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版本号：ZJZB2025-JT104320251113001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微机室设备采购项目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ZJZB2025-JT1043</w:t>
      </w:r>
      <w:r>
        <w:br/>
      </w:r>
      <w:r>
        <w:br/>
      </w:r>
      <w:r>
        <w:br/>
      </w:r>
    </w:p>
    <w:p>
      <w:pPr>
        <w:pStyle w:val="null3"/>
        <w:jc w:val="center"/>
        <w:outlineLvl w:val="2"/>
      </w:pPr>
      <w:r>
        <w:rPr>
          <w:rFonts w:ascii="仿宋_GB2312" w:hAnsi="仿宋_GB2312" w:cs="仿宋_GB2312" w:eastAsia="仿宋_GB2312"/>
          <w:sz w:val="28"/>
          <w:b/>
        </w:rPr>
        <w:t>西安南苑中学</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西安南苑中学</w:t>
      </w:r>
      <w:r>
        <w:rPr>
          <w:rFonts w:ascii="仿宋_GB2312" w:hAnsi="仿宋_GB2312" w:cs="仿宋_GB2312" w:eastAsia="仿宋_GB2312"/>
        </w:rPr>
        <w:t>委托，拟对</w:t>
      </w:r>
      <w:r>
        <w:rPr>
          <w:rFonts w:ascii="仿宋_GB2312" w:hAnsi="仿宋_GB2312" w:cs="仿宋_GB2312" w:eastAsia="仿宋_GB2312"/>
        </w:rPr>
        <w:t>微机室设备采购项目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ZJZB2025-JT1043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微机室设备采购项目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微机室设备采购项目具体详见技术参数。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西安南苑中学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丈八东路83号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西安南苑中学经办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18165308697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陕西省西安市雁塔区高新路52号高科大厦8F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招标代理中心曾艳、高杰、高凯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029-88336376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液晶显示器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液晶显示器、教师桌椅、学生桌椅</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中标金额为基数，依据国家计委颁布《招标代理服务收费管理暂行办法》（计价格[2002]1980号）和国家发展和改革委员会办公厅颁发的《关于招标代理服务收费有关问题的通知》（发改办价格[2003]857号）文件规定执行，不足8000.00元按8000.00元计取。 2、招标代理服务费由中标人支付，在领取《成交通知书》前，由中标人一次性支付。 3、招标代理服务费缴纳账户： 开户名称：陕西中基项目管理有限公司 开户银行：中国建设银行股份有限公司陕西省分行营业部 账号：6100 1902 9000 5250 4055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西安南苑中学</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西安南苑中学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西安南苑中学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陕西中基项目管理有限公司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联系人：曾艳</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地址：陕西省西安市高新区高新路52号高科大厦8F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微机室设备采购项目具体详见技术参数。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微机室设备采购项目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标的名称：微机室设备采购项目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0"/>
              <w:gridCol w:w="363"/>
              <w:gridCol w:w="2315"/>
              <w:gridCol w:w="180"/>
              <w:gridCol w:w="180"/>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云桌面管理系统</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★1、云桌面管理系统基于VOI（Virtual OS Infrastructure）架构，支持终端可独立运行，为确保服务器或网络发生故障时不影响教学工作的正常开展，要求服务器网络断开或服务器宕机的情况下，客户端可离线运行，保障业务过程不中断。</w:t>
                  </w:r>
                  <w:r>
                    <w:br/>
                  </w:r>
                  <w:r>
                    <w:rPr>
                      <w:rFonts w:ascii="仿宋_GB2312" w:hAnsi="仿宋_GB2312" w:cs="仿宋_GB2312" w:eastAsia="仿宋_GB2312"/>
                      <w:sz w:val="24"/>
                    </w:rPr>
                    <w:t>★2、云桌面管理系统服务端软件完美支持Windows10/11/Server等操作系统，可以和教师电脑共用，以免教师要在教师电脑和服务器之间切换使用。</w:t>
                  </w:r>
                  <w:r>
                    <w:br/>
                  </w:r>
                  <w:r>
                    <w:rPr>
                      <w:rFonts w:ascii="仿宋_GB2312" w:hAnsi="仿宋_GB2312" w:cs="仿宋_GB2312" w:eastAsia="仿宋_GB2312"/>
                      <w:sz w:val="24"/>
                    </w:rPr>
                    <w:t>3、支持VHD虚拟盘格式，保证系统兼容性 (Win10，win11等系统)。</w:t>
                  </w:r>
                  <w:r>
                    <w:br/>
                  </w:r>
                  <w:r>
                    <w:rPr>
                      <w:rFonts w:ascii="仿宋_GB2312" w:hAnsi="仿宋_GB2312" w:cs="仿宋_GB2312" w:eastAsia="仿宋_GB2312"/>
                      <w:sz w:val="24"/>
                    </w:rPr>
                    <w:t>4、云桌面管理系统支持集中管理，镜像管理、终端管理、网络服务、系统设置等所有管理功能都集中在一个管理软件界面上，以便高效能管理。</w:t>
                  </w:r>
                  <w:r>
                    <w:br/>
                  </w:r>
                  <w:r>
                    <w:rPr>
                      <w:rFonts w:ascii="仿宋_GB2312" w:hAnsi="仿宋_GB2312" w:cs="仿宋_GB2312" w:eastAsia="仿宋_GB2312"/>
                      <w:sz w:val="24"/>
                    </w:rPr>
                    <w:t>5、云桌面管理系统客户端支持两种或以上的安装方式，如采用服务器端PXE引导安装或使用U盘安装。</w:t>
                  </w:r>
                  <w:r>
                    <w:br/>
                  </w:r>
                  <w:r>
                    <w:rPr>
                      <w:rFonts w:ascii="仿宋_GB2312" w:hAnsi="仿宋_GB2312" w:cs="仿宋_GB2312" w:eastAsia="仿宋_GB2312"/>
                      <w:sz w:val="24"/>
                    </w:rPr>
                    <w:t>★6、支持用户在任意一台终端上安装客户端软件，将此终端本地安装的操作系统转换成云桌面管理系统模板镜像并通过本机上传至服务端，无需到服务端进行镜像制作。（提供证明材料包括但不限于检测报告或官网截图、功能界面截图技术白皮书、产品说明书等）。</w:t>
                  </w:r>
                  <w:r>
                    <w:br/>
                  </w:r>
                  <w:r>
                    <w:rPr>
                      <w:rFonts w:ascii="仿宋_GB2312" w:hAnsi="仿宋_GB2312" w:cs="仿宋_GB2312" w:eastAsia="仿宋_GB2312"/>
                      <w:sz w:val="24"/>
                    </w:rPr>
                    <w:t>7、为减少逐台设备配置的繁重专业配置工作，要求云桌面管理系统支持选择全部或单独对终端设备远程设置，包括但不限于终端密码、修改终端管理频道、修改终端分辨率、镜像推送、终端升级与初始化等操作。</w:t>
                  </w:r>
                  <w:r>
                    <w:br/>
                  </w:r>
                  <w:r>
                    <w:rPr>
                      <w:rFonts w:ascii="仿宋_GB2312" w:hAnsi="仿宋_GB2312" w:cs="仿宋_GB2312" w:eastAsia="仿宋_GB2312"/>
                      <w:sz w:val="24"/>
                    </w:rPr>
                    <w:t>8、为简化管理，支持管理员在服务端对终端进行批量配置管理，包括计算机名、IP地址与DNS等配置信息。</w:t>
                  </w:r>
                  <w:r>
                    <w:br/>
                  </w:r>
                  <w:r>
                    <w:rPr>
                      <w:rFonts w:ascii="仿宋_GB2312" w:hAnsi="仿宋_GB2312" w:cs="仿宋_GB2312" w:eastAsia="仿宋_GB2312"/>
                      <w:sz w:val="24"/>
                    </w:rPr>
                    <w:t>9、支持多镜像模式，根据使用需求一键切换系统镜像；为降低使用复杂度要求终端启动时可显示操作系统选择菜单，客户端可自主选择不同的系统环境启动或由服务端统一配置启动到指定的操作系统。</w:t>
                  </w:r>
                  <w:r>
                    <w:br/>
                  </w:r>
                  <w:r>
                    <w:rPr>
                      <w:rFonts w:ascii="仿宋_GB2312" w:hAnsi="仿宋_GB2312" w:cs="仿宋_GB2312" w:eastAsia="仿宋_GB2312"/>
                      <w:sz w:val="24"/>
                    </w:rPr>
                    <w:t>★10、为满足不同场景的还原需求，可随时在云桌面管理系统根据使用需求修改终端还原模式，可支持持久、每次启动、每天还原、每周还原、每月还原等不少于5种的场景模式。（提供证明材料包括但不限于检测报告或官网截图、功能界面截图技术白皮书、产品说明书等）。</w:t>
                  </w:r>
                  <w:r>
                    <w:br/>
                  </w:r>
                  <w:r>
                    <w:rPr>
                      <w:rFonts w:ascii="仿宋_GB2312" w:hAnsi="仿宋_GB2312" w:cs="仿宋_GB2312" w:eastAsia="仿宋_GB2312"/>
                      <w:sz w:val="24"/>
                    </w:rPr>
                    <w:t>11、为方便管理员运维与维护，系统提供终端管理功能支持远程设备控制，既可对终端设备进行有效的管理和控制；支持选择全部与单独终端的多种管理模式，管理功能包括但不限于远程开机、远程重启、远程关机与进入维护模式等操作。</w:t>
                  </w:r>
                  <w:r>
                    <w:br/>
                  </w:r>
                  <w:r>
                    <w:rPr>
                      <w:rFonts w:ascii="仿宋_GB2312" w:hAnsi="仿宋_GB2312" w:cs="仿宋_GB2312" w:eastAsia="仿宋_GB2312"/>
                      <w:sz w:val="24"/>
                    </w:rPr>
                    <w:t>12、为便于管理员进行故障排除和常规维护工作，应具有辅助远程管理增强功能，支持远程桌面功能，管理员在服务端中可以向需要协助的用户发起远程协助，用户桌面无需安装辅助软件，缩短故障排除时间。</w:t>
                  </w:r>
                  <w:r>
                    <w:br/>
                  </w:r>
                  <w:r>
                    <w:rPr>
                      <w:rFonts w:ascii="仿宋_GB2312" w:hAnsi="仿宋_GB2312" w:cs="仿宋_GB2312" w:eastAsia="仿宋_GB2312"/>
                      <w:sz w:val="24"/>
                    </w:rPr>
                    <w:t>★13、为了保障终端系统安全，能够按照USB设备类型选择是否允许使用某类型的USB设备，要求设备类型支持音频设备、通讯设备、视频设备、人机交互设备、打印机设备、大容量存储设备、数据控制设备等不少于七种设备类型。（提供证明材料包括但不限于检测报告或官网截图、功能界面截图技术白皮书、产品说明书等）。</w:t>
                  </w:r>
                  <w:r>
                    <w:br/>
                  </w:r>
                  <w:r>
                    <w:rPr>
                      <w:rFonts w:ascii="仿宋_GB2312" w:hAnsi="仿宋_GB2312" w:cs="仿宋_GB2312" w:eastAsia="仿宋_GB2312"/>
                      <w:sz w:val="24"/>
                    </w:rPr>
                    <w:t>14、云桌面管理系统支持终端还原点功能，采用秒级快照和还原技术，允许管理员将当前系统使用环境设为恢复原点，并可以根据使用情况一键还原系统至原点状态。</w:t>
                  </w:r>
                  <w:r>
                    <w:br/>
                  </w:r>
                  <w:r>
                    <w:rPr>
                      <w:rFonts w:ascii="仿宋_GB2312" w:hAnsi="仿宋_GB2312" w:cs="仿宋_GB2312" w:eastAsia="仿宋_GB2312"/>
                      <w:sz w:val="24"/>
                    </w:rPr>
                    <w:t>15、支持镜像管理功能，管理员可对镜像进行编辑镜像信息、复制镜像、删除镜像、创建子镜像 员可配置DHCP池起始地址以及DHCP池大小。</w:t>
                  </w:r>
                  <w:r>
                    <w:br/>
                  </w:r>
                  <w:r>
                    <w:rPr>
                      <w:rFonts w:ascii="仿宋_GB2312" w:hAnsi="仿宋_GB2312" w:cs="仿宋_GB2312" w:eastAsia="仿宋_GB2312"/>
                      <w:sz w:val="24"/>
                    </w:rPr>
                    <w:t>16、服务端主机有双网卡或多IP时，支持绑定指定的网卡地址。</w:t>
                  </w:r>
                  <w:r>
                    <w:br/>
                  </w:r>
                  <w:r>
                    <w:rPr>
                      <w:rFonts w:ascii="仿宋_GB2312" w:hAnsi="仿宋_GB2312" w:cs="仿宋_GB2312" w:eastAsia="仿宋_GB2312"/>
                      <w:sz w:val="24"/>
                    </w:rPr>
                    <w:t>17、云桌面管理系统服务端启动时支持密码验证功能，每次启动系统需要输入正确的密码，防止误操作。</w:t>
                  </w:r>
                  <w:r>
                    <w:br/>
                  </w:r>
                  <w:r>
                    <w:rPr>
                      <w:rFonts w:ascii="仿宋_GB2312" w:hAnsi="仿宋_GB2312" w:cs="仿宋_GB2312" w:eastAsia="仿宋_GB2312"/>
                      <w:sz w:val="24"/>
                    </w:rPr>
                    <w:t>★18、为了便于终端不同操作系统之间数据共享，支持在管理平台上选择全部或单独终端为其设置共享数据盘，管理员可远程设置终端共享数据盘的空间大小；支持批量取消或删除共享数据盘，为避免删除共享数据盘时出现误操作，需输入服务端管理密码确认删除操作。（提供证明材料包括但不限于检测报告或官网截图、功能界面截图技术白皮书、产品说明书等）。</w:t>
                  </w:r>
                  <w:r>
                    <w:br/>
                  </w:r>
                  <w:r>
                    <w:rPr>
                      <w:rFonts w:ascii="仿宋_GB2312" w:hAnsi="仿宋_GB2312" w:cs="仿宋_GB2312" w:eastAsia="仿宋_GB2312"/>
                      <w:sz w:val="24"/>
                    </w:rPr>
                    <w:t>19、为方便模板镜像的备份和快速部署，要求服务端镜像支持导入和导出。服务端对分散与各处的终端状态进行收集，便于维护和管理。包括但不限于编号、计算机名、终端状态、IP地址、MAC地址、还原方式、默认镜像、任务类型、任务进度等。（提供证明材料包括但不限于检测报告或官网截图、功能界面截图技术白皮书、产品说明书等）。</w:t>
                  </w:r>
                  <w:r>
                    <w:br/>
                  </w:r>
                  <w:r>
                    <w:rPr>
                      <w:rFonts w:ascii="仿宋_GB2312" w:hAnsi="仿宋_GB2312" w:cs="仿宋_GB2312" w:eastAsia="仿宋_GB2312"/>
                      <w:sz w:val="24"/>
                    </w:rPr>
                    <w:t>20、云终端支持高性能运算场景使用，所有计算与存储均使用本地硬件资源（内存、CPU、显卡等），提供完整的硬件利用率，能够流畅运行AutoCAD、视频制作、图像处理、高清视频播放、图形编程等应用。</w:t>
                  </w:r>
                  <w:r>
                    <w:br/>
                  </w:r>
                  <w:r>
                    <w:rPr>
                      <w:rFonts w:ascii="仿宋_GB2312" w:hAnsi="仿宋_GB2312" w:cs="仿宋_GB2312" w:eastAsia="仿宋_GB2312"/>
                      <w:sz w:val="24"/>
                    </w:rPr>
                    <w:t>21、为简化终端维护系统的部署流程，云桌面管理系统服务端支持PXE引导安装终端系统，可对其执行启动或停止服务操作。</w:t>
                  </w:r>
                  <w:r>
                    <w:br/>
                  </w:r>
                  <w:r>
                    <w:rPr>
                      <w:rFonts w:ascii="仿宋_GB2312" w:hAnsi="仿宋_GB2312" w:cs="仿宋_GB2312" w:eastAsia="仿宋_GB2312"/>
                      <w:sz w:val="24"/>
                    </w:rPr>
                    <w:t>22、该管理系统支持镜像下载与上传的进度百分比显示，便于感知管理效率。</w:t>
                  </w:r>
                  <w:r>
                    <w:br/>
                  </w:r>
                  <w:r>
                    <w:rPr>
                      <w:rFonts w:ascii="仿宋_GB2312" w:hAnsi="仿宋_GB2312" w:cs="仿宋_GB2312" w:eastAsia="仿宋_GB2312"/>
                      <w:sz w:val="24"/>
                    </w:rPr>
                    <w:t>★23、为方便管理人员后期维护，云桌面管理系统无需任何第三方软件，即可对云终端进行统一编号管理和显示，编号显示在终端操作系统右上角。（提供证明材料包括但不限于检测报告或官网截图、功能界面截图技术白皮书、产品说明书等）。</w:t>
                  </w:r>
                </w:p>
                <w:p>
                  <w:pPr>
                    <w:pStyle w:val="null3"/>
                    <w:jc w:val="left"/>
                  </w:pPr>
                  <w:r>
                    <w:rPr>
                      <w:rFonts w:ascii="仿宋_GB2312" w:hAnsi="仿宋_GB2312" w:cs="仿宋_GB2312" w:eastAsia="仿宋_GB2312"/>
                      <w:sz w:val="24"/>
                    </w:rPr>
                    <w:t>24、为了提升资源可用率，节省磁盘空间，要求一个基础镜像创建多个子镜像，支持一个基础镜像供多个子镜像使用，不同子镜像为一个操作系统且相互独立，互相不影响，子镜像仅保存差异化增量数据，大幅降低硬盘占用。</w:t>
                  </w:r>
                  <w:r>
                    <w:br/>
                  </w:r>
                  <w:r>
                    <w:rPr>
                      <w:rFonts w:ascii="仿宋_GB2312" w:hAnsi="仿宋_GB2312" w:cs="仿宋_GB2312" w:eastAsia="仿宋_GB2312"/>
                      <w:sz w:val="24"/>
                    </w:rPr>
                    <w:t>25、为减轻管理员维护工作负担，云桌面管理系统支持应用软件批量更新，服务端更新好应用后，直接下发子镜像到终端即可完成应用更新，无需重新部署完整镜像。</w:t>
                  </w:r>
                  <w:r>
                    <w:br/>
                  </w:r>
                  <w:r>
                    <w:rPr>
                      <w:rFonts w:ascii="仿宋_GB2312" w:hAnsi="仿宋_GB2312" w:cs="仿宋_GB2312" w:eastAsia="仿宋_GB2312"/>
                      <w:sz w:val="24"/>
                    </w:rPr>
                    <w:t>26、为加快终端部署，要求终端部署模式支持通过读取U盘内配置文件和手动配置两种模式，服务端支持快速生成配置文件，终端通过读取U盘内的配置文件可完成编号、终端名、频道、IP地址、客户端语言、分辨率、还原模式等信息的配置。</w:t>
                  </w:r>
                </w:p>
                <w:p>
                  <w:pPr>
                    <w:pStyle w:val="null3"/>
                    <w:jc w:val="left"/>
                  </w:pPr>
                  <w:r>
                    <w:rPr>
                      <w:rFonts w:ascii="仿宋_GB2312" w:hAnsi="仿宋_GB2312" w:cs="仿宋_GB2312" w:eastAsia="仿宋_GB2312"/>
                      <w:sz w:val="24"/>
                    </w:rPr>
                    <w:t>★27、云桌面管理系统服务端支持远程查看终端设备信息，至少包括设备ID、编号、计算机名、软件信息、操作系统、频道号、分辨率、还原模式、处理器、内存、默认镜像等信息。（提供证明材料包括但不限于检测报告或官网截图、功能界面截图技术白皮书、产品说明书等）。</w:t>
                  </w:r>
                  <w:r>
                    <w:br/>
                  </w:r>
                  <w:r>
                    <w:rPr>
                      <w:rFonts w:ascii="仿宋_GB2312" w:hAnsi="仿宋_GB2312" w:cs="仿宋_GB2312" w:eastAsia="仿宋_GB2312"/>
                      <w:sz w:val="24"/>
                    </w:rPr>
                    <w:t>★要求云桌面管理系统必须与云桌面多媒体教学系统、云终端、教师计算机同一品牌，以保证兼容性和售后服务一体化。</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鼠键套装</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键鼠要求：要求抗菌防水</w:t>
                  </w:r>
                  <w:r>
                    <w:rPr>
                      <w:rFonts w:ascii="仿宋_GB2312" w:hAnsi="仿宋_GB2312" w:cs="仿宋_GB2312" w:eastAsia="仿宋_GB2312"/>
                      <w:sz w:val="24"/>
                    </w:rPr>
                    <w:t>USB键盘，USB抗菌光电鼠标，提供1年保修；鼠标要求无鼠标垫设计，反应灵敏、指向精准。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耳机</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头戴式耳麦</w:t>
                  </w:r>
                </w:p>
                <w:p>
                  <w:pPr>
                    <w:pStyle w:val="null3"/>
                    <w:jc w:val="both"/>
                  </w:pPr>
                  <w:r>
                    <w:rPr>
                      <w:rFonts w:ascii="仿宋_GB2312" w:hAnsi="仿宋_GB2312" w:cs="仿宋_GB2312" w:eastAsia="仿宋_GB2312"/>
                      <w:sz w:val="24"/>
                    </w:rPr>
                    <w:t>线缆长度</w:t>
                  </w:r>
                  <w:r>
                    <w:rPr>
                      <w:rFonts w:ascii="仿宋_GB2312" w:hAnsi="仿宋_GB2312" w:cs="仿宋_GB2312" w:eastAsia="仿宋_GB2312"/>
                      <w:sz w:val="24"/>
                    </w:rPr>
                    <w:t>≥1.7m</w:t>
                  </w:r>
                </w:p>
                <w:p>
                  <w:pPr>
                    <w:pStyle w:val="null3"/>
                    <w:jc w:val="both"/>
                  </w:pPr>
                  <w:r>
                    <w:rPr>
                      <w:rFonts w:ascii="仿宋_GB2312" w:hAnsi="仿宋_GB2312" w:cs="仿宋_GB2312" w:eastAsia="仿宋_GB2312"/>
                      <w:sz w:val="24"/>
                    </w:rPr>
                    <w:t>灵敏度：</w:t>
                  </w:r>
                  <w:r>
                    <w:rPr>
                      <w:rFonts w:ascii="仿宋_GB2312" w:hAnsi="仿宋_GB2312" w:cs="仿宋_GB2312" w:eastAsia="仿宋_GB2312"/>
                      <w:sz w:val="24"/>
                    </w:rPr>
                    <w:t>≥112DB</w:t>
                  </w:r>
                </w:p>
                <w:p>
                  <w:pPr>
                    <w:pStyle w:val="null3"/>
                    <w:jc w:val="both"/>
                  </w:pPr>
                  <w:r>
                    <w:rPr>
                      <w:rFonts w:ascii="仿宋_GB2312" w:hAnsi="仿宋_GB2312" w:cs="仿宋_GB2312" w:eastAsia="仿宋_GB2312"/>
                      <w:sz w:val="24"/>
                    </w:rPr>
                    <w:t>频响范围：</w:t>
                  </w:r>
                  <w:r>
                    <w:rPr>
                      <w:rFonts w:ascii="仿宋_GB2312" w:hAnsi="仿宋_GB2312" w:cs="仿宋_GB2312" w:eastAsia="仿宋_GB2312"/>
                      <w:sz w:val="24"/>
                    </w:rPr>
                    <w:t>20HZ-20KHZ</w:t>
                  </w:r>
                </w:p>
                <w:p>
                  <w:pPr>
                    <w:pStyle w:val="null3"/>
                    <w:jc w:val="left"/>
                  </w:pPr>
                  <w:r>
                    <w:rPr>
                      <w:rFonts w:ascii="仿宋_GB2312" w:hAnsi="仿宋_GB2312" w:cs="仿宋_GB2312" w:eastAsia="仿宋_GB2312"/>
                      <w:sz w:val="24"/>
                    </w:rPr>
                    <w:t>立体环绕音效</w:t>
                  </w:r>
                </w:p>
                <w:p>
                  <w:pPr>
                    <w:pStyle w:val="null3"/>
                    <w:jc w:val="left"/>
                  </w:pPr>
                  <w:r>
                    <w:rPr>
                      <w:rFonts w:ascii="仿宋_GB2312" w:hAnsi="仿宋_GB2312" w:cs="仿宋_GB2312" w:eastAsia="仿宋_GB2312"/>
                      <w:sz w:val="24"/>
                    </w:rPr>
                    <w:t>360度全指向角度调节</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显示器</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≥21.5寸液晶显示器，分辨率不得低于1920*1080，；要求显示器与智能云终端、云计算平台服务器、桌面虚拟化软件、教师机、键盘鼠标、电子教学软件同一品牌以，以保证兼容性和售后服务一体化。</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云桌面电子教室系统</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为便于课堂多位老师使用，要求提供</w:t>
                  </w:r>
                  <w:r>
                    <w:rPr>
                      <w:rFonts w:ascii="仿宋_GB2312" w:hAnsi="仿宋_GB2312" w:cs="仿宋_GB2312" w:eastAsia="仿宋_GB2312"/>
                      <w:sz w:val="24"/>
                    </w:rPr>
                    <w:t>C/S架构教学管理软件平台，平台至少需要包含教师端和学生端，并且教师端和学生端能够进行互动教学</w:t>
                  </w:r>
                  <w:r>
                    <w:br/>
                  </w:r>
                  <w:r>
                    <w:rPr>
                      <w:rFonts w:ascii="仿宋_GB2312" w:hAnsi="仿宋_GB2312" w:cs="仿宋_GB2312" w:eastAsia="仿宋_GB2312"/>
                      <w:sz w:val="24"/>
                    </w:rPr>
                    <w:t>2、为满足外教上课的需求,至少具备中文简体</w:t>
                  </w:r>
                </w:p>
                <w:p>
                  <w:pPr>
                    <w:pStyle w:val="null3"/>
                    <w:jc w:val="left"/>
                  </w:pPr>
                  <w:r>
                    <w:rPr>
                      <w:rFonts w:ascii="仿宋_GB2312" w:hAnsi="仿宋_GB2312" w:cs="仿宋_GB2312" w:eastAsia="仿宋_GB2312"/>
                      <w:sz w:val="24"/>
                    </w:rPr>
                    <w:t>3、为满足教师对教师端不同布局的偏好使用，软件同时提供4套或以上功能按钮的布局，不需要退出软件即可更换各种布局，布局至少有主功能条在上方、下方、左边和右边。</w:t>
                  </w:r>
                  <w:r>
                    <w:br/>
                  </w:r>
                  <w:r>
                    <w:rPr>
                      <w:rFonts w:ascii="仿宋_GB2312" w:hAnsi="仿宋_GB2312" w:cs="仿宋_GB2312" w:eastAsia="仿宋_GB2312"/>
                      <w:sz w:val="24"/>
                    </w:rPr>
                    <w:t>4、★班级模型中可以实时看到学生端桌面的缩图，以定期更新，且可以在教室端任意的设定学生坐位的行数和列数，可放大和缩小缩略图。（提供证明材料包括但不限于检测报告或官网截图、功能界面截图技术白皮书、产品说明书等）。</w:t>
                  </w:r>
                  <w:r>
                    <w:br/>
                  </w:r>
                  <w:r>
                    <w:rPr>
                      <w:rFonts w:ascii="仿宋_GB2312" w:hAnsi="仿宋_GB2312" w:cs="仿宋_GB2312" w:eastAsia="仿宋_GB2312"/>
                      <w:sz w:val="24"/>
                    </w:rPr>
                    <w:t>5、★教师将屏幕或视频广播给学生，广播后开机的云终端可自动接受广播，为提高教学效率，在执行屏幕或视频广播的同时，学生端的键盘和鼠标被锁定。（提供证明材料包括但不限于检测报告或官网截图、功能界面截图技术白皮书、产品说明书等）。</w:t>
                  </w:r>
                  <w:r>
                    <w:br/>
                  </w:r>
                  <w:r>
                    <w:rPr>
                      <w:rFonts w:ascii="仿宋_GB2312" w:hAnsi="仿宋_GB2312" w:cs="仿宋_GB2312" w:eastAsia="仿宋_GB2312"/>
                      <w:sz w:val="24"/>
                    </w:rPr>
                    <w:t>6、教师可以对单一、部分、全体学生执行黑屏肃静来禁止其进行任何操作，达到专心听课目的。</w:t>
                  </w:r>
                  <w:r>
                    <w:br/>
                  </w:r>
                  <w:r>
                    <w:rPr>
                      <w:rFonts w:ascii="仿宋_GB2312" w:hAnsi="仿宋_GB2312" w:cs="仿宋_GB2312" w:eastAsia="仿宋_GB2312"/>
                      <w:sz w:val="24"/>
                    </w:rPr>
                    <w:t>7、允许教师将教师机不同盘符中的目录或文件一起发送至生机的某目录下，目录不存在则自动新建此目录，文件已存在则自动覆盖旧文件；</w:t>
                  </w:r>
                  <w:r>
                    <w:br/>
                  </w:r>
                  <w:r>
                    <w:rPr>
                      <w:rFonts w:ascii="仿宋_GB2312" w:hAnsi="仿宋_GB2312" w:cs="仿宋_GB2312" w:eastAsia="仿宋_GB2312"/>
                      <w:sz w:val="24"/>
                    </w:rPr>
                    <w:t>8、学生可以把做好的作业直接提交到教师机，教师端可设置学生提交作业时是否需要教师同意，配置需要教师同意后，则必需经过教师审批通过后才可提交。</w:t>
                  </w:r>
                  <w:r>
                    <w:br/>
                  </w:r>
                  <w:r>
                    <w:rPr>
                      <w:rFonts w:ascii="仿宋_GB2312" w:hAnsi="仿宋_GB2312" w:cs="仿宋_GB2312" w:eastAsia="仿宋_GB2312"/>
                      <w:sz w:val="24"/>
                    </w:rPr>
                    <w:t>9、支持投票功能，教师可通过选择题或判断题在课堂上发起投票，以考核学习成果</w:t>
                  </w:r>
                  <w:r>
                    <w:br/>
                  </w:r>
                  <w:r>
                    <w:rPr>
                      <w:rFonts w:ascii="仿宋_GB2312" w:hAnsi="仿宋_GB2312" w:cs="仿宋_GB2312" w:eastAsia="仿宋_GB2312"/>
                      <w:sz w:val="24"/>
                    </w:rPr>
                    <w:t>10、支持签到功能，方便老师对学生的上课情况进行考勤并统计，让学生名字和座位对应，点名结果可以保存为班级模型，供下次上课时调用。此外，教师还可将签到信息导出</w:t>
                  </w:r>
                  <w:r>
                    <w:br/>
                  </w:r>
                  <w:r>
                    <w:rPr>
                      <w:rFonts w:ascii="仿宋_GB2312" w:hAnsi="仿宋_GB2312" w:cs="仿宋_GB2312" w:eastAsia="仿宋_GB2312"/>
                      <w:sz w:val="24"/>
                    </w:rPr>
                    <w:t>11、教师端可以通过远程命令功能，远程关闭、重新启动所有学生端、远程打开/关闭学生端上应用程序、退出学生端等。</w:t>
                  </w:r>
                  <w:r>
                    <w:br/>
                  </w:r>
                  <w:r>
                    <w:rPr>
                      <w:rFonts w:ascii="仿宋_GB2312" w:hAnsi="仿宋_GB2312" w:cs="仿宋_GB2312" w:eastAsia="仿宋_GB2312"/>
                      <w:sz w:val="24"/>
                    </w:rPr>
                    <w:t>12、学生端支持防杀进程、断线锁屏、语言选择，支持发送消息、呼叫、密码保护、修改频道及提交文件。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IP管理模块</w:t>
                  </w:r>
                </w:p>
                <w:p>
                  <w:pPr>
                    <w:pStyle w:val="null3"/>
                    <w:jc w:val="center"/>
                  </w:pP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端口：</w:t>
                  </w:r>
                  <w:r>
                    <w:rPr>
                      <w:rFonts w:ascii="仿宋_GB2312" w:hAnsi="仿宋_GB2312" w:cs="仿宋_GB2312" w:eastAsia="仿宋_GB2312"/>
                      <w:sz w:val="24"/>
                    </w:rPr>
                    <w:t>≥5个10/100/1000Mbps RJ45端口 或者：默认1个广域网WAN口，4个局域网LAN口</w:t>
                  </w:r>
                  <w:r>
                    <w:br/>
                  </w:r>
                  <w:r>
                    <w:rPr>
                      <w:rFonts w:ascii="仿宋_GB2312" w:hAnsi="仿宋_GB2312" w:cs="仿宋_GB2312" w:eastAsia="仿宋_GB2312"/>
                      <w:sz w:val="24"/>
                    </w:rPr>
                    <w:t>2、天线：2.4G（802.11n）2T2R ＋ 5G(802.11ac) 2T2R</w:t>
                  </w:r>
                  <w:r>
                    <w:br/>
                  </w:r>
                  <w:r>
                    <w:rPr>
                      <w:rFonts w:ascii="仿宋_GB2312" w:hAnsi="仿宋_GB2312" w:cs="仿宋_GB2312" w:eastAsia="仿宋_GB2312"/>
                      <w:sz w:val="24"/>
                    </w:rPr>
                    <w:t>3、CPU：性能不低于高通IPQ4019 717MHZ SOC ARM Corte-A7架构</w:t>
                  </w:r>
                  <w:r>
                    <w:br/>
                  </w:r>
                  <w:r>
                    <w:rPr>
                      <w:rFonts w:ascii="仿宋_GB2312" w:hAnsi="仿宋_GB2312" w:cs="仿宋_GB2312" w:eastAsia="仿宋_GB2312"/>
                      <w:sz w:val="24"/>
                    </w:rPr>
                    <w:t>4、内存：≥256MB RAM</w:t>
                  </w:r>
                  <w:r>
                    <w:br/>
                  </w:r>
                  <w:r>
                    <w:rPr>
                      <w:rFonts w:ascii="仿宋_GB2312" w:hAnsi="仿宋_GB2312" w:cs="仿宋_GB2312" w:eastAsia="仿宋_GB2312"/>
                      <w:sz w:val="24"/>
                    </w:rPr>
                    <w:t>5、工作频段：802.11ac/n/a:  5.150GHz-5.850GHz</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802.11b/g/n :  2.4GHz-2.483GHz </w:t>
                  </w:r>
                  <w:r>
                    <w:br/>
                  </w:r>
                  <w:r>
                    <w:rPr>
                      <w:rFonts w:ascii="仿宋_GB2312" w:hAnsi="仿宋_GB2312" w:cs="仿宋_GB2312" w:eastAsia="仿宋_GB2312"/>
                      <w:sz w:val="24"/>
                    </w:rPr>
                    <w:t>6、支持速率：802.11ac:高达867Mbps，802.11n:高达400Mbps，802.11/g:54, 48, 36, 24, 18, 12, 9 and 6 Mbps</w:t>
                  </w:r>
                  <w:r>
                    <w:br/>
                  </w:r>
                  <w:r>
                    <w:rPr>
                      <w:rFonts w:ascii="仿宋_GB2312" w:hAnsi="仿宋_GB2312" w:cs="仿宋_GB2312" w:eastAsia="仿宋_GB2312"/>
                      <w:sz w:val="24"/>
                    </w:rPr>
                    <w:t>7、线缆类型：10Base-T：3类或3类以上UTP，100Base-TX：5类UTP，1000Base-TX ：6类UTP（ STP）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教师音箱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信噪比：</w:t>
                  </w:r>
                  <w:r>
                    <w:rPr>
                      <w:rFonts w:ascii="仿宋_GB2312" w:hAnsi="仿宋_GB2312" w:cs="仿宋_GB2312" w:eastAsia="仿宋_GB2312"/>
                      <w:sz w:val="24"/>
                    </w:rPr>
                    <w:t>≥85DBA</w:t>
                  </w:r>
                </w:p>
                <w:p>
                  <w:pPr>
                    <w:pStyle w:val="null3"/>
                    <w:jc w:val="both"/>
                  </w:pPr>
                  <w:r>
                    <w:rPr>
                      <w:rFonts w:ascii="仿宋_GB2312" w:hAnsi="仿宋_GB2312" w:cs="仿宋_GB2312" w:eastAsia="仿宋_GB2312"/>
                      <w:sz w:val="24"/>
                    </w:rPr>
                    <w:t>接口：</w:t>
                  </w:r>
                  <w:r>
                    <w:rPr>
                      <w:rFonts w:ascii="仿宋_GB2312" w:hAnsi="仿宋_GB2312" w:cs="仿宋_GB2312" w:eastAsia="仿宋_GB2312"/>
                      <w:sz w:val="24"/>
                    </w:rPr>
                    <w:t>3.5mm音频接口</w:t>
                  </w:r>
                </w:p>
                <w:p>
                  <w:pPr>
                    <w:pStyle w:val="null3"/>
                    <w:jc w:val="both"/>
                  </w:pPr>
                  <w:r>
                    <w:rPr>
                      <w:rFonts w:ascii="仿宋_GB2312" w:hAnsi="仿宋_GB2312" w:cs="仿宋_GB2312" w:eastAsia="仿宋_GB2312"/>
                      <w:sz w:val="24"/>
                    </w:rPr>
                    <w:t>主材质：木质</w:t>
                  </w:r>
                </w:p>
                <w:p>
                  <w:pPr>
                    <w:pStyle w:val="null3"/>
                    <w:jc w:val="both"/>
                  </w:pPr>
                  <w:r>
                    <w:rPr>
                      <w:rFonts w:ascii="仿宋_GB2312" w:hAnsi="仿宋_GB2312" w:cs="仿宋_GB2312" w:eastAsia="仿宋_GB2312"/>
                      <w:sz w:val="24"/>
                    </w:rPr>
                    <w:t>功率：</w:t>
                  </w:r>
                  <w:r>
                    <w:rPr>
                      <w:rFonts w:ascii="仿宋_GB2312" w:hAnsi="仿宋_GB2312" w:cs="仿宋_GB2312" w:eastAsia="仿宋_GB2312"/>
                      <w:sz w:val="24"/>
                    </w:rPr>
                    <w:t>≥8.5W</w:t>
                  </w:r>
                </w:p>
                <w:p>
                  <w:pPr>
                    <w:pStyle w:val="null3"/>
                    <w:jc w:val="both"/>
                  </w:pPr>
                  <w:r>
                    <w:rPr>
                      <w:rFonts w:ascii="仿宋_GB2312" w:hAnsi="仿宋_GB2312" w:cs="仿宋_GB2312" w:eastAsia="仿宋_GB2312"/>
                      <w:sz w:val="24"/>
                    </w:rPr>
                    <w:t>音质</w:t>
                  </w:r>
                  <w:r>
                    <w:rPr>
                      <w:rFonts w:ascii="仿宋_GB2312" w:hAnsi="仿宋_GB2312" w:cs="仿宋_GB2312" w:eastAsia="仿宋_GB2312"/>
                      <w:sz w:val="24"/>
                    </w:rPr>
                    <w:t>:声音清晰、无杂音，有较好的低频和高频表现。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教师桌椅</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1、桌子尺寸：1400m*600mm*750m。</w:t>
                  </w:r>
                  <w:r>
                    <w:br/>
                  </w:r>
                  <w:r>
                    <w:rPr>
                      <w:rFonts w:ascii="仿宋_GB2312" w:hAnsi="仿宋_GB2312" w:cs="仿宋_GB2312" w:eastAsia="仿宋_GB2312"/>
                      <w:sz w:val="24"/>
                    </w:rPr>
                    <w:t>2、材料：桌面板材采用中密度板，厚度≥25m；主要支撑部件采用冷轧钢板冲压成型，钢板厚度≥0.6mm，桌子档板为钢板冲压成型，桌子后面配有主机箱。</w:t>
                  </w:r>
                  <w:r>
                    <w:br/>
                  </w:r>
                  <w:r>
                    <w:rPr>
                      <w:rFonts w:ascii="仿宋_GB2312" w:hAnsi="仿宋_GB2312" w:cs="仿宋_GB2312" w:eastAsia="仿宋_GB2312"/>
                      <w:sz w:val="24"/>
                    </w:rPr>
                    <w:t>设计特点：</w:t>
                  </w:r>
                  <w:r>
                    <w:br/>
                  </w:r>
                  <w:r>
                    <w:rPr>
                      <w:rFonts w:ascii="仿宋_GB2312" w:hAnsi="仿宋_GB2312" w:cs="仿宋_GB2312" w:eastAsia="仿宋_GB2312"/>
                      <w:sz w:val="24"/>
                    </w:rPr>
                    <w:t>1、 桌面板采用环保材料制作，具有耐磨，耐热、耐酸碱，耐烟灼，耐撞击等性能，且色彩鲜艳，花式逼真。</w:t>
                  </w:r>
                  <w:r>
                    <w:br/>
                  </w:r>
                  <w:r>
                    <w:rPr>
                      <w:rFonts w:ascii="仿宋_GB2312" w:hAnsi="仿宋_GB2312" w:cs="仿宋_GB2312" w:eastAsia="仿宋_GB2312"/>
                      <w:sz w:val="24"/>
                    </w:rPr>
                    <w:t>2、 钢管表面静电喷塑，其特点附着力强，丰泽度好，塑粉坚硬，耐磨，耐冲击，具有耐水、耐晒、保光、保色之性能，喷涂层表面细腻，手感滑爽，色彩鲜艳。</w:t>
                  </w:r>
                  <w:r>
                    <w:br/>
                  </w:r>
                  <w:r>
                    <w:rPr>
                      <w:rFonts w:ascii="仿宋_GB2312" w:hAnsi="仿宋_GB2312" w:cs="仿宋_GB2312" w:eastAsia="仿宋_GB2312"/>
                      <w:sz w:val="24"/>
                    </w:rPr>
                    <w:t>3、 脚垫采用塑料静音防滑胶垫，让学生使用更加舒适安全。</w:t>
                  </w:r>
                  <w:r>
                    <w:br/>
                  </w:r>
                  <w:r>
                    <w:rPr>
                      <w:rFonts w:ascii="仿宋_GB2312" w:hAnsi="仿宋_GB2312" w:cs="仿宋_GB2312" w:eastAsia="仿宋_GB2312"/>
                      <w:sz w:val="24"/>
                    </w:rPr>
                    <w:t>4、 产品采用标准化设计，结构简单。不仅降低运输费用，也提高了到货安装的效率。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学生桌椅</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桌子参数</w:t>
                  </w:r>
                  <w:r>
                    <w:br/>
                  </w:r>
                  <w:r>
                    <w:rPr>
                      <w:rFonts w:ascii="仿宋_GB2312" w:hAnsi="仿宋_GB2312" w:cs="仿宋_GB2312" w:eastAsia="仿宋_GB2312"/>
                      <w:sz w:val="24"/>
                    </w:rPr>
                    <w:t>1、桌子尺寸：1200m*600mm*750m。(具体尺寸可根据用户调整)。</w:t>
                  </w:r>
                  <w:r>
                    <w:br/>
                  </w:r>
                  <w:r>
                    <w:rPr>
                      <w:rFonts w:ascii="仿宋_GB2312" w:hAnsi="仿宋_GB2312" w:cs="仿宋_GB2312" w:eastAsia="仿宋_GB2312"/>
                      <w:sz w:val="24"/>
                    </w:rPr>
                    <w:t>2、材料：桌面板材采用中密度板，厚度≥25m；主要支撑部件采用冷轧钢板冲压成型，钢板厚度≥0.6mm，桌子档板为钢板冲压成型，桌子后面配有主机箱。</w:t>
                  </w:r>
                  <w:r>
                    <w:br/>
                  </w:r>
                  <w:r>
                    <w:rPr>
                      <w:rFonts w:ascii="仿宋_GB2312" w:hAnsi="仿宋_GB2312" w:cs="仿宋_GB2312" w:eastAsia="仿宋_GB2312"/>
                      <w:sz w:val="24"/>
                    </w:rPr>
                    <w:t>设计特点：</w:t>
                  </w:r>
                  <w:r>
                    <w:br/>
                  </w:r>
                  <w:r>
                    <w:rPr>
                      <w:rFonts w:ascii="仿宋_GB2312" w:hAnsi="仿宋_GB2312" w:cs="仿宋_GB2312" w:eastAsia="仿宋_GB2312"/>
                      <w:sz w:val="24"/>
                    </w:rPr>
                    <w:t>1、 桌面板采用环保材料制作，具有耐磨，耐热、耐酸碱，耐烟灼，耐撞击等性能。</w:t>
                  </w:r>
                  <w:r>
                    <w:br/>
                  </w:r>
                  <w:r>
                    <w:rPr>
                      <w:rFonts w:ascii="仿宋_GB2312" w:hAnsi="仿宋_GB2312" w:cs="仿宋_GB2312" w:eastAsia="仿宋_GB2312"/>
                      <w:sz w:val="24"/>
                    </w:rPr>
                    <w:t>2、 钢管表面静电喷塑，其特点附着力强，丰泽度好，塑粉坚硬，耐磨，耐冲击，具有耐水、耐晒、保光、保色之性能，喷涂层表面细腻，手感滑爽，色彩鲜艳。</w:t>
                  </w:r>
                  <w:r>
                    <w:br/>
                  </w:r>
                  <w:r>
                    <w:rPr>
                      <w:rFonts w:ascii="仿宋_GB2312" w:hAnsi="仿宋_GB2312" w:cs="仿宋_GB2312" w:eastAsia="仿宋_GB2312"/>
                      <w:sz w:val="24"/>
                    </w:rPr>
                    <w:t>3、 脚垫采用塑料静音防滑胶垫，让学生使用更加舒适安全。</w:t>
                  </w:r>
                  <w:r>
                    <w:br/>
                  </w:r>
                  <w:r>
                    <w:rPr>
                      <w:rFonts w:ascii="仿宋_GB2312" w:hAnsi="仿宋_GB2312" w:cs="仿宋_GB2312" w:eastAsia="仿宋_GB2312"/>
                      <w:sz w:val="24"/>
                    </w:rPr>
                    <w:t>4、 产品采用标准化设计，结构简单。不仅降低运输费用，也提高了到货安装的效率。</w:t>
                  </w:r>
                  <w:r>
                    <w:br/>
                  </w:r>
                  <w:r>
                    <w:rPr>
                      <w:rFonts w:ascii="仿宋_GB2312" w:hAnsi="仿宋_GB2312" w:cs="仿宋_GB2312" w:eastAsia="仿宋_GB2312"/>
                      <w:sz w:val="24"/>
                    </w:rPr>
                    <w:t>凳子参数</w:t>
                  </w:r>
                  <w:r>
                    <w:br/>
                  </w:r>
                  <w:r>
                    <w:rPr>
                      <w:rFonts w:ascii="仿宋_GB2312" w:hAnsi="仿宋_GB2312" w:cs="仿宋_GB2312" w:eastAsia="仿宋_GB2312"/>
                      <w:sz w:val="24"/>
                    </w:rPr>
                    <w:t>1：340mm*240mm*420mm</w:t>
                  </w:r>
                  <w:r>
                    <w:br/>
                  </w:r>
                  <w:r>
                    <w:rPr>
                      <w:rFonts w:ascii="仿宋_GB2312" w:hAnsi="仿宋_GB2312" w:cs="仿宋_GB2312" w:eastAsia="仿宋_GB2312"/>
                      <w:sz w:val="24"/>
                    </w:rPr>
                    <w:t>2、材料：板材采用中密度环保饰面板，厚度≥25mm；主要支撑部件采用冷轧钢板冲压成型，钢板厚度≥0.8mm，钢体结构小方凳，采用全钢架构焊接，凳子面用防火材质木板固定在钢架中间，质量可靠。</w:t>
                  </w:r>
                  <w:r>
                    <w:br/>
                  </w:r>
                  <w:r>
                    <w:rPr>
                      <w:rFonts w:ascii="仿宋_GB2312" w:hAnsi="仿宋_GB2312" w:cs="仿宋_GB2312" w:eastAsia="仿宋_GB2312"/>
                      <w:sz w:val="24"/>
                    </w:rPr>
                    <w:t>3、脚垫采用塑料静音防滑胶垫。</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位</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教师机</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CPU:性能Intel I5 11400及以上；</w:t>
                  </w:r>
                  <w:r>
                    <w:br/>
                  </w:r>
                  <w:r>
                    <w:rPr>
                      <w:rFonts w:ascii="仿宋_GB2312" w:hAnsi="仿宋_GB2312" w:cs="仿宋_GB2312" w:eastAsia="仿宋_GB2312"/>
                      <w:sz w:val="24"/>
                    </w:rPr>
                    <w:t>内存：</w:t>
                  </w:r>
                  <w:r>
                    <w:rPr>
                      <w:rFonts w:ascii="仿宋_GB2312" w:hAnsi="仿宋_GB2312" w:cs="仿宋_GB2312" w:eastAsia="仿宋_GB2312"/>
                      <w:sz w:val="24"/>
                    </w:rPr>
                    <w:t>≥8G DDR4 2400 MHz，不少于2个DIMM插槽，最大支持32G；</w:t>
                  </w:r>
                  <w:r>
                    <w:br/>
                  </w:r>
                  <w:r>
                    <w:rPr>
                      <w:rFonts w:ascii="仿宋_GB2312" w:hAnsi="仿宋_GB2312" w:cs="仿宋_GB2312" w:eastAsia="仿宋_GB2312"/>
                      <w:sz w:val="24"/>
                    </w:rPr>
                    <w:t>硬盘：</w:t>
                  </w:r>
                  <w:r>
                    <w:rPr>
                      <w:rFonts w:ascii="仿宋_GB2312" w:hAnsi="仿宋_GB2312" w:cs="仿宋_GB2312" w:eastAsia="仿宋_GB2312"/>
                      <w:sz w:val="24"/>
                    </w:rPr>
                    <w:t>≥256SSD+1TB 7200rpm SATAIII；</w:t>
                  </w:r>
                  <w:r>
                    <w:br/>
                  </w:r>
                  <w:r>
                    <w:rPr>
                      <w:rFonts w:ascii="仿宋_GB2312" w:hAnsi="仿宋_GB2312" w:cs="仿宋_GB2312" w:eastAsia="仿宋_GB2312"/>
                      <w:sz w:val="24"/>
                    </w:rPr>
                    <w:t>显卡：</w:t>
                  </w:r>
                  <w:r>
                    <w:rPr>
                      <w:rFonts w:ascii="仿宋_GB2312" w:hAnsi="仿宋_GB2312" w:cs="仿宋_GB2312" w:eastAsia="仿宋_GB2312"/>
                      <w:sz w:val="24"/>
                    </w:rPr>
                    <w:t>≥2G独显；</w:t>
                  </w:r>
                  <w:r>
                    <w:br/>
                  </w:r>
                  <w:r>
                    <w:rPr>
                      <w:rFonts w:ascii="仿宋_GB2312" w:hAnsi="仿宋_GB2312" w:cs="仿宋_GB2312" w:eastAsia="仿宋_GB2312"/>
                      <w:sz w:val="24"/>
                    </w:rPr>
                    <w:t>网卡：集成</w:t>
                  </w:r>
                  <w:r>
                    <w:rPr>
                      <w:rFonts w:ascii="仿宋_GB2312" w:hAnsi="仿宋_GB2312" w:cs="仿宋_GB2312" w:eastAsia="仿宋_GB2312"/>
                      <w:sz w:val="24"/>
                    </w:rPr>
                    <w:t>10/100/1000M自适应网卡；</w:t>
                  </w:r>
                  <w:r>
                    <w:br/>
                  </w:r>
                  <w:r>
                    <w:rPr>
                      <w:rFonts w:ascii="仿宋_GB2312" w:hAnsi="仿宋_GB2312" w:cs="仿宋_GB2312" w:eastAsia="仿宋_GB2312"/>
                      <w:sz w:val="24"/>
                    </w:rPr>
                    <w:t>电源：不大于</w:t>
                  </w:r>
                  <w:r>
                    <w:rPr>
                      <w:rFonts w:ascii="仿宋_GB2312" w:hAnsi="仿宋_GB2312" w:cs="仿宋_GB2312" w:eastAsia="仿宋_GB2312"/>
                      <w:sz w:val="24"/>
                    </w:rPr>
                    <w:t>180W电源；</w:t>
                  </w:r>
                  <w:r>
                    <w:br/>
                  </w:r>
                  <w:r>
                    <w:rPr>
                      <w:rFonts w:ascii="仿宋_GB2312" w:hAnsi="仿宋_GB2312" w:cs="仿宋_GB2312" w:eastAsia="仿宋_GB2312"/>
                      <w:sz w:val="24"/>
                    </w:rPr>
                    <w:t>键鼠：</w:t>
                  </w:r>
                  <w:r>
                    <w:rPr>
                      <w:rFonts w:ascii="仿宋_GB2312" w:hAnsi="仿宋_GB2312" w:cs="仿宋_GB2312" w:eastAsia="仿宋_GB2312"/>
                      <w:sz w:val="24"/>
                    </w:rPr>
                    <w:t>USB抗菌防水键盘&amp;抗菌光电鼠标；</w:t>
                  </w:r>
                  <w:r>
                    <w:br/>
                  </w:r>
                  <w:r>
                    <w:rPr>
                      <w:rFonts w:ascii="仿宋_GB2312" w:hAnsi="仿宋_GB2312" w:cs="仿宋_GB2312" w:eastAsia="仿宋_GB2312"/>
                      <w:sz w:val="24"/>
                    </w:rPr>
                    <w:t>接口：前置不少于</w:t>
                  </w:r>
                  <w:r>
                    <w:rPr>
                      <w:rFonts w:ascii="仿宋_GB2312" w:hAnsi="仿宋_GB2312" w:cs="仿宋_GB2312" w:eastAsia="仿宋_GB2312"/>
                      <w:sz w:val="24"/>
                    </w:rPr>
                    <w:t>4*USB 3.1 Gen1，2*USB 3.1 Gen1 Type-c，1*麦克风插孔，1*耳机/麦克风combo插孔；</w:t>
                  </w:r>
                  <w:r>
                    <w:br/>
                  </w:r>
                  <w:r>
                    <w:rPr>
                      <w:rFonts w:ascii="仿宋_GB2312" w:hAnsi="仿宋_GB2312" w:cs="仿宋_GB2312" w:eastAsia="仿宋_GB2312"/>
                      <w:sz w:val="24"/>
                    </w:rPr>
                    <w:t>后置不少于</w:t>
                  </w:r>
                  <w:r>
                    <w:rPr>
                      <w:rFonts w:ascii="仿宋_GB2312" w:hAnsi="仿宋_GB2312" w:cs="仿宋_GB2312" w:eastAsia="仿宋_GB2312"/>
                      <w:sz w:val="24"/>
                    </w:rPr>
                    <w:t>4*USB 2.0，2*PS/2，1*VGA，1*HDMI，1*DP,1*RJ-45，1*耳机插孔，1*麦克风插孔，1*Line-in插孔；</w:t>
                  </w:r>
                  <w:r>
                    <w:br/>
                  </w:r>
                  <w:r>
                    <w:rPr>
                      <w:rFonts w:ascii="仿宋_GB2312" w:hAnsi="仿宋_GB2312" w:cs="仿宋_GB2312" w:eastAsia="仿宋_GB2312"/>
                      <w:sz w:val="24"/>
                    </w:rPr>
                    <w:t>系统：预装</w:t>
                  </w:r>
                  <w:r>
                    <w:rPr>
                      <w:rFonts w:ascii="仿宋_GB2312" w:hAnsi="仿宋_GB2312" w:cs="仿宋_GB2312" w:eastAsia="仿宋_GB2312"/>
                      <w:sz w:val="24"/>
                    </w:rPr>
                    <w:t>WIN11操作系统；</w:t>
                  </w:r>
                  <w:r>
                    <w:br/>
                  </w:r>
                  <w:r>
                    <w:rPr>
                      <w:rFonts w:ascii="仿宋_GB2312" w:hAnsi="仿宋_GB2312" w:cs="仿宋_GB2312" w:eastAsia="仿宋_GB2312"/>
                      <w:sz w:val="24"/>
                    </w:rPr>
                    <w:t>显示器：</w:t>
                  </w:r>
                  <w:r>
                    <w:rPr>
                      <w:rFonts w:ascii="仿宋_GB2312" w:hAnsi="仿宋_GB2312" w:cs="仿宋_GB2312" w:eastAsia="仿宋_GB2312"/>
                      <w:sz w:val="24"/>
                    </w:rPr>
                    <w:t>≥23.8英寸LED液晶显示器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11</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学生机</w:t>
                  </w:r>
                </w:p>
                <w:p>
                  <w:pPr>
                    <w:pStyle w:val="null3"/>
                    <w:jc w:val="left"/>
                  </w:pPr>
                  <w:r>
                    <w:rPr>
                      <w:rFonts w:ascii="仿宋_GB2312" w:hAnsi="仿宋_GB2312" w:cs="仿宋_GB2312" w:eastAsia="仿宋_GB2312"/>
                      <w:sz w:val="24"/>
                    </w:rPr>
                    <w:t>（核心产品）</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一、硬件要求</w:t>
                  </w:r>
                  <w:r>
                    <w:br/>
                  </w:r>
                  <w:r>
                    <w:rPr>
                      <w:rFonts w:ascii="仿宋_GB2312" w:hAnsi="仿宋_GB2312" w:cs="仿宋_GB2312" w:eastAsia="仿宋_GB2312"/>
                      <w:sz w:val="24"/>
                    </w:rPr>
                    <w:t>1、处理器：≥4核英特尔处理器，主频≥2.0GHz，缓存≥6M；；</w:t>
                  </w:r>
                  <w:r>
                    <w:br/>
                  </w:r>
                  <w:r>
                    <w:rPr>
                      <w:rFonts w:ascii="仿宋_GB2312" w:hAnsi="仿宋_GB2312" w:cs="仿宋_GB2312" w:eastAsia="仿宋_GB2312"/>
                      <w:sz w:val="24"/>
                    </w:rPr>
                    <w:t>2、内存：≥8G DDR4；</w:t>
                  </w:r>
                  <w:r>
                    <w:br/>
                  </w:r>
                  <w:r>
                    <w:rPr>
                      <w:rFonts w:ascii="仿宋_GB2312" w:hAnsi="仿宋_GB2312" w:cs="仿宋_GB2312" w:eastAsia="仿宋_GB2312"/>
                      <w:sz w:val="24"/>
                    </w:rPr>
                    <w:t>3、硬盘：≥256G SSD；</w:t>
                  </w:r>
                  <w:r>
                    <w:br/>
                  </w:r>
                  <w:r>
                    <w:rPr>
                      <w:rFonts w:ascii="仿宋_GB2312" w:hAnsi="仿宋_GB2312" w:cs="仿宋_GB2312" w:eastAsia="仿宋_GB2312"/>
                      <w:sz w:val="24"/>
                    </w:rPr>
                    <w:t>4、显卡：集成显卡；</w:t>
                  </w:r>
                  <w:r>
                    <w:br/>
                  </w:r>
                  <w:r>
                    <w:rPr>
                      <w:rFonts w:ascii="仿宋_GB2312" w:hAnsi="仿宋_GB2312" w:cs="仿宋_GB2312" w:eastAsia="仿宋_GB2312"/>
                      <w:sz w:val="24"/>
                    </w:rPr>
                    <w:t>5、★接口：前置≥2*USB3.0；1*耳机插孔,1*麦克风插孔；后置：≥2*USB3.0、≥2*USB 2.0、1*VGA、1*DP、1*RJ-45（10/100/1000M自适应以太网口）；</w:t>
                  </w:r>
                  <w:r>
                    <w:br/>
                  </w:r>
                  <w:r>
                    <w:rPr>
                      <w:rFonts w:ascii="仿宋_GB2312" w:hAnsi="仿宋_GB2312" w:cs="仿宋_GB2312" w:eastAsia="仿宋_GB2312"/>
                      <w:sz w:val="24"/>
                    </w:rPr>
                    <w:t>6、电源：12V/3A；</w:t>
                  </w:r>
                  <w:r>
                    <w:br/>
                  </w:r>
                  <w:r>
                    <w:rPr>
                      <w:rFonts w:ascii="仿宋_GB2312" w:hAnsi="仿宋_GB2312" w:cs="仿宋_GB2312" w:eastAsia="仿宋_GB2312"/>
                      <w:sz w:val="24"/>
                    </w:rPr>
                    <w:t>7、标配相应背挂；</w:t>
                  </w:r>
                  <w:r>
                    <w:br/>
                  </w:r>
                  <w:r>
                    <w:rPr>
                      <w:rFonts w:ascii="仿宋_GB2312" w:hAnsi="仿宋_GB2312" w:cs="仿宋_GB2312" w:eastAsia="仿宋_GB2312"/>
                      <w:sz w:val="24"/>
                    </w:rPr>
                    <w:t>二、终端软件</w:t>
                  </w:r>
                  <w:r>
                    <w:rPr>
                      <w:rFonts w:ascii="仿宋_GB2312" w:hAnsi="仿宋_GB2312" w:cs="仿宋_GB2312" w:eastAsia="仿宋_GB2312"/>
                      <w:sz w:val="24"/>
                    </w:rPr>
                    <w:t xml:space="preserve">                                                                                                                         </w:t>
                  </w:r>
                  <w:r>
                    <w:br/>
                  </w:r>
                  <w:r>
                    <w:rPr>
                      <w:rFonts w:ascii="仿宋_GB2312" w:hAnsi="仿宋_GB2312" w:cs="仿宋_GB2312" w:eastAsia="仿宋_GB2312"/>
                      <w:sz w:val="24"/>
                    </w:rPr>
                    <w:t>1、终端支持设置中文、英文等语言；</w:t>
                  </w:r>
                  <w:r>
                    <w:br/>
                  </w:r>
                  <w:r>
                    <w:rPr>
                      <w:rFonts w:ascii="仿宋_GB2312" w:hAnsi="仿宋_GB2312" w:cs="仿宋_GB2312" w:eastAsia="仿宋_GB2312"/>
                      <w:sz w:val="24"/>
                    </w:rPr>
                    <w:t>2、终端支持离线使用，即使云终端跟服务端断开连接后也可独立运行，不影响正常使用。</w:t>
                  </w:r>
                  <w:r>
                    <w:br/>
                  </w:r>
                  <w:r>
                    <w:rPr>
                      <w:rFonts w:ascii="仿宋_GB2312" w:hAnsi="仿宋_GB2312" w:cs="仿宋_GB2312" w:eastAsia="仿宋_GB2312"/>
                      <w:sz w:val="24"/>
                    </w:rPr>
                    <w:t>3、终端界面需支持快速查看配置信息（至少能显示出：终端模式、终端默认镜像、镜像数量、终端编号、软件版本、网络信息、和主要硬件的配置信息等）。</w:t>
                  </w:r>
                  <w:r>
                    <w:br/>
                  </w:r>
                  <w:r>
                    <w:rPr>
                      <w:rFonts w:ascii="仿宋_GB2312" w:hAnsi="仿宋_GB2312" w:cs="仿宋_GB2312" w:eastAsia="仿宋_GB2312"/>
                      <w:sz w:val="24"/>
                    </w:rPr>
                    <w:t>4、为简化日常管理工作，终端需支持对本地镜像进行查看和删除等操作。</w:t>
                  </w:r>
                  <w:r>
                    <w:br/>
                  </w:r>
                  <w:r>
                    <w:rPr>
                      <w:rFonts w:ascii="仿宋_GB2312" w:hAnsi="仿宋_GB2312" w:cs="仿宋_GB2312" w:eastAsia="仿宋_GB2312"/>
                      <w:sz w:val="24"/>
                    </w:rPr>
                    <w:t>5、支持开机自动或手动进入操作系统镜像，终端开机后根据服务端设置的引导菜单倒计时自动进入设置的镜像或根据用户需求手动选择要进入的操作系统镜像；</w:t>
                  </w:r>
                  <w:r>
                    <w:br/>
                  </w:r>
                  <w:r>
                    <w:rPr>
                      <w:rFonts w:ascii="仿宋_GB2312" w:hAnsi="仿宋_GB2312" w:cs="仿宋_GB2312" w:eastAsia="仿宋_GB2312"/>
                      <w:sz w:val="24"/>
                    </w:rPr>
                    <w:t>6.为简化部署以及后期维护，终端支持系统初始化功能，一键恢复终端底层系统到出厂系统状态。</w:t>
                  </w: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网络机柜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22U</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13</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二层管理型交换机，</w:t>
                  </w:r>
                  <w:r>
                    <w:rPr>
                      <w:rFonts w:ascii="仿宋_GB2312" w:hAnsi="仿宋_GB2312" w:cs="仿宋_GB2312" w:eastAsia="仿宋_GB2312"/>
                      <w:sz w:val="24"/>
                    </w:rPr>
                    <w:t>≥24个千兆电口，≥4个千兆SFP光口，交换容量≥336Gbps，包转发率≥96Mpps；支持全端口线速转发。</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14</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超六类国标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装修</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旧设备拆除</w:t>
                  </w:r>
                  <w:r>
                    <w:rPr>
                      <w:rFonts w:ascii="仿宋_GB2312" w:hAnsi="仿宋_GB2312" w:cs="仿宋_GB2312" w:eastAsia="仿宋_GB2312"/>
                      <w:sz w:val="24"/>
                    </w:rPr>
                    <w:t>：</w:t>
                  </w:r>
                  <w:r>
                    <w:rPr>
                      <w:rFonts w:ascii="仿宋_GB2312" w:hAnsi="仿宋_GB2312" w:cs="仿宋_GB2312" w:eastAsia="仿宋_GB2312"/>
                      <w:sz w:val="24"/>
                    </w:rPr>
                    <w:t>课桌椅</w:t>
                  </w:r>
                  <w:r>
                    <w:rPr>
                      <w:rFonts w:ascii="仿宋_GB2312" w:hAnsi="仿宋_GB2312" w:cs="仿宋_GB2312" w:eastAsia="仿宋_GB2312"/>
                      <w:sz w:val="24"/>
                    </w:rPr>
                    <w:t>25</w:t>
                  </w:r>
                  <w:r>
                    <w:rPr>
                      <w:rFonts w:ascii="仿宋_GB2312" w:hAnsi="仿宋_GB2312" w:cs="仿宋_GB2312" w:eastAsia="仿宋_GB2312"/>
                      <w:sz w:val="24"/>
                    </w:rPr>
                    <w:t>套、电脑</w:t>
                  </w:r>
                  <w:r>
                    <w:rPr>
                      <w:rFonts w:ascii="仿宋_GB2312" w:hAnsi="仿宋_GB2312" w:cs="仿宋_GB2312" w:eastAsia="仿宋_GB2312"/>
                      <w:sz w:val="24"/>
                    </w:rPr>
                    <w:t>56</w:t>
                  </w:r>
                  <w:r>
                    <w:rPr>
                      <w:rFonts w:ascii="仿宋_GB2312" w:hAnsi="仿宋_GB2312" w:cs="仿宋_GB2312" w:eastAsia="仿宋_GB2312"/>
                      <w:sz w:val="24"/>
                    </w:rPr>
                    <w:t>套、防静电地板</w:t>
                  </w:r>
                  <w:r>
                    <w:rPr>
                      <w:rFonts w:ascii="仿宋_GB2312" w:hAnsi="仿宋_GB2312" w:cs="仿宋_GB2312" w:eastAsia="仿宋_GB2312"/>
                      <w:sz w:val="24"/>
                    </w:rPr>
                    <w:t>54</w:t>
                  </w:r>
                  <w:r>
                    <w:rPr>
                      <w:rFonts w:ascii="仿宋_GB2312" w:hAnsi="仿宋_GB2312" w:cs="仿宋_GB2312" w:eastAsia="仿宋_GB2312"/>
                      <w:sz w:val="24"/>
                    </w:rPr>
                    <w:t>平方、机柜</w:t>
                  </w:r>
                  <w:r>
                    <w:rPr>
                      <w:rFonts w:ascii="仿宋_GB2312" w:hAnsi="仿宋_GB2312" w:cs="仿宋_GB2312" w:eastAsia="仿宋_GB2312"/>
                      <w:sz w:val="24"/>
                    </w:rPr>
                    <w:t>1</w:t>
                  </w:r>
                  <w:r>
                    <w:rPr>
                      <w:rFonts w:ascii="仿宋_GB2312" w:hAnsi="仿宋_GB2312" w:cs="仿宋_GB2312" w:eastAsia="仿宋_GB2312"/>
                      <w:sz w:val="24"/>
                    </w:rPr>
                    <w:t>台，交换机</w:t>
                  </w:r>
                  <w:r>
                    <w:rPr>
                      <w:rFonts w:ascii="仿宋_GB2312" w:hAnsi="仿宋_GB2312" w:cs="仿宋_GB2312" w:eastAsia="仿宋_GB2312"/>
                      <w:sz w:val="24"/>
                    </w:rPr>
                    <w:t>3</w:t>
                  </w:r>
                  <w:r>
                    <w:rPr>
                      <w:rFonts w:ascii="仿宋_GB2312" w:hAnsi="仿宋_GB2312" w:cs="仿宋_GB2312" w:eastAsia="仿宋_GB2312"/>
                      <w:sz w:val="24"/>
                    </w:rPr>
                    <w:t>台、旧网线、电线电缆一批</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装修：</w:t>
                  </w:r>
                  <w:r>
                    <w:rPr>
                      <w:rFonts w:ascii="仿宋_GB2312" w:hAnsi="仿宋_GB2312" w:cs="仿宋_GB2312" w:eastAsia="仿宋_GB2312"/>
                      <w:sz w:val="24"/>
                    </w:rPr>
                    <w:t>粉刷墙面</w:t>
                  </w:r>
                  <w:r>
                    <w:rPr>
                      <w:rFonts w:ascii="仿宋_GB2312" w:hAnsi="仿宋_GB2312" w:cs="仿宋_GB2312" w:eastAsia="仿宋_GB2312"/>
                      <w:sz w:val="24"/>
                    </w:rPr>
                    <w:t>150</w:t>
                  </w:r>
                  <w:r>
                    <w:rPr>
                      <w:rFonts w:ascii="仿宋_GB2312" w:hAnsi="仿宋_GB2312" w:cs="仿宋_GB2312" w:eastAsia="仿宋_GB2312"/>
                      <w:sz w:val="24"/>
                    </w:rPr>
                    <w:t>平方米</w:t>
                  </w:r>
                  <w:r>
                    <w:rPr>
                      <w:rFonts w:ascii="仿宋_GB2312" w:hAnsi="仿宋_GB2312" w:cs="仿宋_GB2312" w:eastAsia="仿宋_GB2312"/>
                      <w:sz w:val="24"/>
                    </w:rPr>
                    <w:t>、</w:t>
                  </w:r>
                  <w:r>
                    <w:rPr>
                      <w:rFonts w:ascii="仿宋_GB2312" w:hAnsi="仿宋_GB2312" w:cs="仿宋_GB2312" w:eastAsia="仿宋_GB2312"/>
                      <w:sz w:val="24"/>
                    </w:rPr>
                    <w:t>防静电地板</w:t>
                  </w:r>
                  <w:r>
                    <w:rPr>
                      <w:rFonts w:ascii="仿宋_GB2312" w:hAnsi="仿宋_GB2312" w:cs="仿宋_GB2312" w:eastAsia="仿宋_GB2312"/>
                      <w:sz w:val="24"/>
                    </w:rPr>
                    <w:t>54</w:t>
                  </w:r>
                  <w:r>
                    <w:rPr>
                      <w:rFonts w:ascii="仿宋_GB2312" w:hAnsi="仿宋_GB2312" w:cs="仿宋_GB2312" w:eastAsia="仿宋_GB2312"/>
                      <w:sz w:val="24"/>
                    </w:rPr>
                    <w:t>平方米</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施工</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所有临设及安装调试，且保证项目正常交付。</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合同签订起30日历天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供货、安装调试及验收合格后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依据《民法典》、《中华人民共和国政府采购法》得相关条款和本合同约定。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需要落实的政府采购政策：本项目属于非专门面向中小企业采购 1.《政府采购促进中小企业发展管理办法》（财库〔2020〕46号）； 2.《财政部 司法部关于政府采购支持监狱企业发展有关问题的通知》（财库〔2014〕68号）； 3.《国务院办公厅关于建立政府强制采购节能产品制度的通知》（国办发〔2007〕51号）； 4.《财政部 环保总局关于环境标志产品政府采购实施的意见》（财库〔2006〕90号）； 5.《财政部 国家发展改革委关于印发〈节能产品政府采购实施意见〉的通知》（财库〔2004〕185号）； 6.《财政部 民政部 中国残疾人联合会关于促进残疾人就业政府采购政策的通知》（财库〔2017〕141号）； 7.《财政部 发展改革委 生态环境部 市场监管总局关于调整优化节能产品、环境标志产品政府采购执行机制的通知》（财库〔2019〕9号）；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12.《陕西省财政厅关于加快推进我省中小企业政府采购信用融资工作的通知》（陕财办采〔2020〕15号）。 若享受以上政策优惠的企业，须提供相应声明函。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1、提供有效合格的统一社会信用代码的营业执照，其他组织经营的须提供合法凭证，自然人的提供身份证明文件; 2、税收缴纳证明：提供2025年1月1日至今任意一个月的缴费凭据；（依法免税的供应商应提供相关文件证明）。 3、社会保障资金缴纳证明：提供2025年1月1日至今任意一个月的缴社保缴费凭据或社保机构开具的社会保险参保缴费情况证明；（依法不需要缴纳社会保障资金的供应商应提供相关证明）。 4、供应商不得为“信用中国”网站（www.creditchina.gov.cn）中列入失信被执行人和重大税收违法失信主体的供应商，不得为中国政府采购网（www.ccgp.gov.cn）政府采购严重违法失信行为记录名单中被财政部门禁止参加政府采购活动的供应商。提供网站截图（查询日期为从谈判文件发售之日起至投标截止日前）并盖公章； 5、法定代表人授权委托书（附法定代表人身份证复印件）及被授权人身份证复印件（法定代表人参加谈判时,只需提供法定代表人身份证复印件）； 6、参加政府采购活动前三年内，在经营活动中没有重大违法记录的书面声明； 7、具备履行合同所必须的设备和专业技术能力的书面声明。 注：本项目不接受联合体投标。供应商需在项目电子化交易系统中按要求填写《响应函》完成承诺并进行电子签章。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商务应答表 报价表 项目业绩.docx 资格证明文件.docx 响应文件封面 分项报价表.docx 技术偏离表.docx 残疾人福利性单位声明函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财务状况报告：提供2023年度或2024年度的财务审计报告或其基本存款账户开户银行出具的资信证明（成立时间至提交谈判响应文件截止时间不足一年的，可提供成立后任意时段的财务报表）。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w:t>
            </w:r>
          </w:p>
        </w:tc>
        <w:tc>
          <w:tcPr>
            <w:tcW w:type="dxa" w:w="3322"/>
          </w:tcPr>
          <w:p>
            <w:pPr>
              <w:pStyle w:val="null3"/>
            </w:pPr>
            <w:r>
              <w:rPr>
                <w:rFonts w:ascii="仿宋_GB2312" w:hAnsi="仿宋_GB2312" w:cs="仿宋_GB2312" w:eastAsia="仿宋_GB2312"/>
              </w:rPr>
              <w:t>/</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w:t>
            </w:r>
          </w:p>
        </w:tc>
        <w:tc>
          <w:tcPr>
            <w:tcW w:type="dxa" w:w="3322"/>
          </w:tcPr>
          <w:p>
            <w:pPr>
              <w:pStyle w:val="null3"/>
            </w:pPr>
            <w:r>
              <w:rPr>
                <w:rFonts w:ascii="仿宋_GB2312" w:hAnsi="仿宋_GB2312" w:cs="仿宋_GB2312" w:eastAsia="仿宋_GB2312"/>
              </w:rPr>
              <w:t>/</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详见附件：项目业绩.docx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详见附件：采购合同协议模板.docx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