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0216B">
      <w:pPr>
        <w:pStyle w:val="9"/>
        <w:jc w:val="center"/>
        <w:outlineLvl w:val="1"/>
        <w:rPr>
          <w:color w:val="000000"/>
          <w:highlight w:val="none"/>
        </w:rPr>
      </w:pPr>
      <w:bookmarkStart w:id="0" w:name="_GoBack"/>
      <w:bookmarkEnd w:id="0"/>
      <w:r>
        <w:rPr>
          <w:rFonts w:ascii="仿宋_GB2312" w:hAnsi="仿宋_GB2312" w:eastAsia="仿宋_GB2312" w:cs="仿宋_GB2312"/>
          <w:b/>
          <w:color w:val="000000"/>
          <w:sz w:val="36"/>
          <w:highlight w:val="none"/>
        </w:rPr>
        <w:t>拟签订采购合同文本</w:t>
      </w:r>
    </w:p>
    <w:p w14:paraId="6035BDD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00" w:lineRule="auto"/>
        <w:ind w:firstLine="400" w:firstLineChars="200"/>
        <w:jc w:val="both"/>
        <w:textAlignment w:val="auto"/>
        <w:rPr>
          <w:rFonts w:hint="eastAsia" w:ascii="仿宋" w:hAnsi="仿宋" w:eastAsia="仿宋" w:cs="仿宋"/>
          <w:color w:val="000000"/>
          <w:sz w:val="20"/>
          <w:szCs w:val="20"/>
          <w:highlight w:val="none"/>
        </w:rPr>
      </w:pPr>
      <w:r>
        <w:rPr>
          <w:rFonts w:hint="eastAsia" w:ascii="仿宋" w:hAnsi="仿宋" w:eastAsia="仿宋" w:cs="仿宋"/>
          <w:color w:val="000000"/>
          <w:kern w:val="2"/>
          <w:sz w:val="20"/>
          <w:szCs w:val="20"/>
          <w:highlight w:val="none"/>
        </w:rPr>
        <w:t xml:space="preserve">合同编号： </w:t>
      </w:r>
    </w:p>
    <w:p w14:paraId="6E86A69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00" w:lineRule="auto"/>
        <w:ind w:firstLine="400" w:firstLineChars="200"/>
        <w:jc w:val="both"/>
        <w:textAlignment w:val="auto"/>
        <w:rPr>
          <w:rFonts w:hint="eastAsia" w:ascii="仿宋" w:hAnsi="仿宋" w:eastAsia="仿宋" w:cs="仿宋"/>
          <w:color w:val="000000"/>
          <w:sz w:val="20"/>
          <w:szCs w:val="20"/>
          <w:highlight w:val="none"/>
        </w:rPr>
      </w:pPr>
      <w:r>
        <w:rPr>
          <w:rFonts w:hint="eastAsia" w:ascii="仿宋" w:hAnsi="仿宋" w:eastAsia="仿宋" w:cs="仿宋"/>
          <w:color w:val="000000"/>
          <w:kern w:val="2"/>
          <w:sz w:val="20"/>
          <w:szCs w:val="20"/>
          <w:highlight w:val="none"/>
        </w:rPr>
        <w:t xml:space="preserve">签订地点： </w:t>
      </w:r>
    </w:p>
    <w:p w14:paraId="01E1431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00" w:lineRule="auto"/>
        <w:ind w:firstLine="400" w:firstLineChars="200"/>
        <w:jc w:val="both"/>
        <w:textAlignment w:val="auto"/>
        <w:rPr>
          <w:rFonts w:hint="eastAsia" w:ascii="仿宋" w:hAnsi="仿宋" w:eastAsia="仿宋" w:cs="仿宋"/>
          <w:color w:val="000000"/>
          <w:sz w:val="20"/>
          <w:szCs w:val="20"/>
          <w:highlight w:val="none"/>
        </w:rPr>
      </w:pPr>
      <w:r>
        <w:rPr>
          <w:rFonts w:hint="eastAsia" w:ascii="仿宋" w:hAnsi="仿宋" w:eastAsia="仿宋" w:cs="仿宋"/>
          <w:color w:val="000000"/>
          <w:kern w:val="2"/>
          <w:sz w:val="20"/>
          <w:szCs w:val="20"/>
          <w:highlight w:val="none"/>
        </w:rPr>
        <w:t>签订时间：</w:t>
      </w:r>
    </w:p>
    <w:p w14:paraId="0A6F4D7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00" w:lineRule="auto"/>
        <w:ind w:firstLine="400" w:firstLineChars="200"/>
        <w:jc w:val="both"/>
        <w:textAlignment w:val="auto"/>
        <w:rPr>
          <w:rFonts w:hint="eastAsia" w:ascii="仿宋" w:hAnsi="仿宋" w:eastAsia="仿宋" w:cs="仿宋"/>
          <w:color w:val="000000"/>
          <w:sz w:val="20"/>
          <w:szCs w:val="20"/>
          <w:highlight w:val="none"/>
        </w:rPr>
      </w:pPr>
      <w:r>
        <w:rPr>
          <w:rFonts w:hint="eastAsia" w:ascii="仿宋" w:hAnsi="仿宋" w:eastAsia="仿宋" w:cs="仿宋"/>
          <w:color w:val="000000"/>
          <w:kern w:val="2"/>
          <w:sz w:val="20"/>
          <w:szCs w:val="20"/>
          <w:highlight w:val="none"/>
        </w:rPr>
        <w:t>甲方（甲方）：</w:t>
      </w:r>
    </w:p>
    <w:p w14:paraId="1B7B01B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00" w:lineRule="auto"/>
        <w:ind w:firstLine="400" w:firstLineChars="200"/>
        <w:jc w:val="both"/>
        <w:textAlignment w:val="auto"/>
        <w:rPr>
          <w:rFonts w:hint="eastAsia" w:ascii="仿宋" w:hAnsi="仿宋" w:eastAsia="仿宋" w:cs="仿宋"/>
          <w:color w:val="000000"/>
          <w:sz w:val="20"/>
          <w:szCs w:val="20"/>
          <w:highlight w:val="none"/>
        </w:rPr>
      </w:pPr>
      <w:r>
        <w:rPr>
          <w:rFonts w:hint="eastAsia" w:ascii="仿宋" w:hAnsi="仿宋" w:eastAsia="仿宋" w:cs="仿宋"/>
          <w:color w:val="000000"/>
          <w:kern w:val="2"/>
          <w:sz w:val="20"/>
          <w:szCs w:val="20"/>
          <w:highlight w:val="none"/>
        </w:rPr>
        <w:t>供应商（乙方）：</w:t>
      </w:r>
    </w:p>
    <w:p w14:paraId="0D88268A">
      <w:pPr>
        <w:pStyle w:val="2"/>
        <w:keepNext w:val="0"/>
        <w:keepLines w:val="0"/>
        <w:pageBreakBefore w:val="0"/>
        <w:widowControl w:val="0"/>
        <w:kinsoku/>
        <w:wordWrap/>
        <w:overflowPunct/>
        <w:topLinePunct w:val="0"/>
        <w:autoSpaceDE/>
        <w:autoSpaceDN/>
        <w:bidi w:val="0"/>
        <w:adjustRightInd/>
        <w:snapToGrid/>
        <w:spacing w:line="300" w:lineRule="auto"/>
        <w:ind w:firstLineChars="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根据《中华人民共和国政府采购法》及实施条例、《中华人民共和国民法典》和甲方</w:t>
      </w:r>
      <w:r>
        <w:rPr>
          <w:rFonts w:hint="eastAsia" w:ascii="仿宋" w:hAnsi="仿宋" w:eastAsia="仿宋" w:cs="仿宋"/>
          <w:color w:val="000000"/>
          <w:sz w:val="20"/>
          <w:szCs w:val="20"/>
          <w:highlight w:val="none"/>
          <w:u w:val="single"/>
        </w:rPr>
        <w:t xml:space="preserve"> （项目名称）（项目编号</w:t>
      </w:r>
      <w:r>
        <w:rPr>
          <w:rFonts w:hint="eastAsia" w:ascii="仿宋" w:hAnsi="仿宋" w:eastAsia="仿宋" w:cs="仿宋"/>
          <w:color w:val="000000"/>
          <w:sz w:val="20"/>
          <w:szCs w:val="20"/>
          <w:highlight w:val="none"/>
        </w:rPr>
        <w:t>）的</w:t>
      </w:r>
      <w:r>
        <w:rPr>
          <w:rFonts w:hint="eastAsia" w:ascii="仿宋" w:hAnsi="仿宋" w:eastAsia="仿宋" w:cs="仿宋"/>
          <w:color w:val="000000"/>
          <w:sz w:val="20"/>
          <w:szCs w:val="20"/>
          <w:highlight w:val="none"/>
          <w:lang w:val="en-US" w:eastAsia="zh-CN"/>
        </w:rPr>
        <w:t>采购</w:t>
      </w:r>
      <w:r>
        <w:rPr>
          <w:rFonts w:hint="eastAsia" w:ascii="仿宋" w:hAnsi="仿宋" w:eastAsia="仿宋" w:cs="仿宋"/>
          <w:color w:val="000000"/>
          <w:sz w:val="20"/>
          <w:szCs w:val="20"/>
          <w:highlight w:val="none"/>
        </w:rPr>
        <w:t>文件、响应文件等有关规定，为确保甲方采购项目的顺利实施，甲、乙双方在平等自愿原则下签订本合同，并共同遵守如下条款：</w:t>
      </w:r>
    </w:p>
    <w:p w14:paraId="493AAAE5">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w:t>
      </w:r>
      <w:r>
        <w:rPr>
          <w:rFonts w:hint="eastAsia" w:ascii="仿宋" w:hAnsi="仿宋" w:eastAsia="仿宋" w:cs="仿宋"/>
          <w:b/>
          <w:color w:val="000000"/>
          <w:sz w:val="20"/>
          <w:szCs w:val="20"/>
          <w:highlight w:val="none"/>
          <w:lang w:val="en-US" w:eastAsia="zh-CN"/>
        </w:rPr>
        <w:t>一</w:t>
      </w:r>
      <w:r>
        <w:rPr>
          <w:rFonts w:hint="eastAsia" w:ascii="仿宋" w:hAnsi="仿宋" w:eastAsia="仿宋" w:cs="仿宋"/>
          <w:b/>
          <w:color w:val="000000"/>
          <w:sz w:val="20"/>
          <w:szCs w:val="20"/>
          <w:highlight w:val="none"/>
        </w:rPr>
        <w:t>条</w:t>
      </w:r>
      <w:r>
        <w:rPr>
          <w:rFonts w:hint="eastAsia" w:ascii="仿宋" w:hAnsi="仿宋" w:eastAsia="仿宋" w:cs="仿宋"/>
          <w:b/>
          <w:color w:val="000000"/>
          <w:sz w:val="20"/>
          <w:szCs w:val="20"/>
          <w:highlight w:val="none"/>
          <w:lang w:val="en-US" w:eastAsia="zh-CN"/>
        </w:rPr>
        <w:t xml:space="preserve"> </w:t>
      </w:r>
      <w:r>
        <w:rPr>
          <w:rFonts w:hint="eastAsia" w:ascii="仿宋" w:hAnsi="仿宋" w:eastAsia="仿宋" w:cs="仿宋"/>
          <w:b/>
          <w:color w:val="000000"/>
          <w:sz w:val="20"/>
          <w:szCs w:val="20"/>
          <w:highlight w:val="none"/>
        </w:rPr>
        <w:t>项目概况</w:t>
      </w:r>
    </w:p>
    <w:p w14:paraId="45CDD0A5">
      <w:pPr>
        <w:keepNext w:val="0"/>
        <w:keepLines w:val="0"/>
        <w:pageBreakBefore w:val="0"/>
        <w:kinsoku/>
        <w:wordWrap/>
        <w:overflowPunct/>
        <w:topLinePunct w:val="0"/>
        <w:autoSpaceDE/>
        <w:autoSpaceDN/>
        <w:bidi w:val="0"/>
        <w:adjustRightInd/>
        <w:snapToGrid/>
        <w:spacing w:line="300" w:lineRule="auto"/>
        <w:ind w:firstLine="400" w:firstLineChars="200"/>
        <w:jc w:val="left"/>
        <w:textAlignment w:val="auto"/>
        <w:rPr>
          <w:rFonts w:hint="eastAsia" w:ascii="仿宋" w:hAnsi="仿宋" w:eastAsia="仿宋" w:cs="仿宋"/>
          <w:color w:val="000000"/>
          <w:sz w:val="20"/>
          <w:szCs w:val="20"/>
          <w:highlight w:val="none"/>
        </w:rPr>
      </w:pPr>
      <w:r>
        <w:rPr>
          <w:rFonts w:hint="eastAsia" w:ascii="仿宋" w:hAnsi="仿宋" w:eastAsia="仿宋" w:cs="仿宋"/>
          <w:b w:val="0"/>
          <w:bCs/>
          <w:color w:val="000000"/>
          <w:sz w:val="20"/>
          <w:szCs w:val="20"/>
          <w:highlight w:val="none"/>
          <w:lang w:val="en-US" w:eastAsia="zh-CN"/>
        </w:rPr>
        <w:t>乙</w:t>
      </w:r>
      <w:r>
        <w:rPr>
          <w:rFonts w:hint="eastAsia" w:ascii="仿宋" w:hAnsi="仿宋" w:eastAsia="仿宋" w:cs="仿宋"/>
          <w:color w:val="000000"/>
          <w:kern w:val="2"/>
          <w:sz w:val="20"/>
          <w:szCs w:val="20"/>
          <w:highlight w:val="none"/>
          <w:lang w:val="en-US" w:eastAsia="zh-CN" w:bidi="ar-SA"/>
        </w:rPr>
        <w:t>根据区域划分责任范围，落实服务目标，在2023年度国土调查成果基础上，开展遥感监测，通过县级实地调查，省级、国家级核查，掌握2024年度国土利用的变化情况，更新国土调查数据库等服务内容，满足当前自然资源管理工作的需要，保障雁塔区自管区内国土调查成果的现势性和准确性；各项服务标准符合国家、省、市（行业）强制性标准及甲方要求</w:t>
      </w:r>
      <w:r>
        <w:rPr>
          <w:rFonts w:hint="eastAsia" w:ascii="仿宋" w:hAnsi="仿宋" w:eastAsia="仿宋" w:cs="仿宋"/>
          <w:b w:val="0"/>
          <w:bCs/>
          <w:color w:val="000000"/>
          <w:sz w:val="20"/>
          <w:szCs w:val="20"/>
          <w:highlight w:val="none"/>
          <w:lang w:eastAsia="zh-CN"/>
        </w:rPr>
        <w:t>；</w:t>
      </w:r>
    </w:p>
    <w:p w14:paraId="74050277">
      <w:pPr>
        <w:keepNext w:val="0"/>
        <w:keepLines w:val="0"/>
        <w:pageBreakBefore w:val="0"/>
        <w:numPr>
          <w:ilvl w:val="0"/>
          <w:numId w:val="1"/>
        </w:numPr>
        <w:kinsoku/>
        <w:wordWrap/>
        <w:overflowPunct/>
        <w:topLinePunct w:val="0"/>
        <w:autoSpaceDE/>
        <w:autoSpaceDN/>
        <w:bidi w:val="0"/>
        <w:adjustRightInd/>
        <w:snapToGrid/>
        <w:spacing w:line="300" w:lineRule="auto"/>
        <w:jc w:val="left"/>
        <w:textAlignment w:val="auto"/>
        <w:rPr>
          <w:rFonts w:hint="eastAsia" w:ascii="仿宋" w:hAnsi="仿宋" w:eastAsia="仿宋" w:cs="仿宋"/>
          <w:b/>
          <w:color w:val="000000"/>
          <w:kern w:val="0"/>
          <w:sz w:val="20"/>
          <w:szCs w:val="20"/>
          <w:highlight w:val="none"/>
        </w:rPr>
      </w:pPr>
      <w:r>
        <w:rPr>
          <w:rFonts w:hint="eastAsia" w:ascii="仿宋" w:hAnsi="仿宋" w:eastAsia="仿宋" w:cs="仿宋"/>
          <w:b/>
          <w:color w:val="000000"/>
          <w:kern w:val="0"/>
          <w:sz w:val="20"/>
          <w:szCs w:val="20"/>
          <w:highlight w:val="none"/>
        </w:rPr>
        <w:t xml:space="preserve"> 服务内容及要求</w:t>
      </w:r>
    </w:p>
    <w:p w14:paraId="39D6C318">
      <w:pPr>
        <w:pStyle w:val="9"/>
        <w:keepNext w:val="0"/>
        <w:keepLines w:val="0"/>
        <w:pageBreakBefore w:val="0"/>
        <w:kinsoku/>
        <w:wordWrap/>
        <w:overflowPunct/>
        <w:topLinePunct w:val="0"/>
        <w:autoSpaceDE/>
        <w:autoSpaceDN/>
        <w:bidi w:val="0"/>
        <w:adjustRightInd/>
        <w:snapToGrid/>
        <w:spacing w:line="300" w:lineRule="auto"/>
        <w:ind w:firstLine="422"/>
        <w:jc w:val="both"/>
        <w:textAlignment w:val="auto"/>
        <w:rPr>
          <w:rFonts w:hint="eastAsia" w:ascii="仿宋" w:hAnsi="仿宋" w:eastAsia="仿宋" w:cs="仿宋"/>
          <w:b w:val="0"/>
          <w:bCs/>
          <w:color w:val="000000"/>
          <w:sz w:val="20"/>
          <w:szCs w:val="20"/>
          <w:highlight w:val="none"/>
          <w:lang w:val="en-US" w:eastAsia="zh-CN"/>
        </w:rPr>
      </w:pPr>
      <w:r>
        <w:rPr>
          <w:rFonts w:hint="eastAsia" w:ascii="仿宋" w:hAnsi="仿宋" w:eastAsia="仿宋" w:cs="仿宋"/>
          <w:b w:val="0"/>
          <w:bCs/>
          <w:color w:val="000000"/>
          <w:sz w:val="20"/>
          <w:szCs w:val="20"/>
          <w:highlight w:val="none"/>
          <w:lang w:val="en-US" w:eastAsia="zh-CN"/>
        </w:rPr>
        <w:t>1、服务内容：</w:t>
      </w:r>
      <w:r>
        <w:rPr>
          <w:rFonts w:hint="eastAsia" w:ascii="仿宋" w:hAnsi="仿宋" w:eastAsia="仿宋" w:cs="仿宋"/>
          <w:b w:val="0"/>
          <w:bCs/>
          <w:color w:val="000000"/>
          <w:sz w:val="20"/>
          <w:szCs w:val="20"/>
          <w:highlight w:val="none"/>
          <w:u w:val="single"/>
          <w:lang w:val="en-US" w:eastAsia="zh-CN"/>
        </w:rPr>
        <w:t xml:space="preserve">                         </w:t>
      </w:r>
    </w:p>
    <w:p w14:paraId="743D40CA">
      <w:pPr>
        <w:pStyle w:val="9"/>
        <w:keepNext w:val="0"/>
        <w:keepLines w:val="0"/>
        <w:pageBreakBefore w:val="0"/>
        <w:kinsoku/>
        <w:wordWrap/>
        <w:overflowPunct/>
        <w:topLinePunct w:val="0"/>
        <w:autoSpaceDE/>
        <w:autoSpaceDN/>
        <w:bidi w:val="0"/>
        <w:adjustRightInd/>
        <w:snapToGrid/>
        <w:spacing w:line="300" w:lineRule="auto"/>
        <w:ind w:firstLine="422"/>
        <w:jc w:val="both"/>
        <w:textAlignment w:val="auto"/>
        <w:rPr>
          <w:rFonts w:hint="eastAsia" w:ascii="仿宋" w:hAnsi="仿宋" w:eastAsia="仿宋" w:cs="仿宋"/>
          <w:b w:val="0"/>
          <w:bCs/>
          <w:color w:val="000000"/>
          <w:sz w:val="20"/>
          <w:szCs w:val="20"/>
          <w:highlight w:val="none"/>
          <w:u w:val="single"/>
          <w:lang w:val="en-US" w:eastAsia="zh-CN"/>
        </w:rPr>
      </w:pPr>
      <w:r>
        <w:rPr>
          <w:rFonts w:hint="eastAsia" w:ascii="仿宋" w:hAnsi="仿宋" w:eastAsia="仿宋" w:cs="仿宋"/>
          <w:b w:val="0"/>
          <w:bCs w:val="0"/>
          <w:color w:val="000000"/>
          <w:kern w:val="2"/>
          <w:sz w:val="20"/>
          <w:szCs w:val="20"/>
          <w:highlight w:val="none"/>
          <w:lang w:val="en-US" w:eastAsia="zh-CN" w:bidi="ar-SA"/>
        </w:rPr>
        <w:t>2、服务要求：</w:t>
      </w:r>
      <w:r>
        <w:rPr>
          <w:rFonts w:hint="eastAsia" w:ascii="仿宋" w:hAnsi="仿宋" w:eastAsia="仿宋" w:cs="仿宋"/>
          <w:b w:val="0"/>
          <w:bCs/>
          <w:color w:val="000000"/>
          <w:sz w:val="20"/>
          <w:szCs w:val="20"/>
          <w:highlight w:val="none"/>
          <w:u w:val="single"/>
          <w:lang w:val="en-US" w:eastAsia="zh-CN"/>
        </w:rPr>
        <w:t xml:space="preserve">                         </w:t>
      </w:r>
    </w:p>
    <w:p w14:paraId="79B0659C">
      <w:pPr>
        <w:keepNext w:val="0"/>
        <w:keepLines w:val="0"/>
        <w:pageBreakBefore w:val="0"/>
        <w:widowControl w:val="0"/>
        <w:numPr>
          <w:ilvl w:val="0"/>
          <w:numId w:val="0"/>
        </w:numPr>
        <w:shd w:val="clear" w:color="auto" w:fill="auto"/>
        <w:kinsoku/>
        <w:wordWrap/>
        <w:overflowPunct/>
        <w:topLinePunct w:val="0"/>
        <w:autoSpaceDE/>
        <w:autoSpaceDN/>
        <w:bidi w:val="0"/>
        <w:spacing w:line="300" w:lineRule="auto"/>
        <w:ind w:firstLine="400" w:firstLineChars="200"/>
        <w:textAlignment w:val="auto"/>
        <w:rPr>
          <w:rFonts w:hint="eastAsia" w:ascii="仿宋" w:hAnsi="仿宋" w:eastAsia="仿宋" w:cs="仿宋"/>
          <w:b w:val="0"/>
          <w:bCs/>
          <w:color w:val="000000"/>
          <w:sz w:val="20"/>
          <w:szCs w:val="20"/>
          <w:highlight w:val="none"/>
          <w:u w:val="single"/>
          <w:lang w:val="en-US" w:eastAsia="zh-CN"/>
        </w:rPr>
      </w:pPr>
      <w:r>
        <w:rPr>
          <w:rFonts w:hint="eastAsia" w:ascii="仿宋" w:hAnsi="仿宋" w:eastAsia="仿宋" w:cs="仿宋"/>
          <w:color w:val="000000"/>
          <w:sz w:val="20"/>
          <w:szCs w:val="20"/>
          <w:highlight w:val="none"/>
          <w:lang w:val="en-US" w:eastAsia="zh-CN"/>
        </w:rPr>
        <w:t>3、服务质量</w:t>
      </w:r>
      <w:r>
        <w:rPr>
          <w:rFonts w:hint="eastAsia" w:ascii="仿宋" w:hAnsi="仿宋" w:eastAsia="仿宋" w:cs="仿宋"/>
          <w:color w:val="000000"/>
          <w:sz w:val="20"/>
          <w:szCs w:val="20"/>
          <w:highlight w:val="none"/>
        </w:rPr>
        <w:t>：</w:t>
      </w:r>
      <w:r>
        <w:rPr>
          <w:rFonts w:hint="eastAsia" w:ascii="仿宋" w:hAnsi="仿宋" w:eastAsia="仿宋" w:cs="仿宋"/>
          <w:color w:val="000000"/>
          <w:kern w:val="2"/>
          <w:sz w:val="20"/>
          <w:szCs w:val="20"/>
          <w:highlight w:val="none"/>
          <w:lang w:val="en-US" w:eastAsia="zh-CN" w:bidi="ar-SA"/>
        </w:rPr>
        <w:t>各项服务标准符合国家、省、市（行业）强制性标准及甲方要求</w:t>
      </w:r>
      <w:r>
        <w:rPr>
          <w:rFonts w:hint="eastAsia" w:ascii="仿宋" w:hAnsi="仿宋" w:eastAsia="仿宋" w:cs="仿宋"/>
          <w:color w:val="000000"/>
          <w:sz w:val="20"/>
          <w:szCs w:val="20"/>
          <w:highlight w:val="none"/>
          <w:lang w:eastAsia="zh-CN"/>
        </w:rPr>
        <w:t>。</w:t>
      </w:r>
    </w:p>
    <w:p w14:paraId="7A1E90EE">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 w:hAnsi="仿宋" w:eastAsia="仿宋" w:cs="仿宋"/>
          <w:b/>
          <w:color w:val="000000"/>
          <w:sz w:val="20"/>
          <w:szCs w:val="20"/>
          <w:highlight w:val="none"/>
          <w:lang w:val="zh-CN" w:eastAsia="zh-CN"/>
        </w:rPr>
      </w:pPr>
      <w:r>
        <w:rPr>
          <w:rFonts w:hint="eastAsia" w:ascii="仿宋" w:hAnsi="仿宋" w:eastAsia="仿宋" w:cs="仿宋"/>
          <w:b/>
          <w:color w:val="000000"/>
          <w:sz w:val="20"/>
          <w:szCs w:val="20"/>
          <w:highlight w:val="none"/>
        </w:rPr>
        <w:t>第</w:t>
      </w:r>
      <w:r>
        <w:rPr>
          <w:rFonts w:hint="eastAsia" w:ascii="仿宋" w:hAnsi="仿宋" w:eastAsia="仿宋" w:cs="仿宋"/>
          <w:b/>
          <w:color w:val="000000"/>
          <w:sz w:val="20"/>
          <w:szCs w:val="20"/>
          <w:highlight w:val="none"/>
          <w:lang w:val="en-US" w:eastAsia="zh-CN"/>
        </w:rPr>
        <w:t>三</w:t>
      </w:r>
      <w:r>
        <w:rPr>
          <w:rFonts w:hint="eastAsia" w:ascii="仿宋" w:hAnsi="仿宋" w:eastAsia="仿宋" w:cs="仿宋"/>
          <w:b/>
          <w:color w:val="000000"/>
          <w:sz w:val="20"/>
          <w:szCs w:val="20"/>
          <w:highlight w:val="none"/>
        </w:rPr>
        <w:t>条</w:t>
      </w:r>
      <w:r>
        <w:rPr>
          <w:rFonts w:hint="eastAsia" w:ascii="仿宋" w:hAnsi="仿宋" w:eastAsia="仿宋" w:cs="仿宋"/>
          <w:b/>
          <w:color w:val="000000"/>
          <w:sz w:val="20"/>
          <w:szCs w:val="20"/>
          <w:highlight w:val="none"/>
          <w:lang w:val="en-US" w:eastAsia="zh-CN"/>
        </w:rPr>
        <w:t xml:space="preserve">  </w:t>
      </w:r>
      <w:r>
        <w:rPr>
          <w:rFonts w:hint="eastAsia" w:ascii="仿宋" w:hAnsi="仿宋" w:eastAsia="仿宋" w:cs="仿宋"/>
          <w:b/>
          <w:color w:val="000000"/>
          <w:sz w:val="20"/>
          <w:szCs w:val="20"/>
          <w:highlight w:val="none"/>
          <w:lang w:val="zh-CN" w:eastAsia="zh-CN"/>
        </w:rPr>
        <w:t>服务期限</w:t>
      </w:r>
    </w:p>
    <w:p w14:paraId="303BBFFB">
      <w:pPr>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仿宋" w:hAnsi="仿宋" w:eastAsia="仿宋" w:cs="仿宋"/>
          <w:color w:val="000000"/>
          <w:sz w:val="20"/>
          <w:szCs w:val="20"/>
          <w:highlight w:val="none"/>
          <w:u w:val="single"/>
          <w:lang w:val="en-US" w:eastAsia="zh-CN"/>
        </w:rPr>
      </w:pPr>
      <w:r>
        <w:rPr>
          <w:rFonts w:hint="eastAsia" w:ascii="仿宋" w:hAnsi="仿宋" w:eastAsia="仿宋" w:cs="仿宋"/>
          <w:color w:val="000000"/>
          <w:sz w:val="20"/>
          <w:szCs w:val="20"/>
          <w:highlight w:val="none"/>
        </w:rPr>
        <w:t>自</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年</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月</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日起至</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年</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月</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日止</w:t>
      </w:r>
    </w:p>
    <w:p w14:paraId="3B8984D5">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 w:hAnsi="仿宋" w:eastAsia="仿宋" w:cs="仿宋"/>
          <w:b/>
          <w:color w:val="000000"/>
          <w:sz w:val="20"/>
          <w:szCs w:val="20"/>
          <w:highlight w:val="none"/>
          <w:lang w:val="zh-CN" w:eastAsia="zh-CN"/>
        </w:rPr>
      </w:pPr>
      <w:r>
        <w:rPr>
          <w:rFonts w:hint="eastAsia" w:ascii="仿宋" w:hAnsi="仿宋" w:eastAsia="仿宋" w:cs="仿宋"/>
          <w:b/>
          <w:color w:val="000000"/>
          <w:sz w:val="20"/>
          <w:szCs w:val="20"/>
          <w:highlight w:val="none"/>
        </w:rPr>
        <w:t>第</w:t>
      </w:r>
      <w:r>
        <w:rPr>
          <w:rFonts w:hint="eastAsia" w:ascii="仿宋" w:hAnsi="仿宋" w:eastAsia="仿宋" w:cs="仿宋"/>
          <w:b/>
          <w:color w:val="000000"/>
          <w:sz w:val="20"/>
          <w:szCs w:val="20"/>
          <w:highlight w:val="none"/>
          <w:lang w:val="en-US" w:eastAsia="zh-CN"/>
        </w:rPr>
        <w:t>四</w:t>
      </w:r>
      <w:r>
        <w:rPr>
          <w:rFonts w:hint="eastAsia" w:ascii="仿宋" w:hAnsi="仿宋" w:eastAsia="仿宋" w:cs="仿宋"/>
          <w:b/>
          <w:color w:val="000000"/>
          <w:sz w:val="20"/>
          <w:szCs w:val="20"/>
          <w:highlight w:val="none"/>
        </w:rPr>
        <w:t>条</w:t>
      </w:r>
      <w:r>
        <w:rPr>
          <w:rFonts w:hint="eastAsia" w:ascii="仿宋" w:hAnsi="仿宋" w:eastAsia="仿宋" w:cs="仿宋"/>
          <w:b/>
          <w:color w:val="000000"/>
          <w:sz w:val="20"/>
          <w:szCs w:val="20"/>
          <w:highlight w:val="none"/>
          <w:lang w:val="en-US" w:eastAsia="zh-CN"/>
        </w:rPr>
        <w:t xml:space="preserve"> </w:t>
      </w:r>
      <w:r>
        <w:rPr>
          <w:rFonts w:hint="eastAsia" w:ascii="仿宋" w:hAnsi="仿宋" w:eastAsia="仿宋" w:cs="仿宋"/>
          <w:b/>
          <w:color w:val="000000"/>
          <w:sz w:val="20"/>
          <w:szCs w:val="20"/>
          <w:highlight w:val="none"/>
          <w:lang w:val="zh-CN" w:eastAsia="zh-CN"/>
        </w:rPr>
        <w:t>合同价款及支付方式</w:t>
      </w:r>
    </w:p>
    <w:p w14:paraId="284E81FD">
      <w:pPr>
        <w:keepNext w:val="0"/>
        <w:keepLines w:val="0"/>
        <w:pageBreakBefore w:val="0"/>
        <w:widowControl w:val="0"/>
        <w:kinsoku/>
        <w:wordWrap/>
        <w:overflowPunct/>
        <w:topLinePunct w:val="0"/>
        <w:autoSpaceDE/>
        <w:autoSpaceDN/>
        <w:bidi w:val="0"/>
        <w:spacing w:beforeAutospacing="0" w:afterAutospacing="0" w:line="300" w:lineRule="auto"/>
        <w:ind w:firstLine="400" w:firstLineChars="200"/>
        <w:textAlignment w:val="auto"/>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rPr>
        <w:t>1、合同总价款为人民币(大写)</w:t>
      </w:r>
      <w:r>
        <w:rPr>
          <w:rFonts w:hint="eastAsia" w:ascii="仿宋" w:hAnsi="仿宋" w:eastAsia="仿宋" w:cs="仿宋"/>
          <w:color w:val="000000"/>
          <w:sz w:val="20"/>
          <w:szCs w:val="20"/>
          <w:highlight w:val="none"/>
          <w:u w:val="single"/>
          <w:shd w:val="clear" w:color="auto" w:fill="FFFFFF"/>
        </w:rPr>
        <w:t xml:space="preserve">        </w:t>
      </w:r>
      <w:r>
        <w:rPr>
          <w:rFonts w:hint="eastAsia" w:ascii="仿宋" w:hAnsi="仿宋" w:eastAsia="仿宋" w:cs="仿宋"/>
          <w:color w:val="000000"/>
          <w:sz w:val="20"/>
          <w:szCs w:val="20"/>
          <w:highlight w:val="none"/>
          <w:shd w:val="clear" w:color="auto" w:fill="FFFFFF"/>
        </w:rPr>
        <w:t xml:space="preserve"> (¥</w:t>
      </w:r>
      <w:r>
        <w:rPr>
          <w:rFonts w:hint="eastAsia" w:ascii="仿宋" w:hAnsi="仿宋" w:eastAsia="仿宋" w:cs="仿宋"/>
          <w:color w:val="000000"/>
          <w:sz w:val="20"/>
          <w:szCs w:val="20"/>
          <w:highlight w:val="none"/>
          <w:u w:val="single"/>
          <w:shd w:val="clear" w:color="auto" w:fill="FFFFFF"/>
        </w:rPr>
        <w:t xml:space="preserve">      </w:t>
      </w:r>
      <w:r>
        <w:rPr>
          <w:rFonts w:hint="eastAsia" w:ascii="仿宋" w:hAnsi="仿宋" w:eastAsia="仿宋" w:cs="仿宋"/>
          <w:color w:val="000000"/>
          <w:sz w:val="20"/>
          <w:szCs w:val="20"/>
          <w:highlight w:val="none"/>
          <w:shd w:val="clear" w:color="auto" w:fill="FFFFFF"/>
        </w:rPr>
        <w:t xml:space="preserve"> )。</w:t>
      </w:r>
    </w:p>
    <w:p w14:paraId="2C6200EF">
      <w:pPr>
        <w:keepNext w:val="0"/>
        <w:keepLines w:val="0"/>
        <w:pageBreakBefore w:val="0"/>
        <w:widowControl w:val="0"/>
        <w:kinsoku/>
        <w:wordWrap/>
        <w:overflowPunct/>
        <w:topLinePunct w:val="0"/>
        <w:autoSpaceDE/>
        <w:autoSpaceDN/>
        <w:bidi w:val="0"/>
        <w:spacing w:beforeAutospacing="0" w:afterAutospacing="0" w:line="300" w:lineRule="auto"/>
        <w:ind w:left="3812" w:firstLine="406"/>
        <w:textAlignment w:val="auto"/>
        <w:rPr>
          <w:rFonts w:hint="eastAsia" w:ascii="仿宋" w:hAnsi="仿宋" w:eastAsia="仿宋" w:cs="仿宋"/>
          <w:b/>
          <w:bCs/>
          <w:color w:val="000000"/>
          <w:spacing w:val="-4"/>
          <w:sz w:val="20"/>
          <w:szCs w:val="20"/>
          <w:highlight w:val="none"/>
        </w:rPr>
      </w:pPr>
      <w:r>
        <w:rPr>
          <w:rFonts w:hint="eastAsia" w:ascii="仿宋" w:hAnsi="仿宋" w:eastAsia="仿宋" w:cs="仿宋"/>
          <w:b/>
          <w:bCs/>
          <w:color w:val="000000"/>
          <w:spacing w:val="-4"/>
          <w:sz w:val="20"/>
          <w:szCs w:val="20"/>
          <w:highlight w:val="none"/>
        </w:rPr>
        <w:t>服务清单一览表</w:t>
      </w:r>
    </w:p>
    <w:tbl>
      <w:tblPr>
        <w:tblStyle w:val="10"/>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25F405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noWrap w:val="0"/>
            <w:vAlign w:val="center"/>
          </w:tcPr>
          <w:p w14:paraId="55247219">
            <w:pPr>
              <w:pStyle w:val="2"/>
              <w:keepNext w:val="0"/>
              <w:keepLines w:val="0"/>
              <w:pageBreakBefore w:val="0"/>
              <w:widowControl w:val="0"/>
              <w:wordWrap/>
              <w:overflowPunct/>
              <w:topLinePunct w:val="0"/>
              <w:bidi w:val="0"/>
              <w:spacing w:before="0" w:beforeAutospacing="0" w:afterAutospacing="0" w:line="300" w:lineRule="auto"/>
              <w:ind w:firstLine="0"/>
              <w:jc w:val="center"/>
              <w:rPr>
                <w:rFonts w:hint="eastAsia" w:ascii="仿宋" w:hAnsi="仿宋" w:eastAsia="仿宋" w:cs="仿宋"/>
                <w:b/>
                <w:color w:val="000000"/>
                <w:kern w:val="0"/>
                <w:sz w:val="20"/>
                <w:szCs w:val="20"/>
                <w:highlight w:val="none"/>
              </w:rPr>
            </w:pPr>
            <w:r>
              <w:rPr>
                <w:rFonts w:hint="eastAsia" w:ascii="仿宋" w:hAnsi="仿宋" w:eastAsia="仿宋" w:cs="仿宋"/>
                <w:b/>
                <w:color w:val="000000"/>
                <w:kern w:val="0"/>
                <w:sz w:val="20"/>
                <w:szCs w:val="20"/>
                <w:highlight w:val="none"/>
              </w:rPr>
              <w:t>序号</w:t>
            </w:r>
          </w:p>
        </w:tc>
        <w:tc>
          <w:tcPr>
            <w:tcW w:w="2578" w:type="dxa"/>
            <w:noWrap w:val="0"/>
            <w:vAlign w:val="center"/>
          </w:tcPr>
          <w:p w14:paraId="06B7CA91">
            <w:pPr>
              <w:pStyle w:val="2"/>
              <w:keepNext w:val="0"/>
              <w:keepLines w:val="0"/>
              <w:pageBreakBefore w:val="0"/>
              <w:widowControl w:val="0"/>
              <w:wordWrap/>
              <w:overflowPunct/>
              <w:topLinePunct w:val="0"/>
              <w:bidi w:val="0"/>
              <w:spacing w:before="0" w:beforeAutospacing="0" w:afterAutospacing="0" w:line="300" w:lineRule="auto"/>
              <w:ind w:firstLine="0"/>
              <w:jc w:val="center"/>
              <w:rPr>
                <w:rFonts w:hint="eastAsia" w:ascii="仿宋" w:hAnsi="仿宋" w:eastAsia="仿宋" w:cs="仿宋"/>
                <w:b/>
                <w:color w:val="000000"/>
                <w:kern w:val="0"/>
                <w:sz w:val="20"/>
                <w:szCs w:val="20"/>
                <w:highlight w:val="none"/>
              </w:rPr>
            </w:pPr>
            <w:r>
              <w:rPr>
                <w:rFonts w:hint="eastAsia" w:ascii="仿宋" w:hAnsi="仿宋" w:eastAsia="仿宋" w:cs="仿宋"/>
                <w:b/>
                <w:color w:val="000000"/>
                <w:kern w:val="0"/>
                <w:sz w:val="20"/>
                <w:szCs w:val="20"/>
                <w:highlight w:val="none"/>
              </w:rPr>
              <w:t>服务名称</w:t>
            </w:r>
          </w:p>
        </w:tc>
        <w:tc>
          <w:tcPr>
            <w:tcW w:w="1985" w:type="dxa"/>
            <w:noWrap w:val="0"/>
            <w:vAlign w:val="center"/>
          </w:tcPr>
          <w:p w14:paraId="0D559E75">
            <w:pPr>
              <w:pStyle w:val="2"/>
              <w:keepNext w:val="0"/>
              <w:keepLines w:val="0"/>
              <w:pageBreakBefore w:val="0"/>
              <w:widowControl w:val="0"/>
              <w:wordWrap/>
              <w:overflowPunct/>
              <w:topLinePunct w:val="0"/>
              <w:bidi w:val="0"/>
              <w:spacing w:before="0" w:beforeAutospacing="0" w:afterAutospacing="0" w:line="300" w:lineRule="auto"/>
              <w:ind w:firstLine="0"/>
              <w:jc w:val="center"/>
              <w:rPr>
                <w:rFonts w:hint="eastAsia" w:ascii="仿宋" w:hAnsi="仿宋" w:eastAsia="仿宋" w:cs="仿宋"/>
                <w:b/>
                <w:color w:val="000000"/>
                <w:kern w:val="0"/>
                <w:sz w:val="20"/>
                <w:szCs w:val="20"/>
                <w:highlight w:val="none"/>
              </w:rPr>
            </w:pPr>
            <w:r>
              <w:rPr>
                <w:rFonts w:hint="eastAsia" w:ascii="仿宋" w:hAnsi="仿宋" w:eastAsia="仿宋" w:cs="仿宋"/>
                <w:b/>
                <w:color w:val="000000"/>
                <w:kern w:val="0"/>
                <w:sz w:val="20"/>
                <w:szCs w:val="20"/>
                <w:highlight w:val="none"/>
              </w:rPr>
              <w:t>服务内容</w:t>
            </w:r>
          </w:p>
        </w:tc>
        <w:tc>
          <w:tcPr>
            <w:tcW w:w="1276" w:type="dxa"/>
            <w:noWrap w:val="0"/>
            <w:vAlign w:val="center"/>
          </w:tcPr>
          <w:p w14:paraId="73DDA52F">
            <w:pPr>
              <w:pStyle w:val="2"/>
              <w:keepNext w:val="0"/>
              <w:keepLines w:val="0"/>
              <w:pageBreakBefore w:val="0"/>
              <w:widowControl w:val="0"/>
              <w:wordWrap/>
              <w:overflowPunct/>
              <w:topLinePunct w:val="0"/>
              <w:bidi w:val="0"/>
              <w:spacing w:before="0" w:beforeAutospacing="0" w:afterAutospacing="0" w:line="300" w:lineRule="auto"/>
              <w:ind w:firstLine="0"/>
              <w:jc w:val="center"/>
              <w:rPr>
                <w:rFonts w:hint="eastAsia" w:ascii="仿宋" w:hAnsi="仿宋" w:eastAsia="仿宋" w:cs="仿宋"/>
                <w:b/>
                <w:color w:val="000000"/>
                <w:kern w:val="0"/>
                <w:sz w:val="20"/>
                <w:szCs w:val="20"/>
                <w:highlight w:val="none"/>
              </w:rPr>
            </w:pPr>
            <w:r>
              <w:rPr>
                <w:rFonts w:hint="eastAsia" w:ascii="仿宋" w:hAnsi="仿宋" w:eastAsia="仿宋" w:cs="仿宋"/>
                <w:b/>
                <w:color w:val="000000"/>
                <w:kern w:val="0"/>
                <w:sz w:val="20"/>
                <w:szCs w:val="20"/>
                <w:highlight w:val="none"/>
              </w:rPr>
              <w:t>计量单位</w:t>
            </w:r>
          </w:p>
        </w:tc>
        <w:tc>
          <w:tcPr>
            <w:tcW w:w="1417" w:type="dxa"/>
            <w:noWrap w:val="0"/>
            <w:vAlign w:val="center"/>
          </w:tcPr>
          <w:p w14:paraId="37E65A20">
            <w:pPr>
              <w:pStyle w:val="2"/>
              <w:keepNext w:val="0"/>
              <w:keepLines w:val="0"/>
              <w:pageBreakBefore w:val="0"/>
              <w:widowControl w:val="0"/>
              <w:wordWrap/>
              <w:overflowPunct/>
              <w:topLinePunct w:val="0"/>
              <w:bidi w:val="0"/>
              <w:spacing w:before="0" w:beforeAutospacing="0" w:afterAutospacing="0" w:line="300" w:lineRule="auto"/>
              <w:ind w:firstLine="0"/>
              <w:jc w:val="center"/>
              <w:rPr>
                <w:rFonts w:hint="eastAsia" w:ascii="仿宋" w:hAnsi="仿宋" w:eastAsia="仿宋" w:cs="仿宋"/>
                <w:b/>
                <w:color w:val="000000"/>
                <w:kern w:val="0"/>
                <w:sz w:val="20"/>
                <w:szCs w:val="20"/>
                <w:highlight w:val="none"/>
              </w:rPr>
            </w:pPr>
            <w:r>
              <w:rPr>
                <w:rFonts w:hint="eastAsia" w:ascii="仿宋" w:hAnsi="仿宋" w:eastAsia="仿宋" w:cs="仿宋"/>
                <w:b/>
                <w:color w:val="000000"/>
                <w:kern w:val="0"/>
                <w:sz w:val="20"/>
                <w:szCs w:val="20"/>
                <w:highlight w:val="none"/>
              </w:rPr>
              <w:t>数量</w:t>
            </w:r>
          </w:p>
        </w:tc>
        <w:tc>
          <w:tcPr>
            <w:tcW w:w="1559" w:type="dxa"/>
            <w:noWrap w:val="0"/>
            <w:vAlign w:val="center"/>
          </w:tcPr>
          <w:p w14:paraId="5BF3D013">
            <w:pPr>
              <w:pStyle w:val="2"/>
              <w:keepNext w:val="0"/>
              <w:keepLines w:val="0"/>
              <w:pageBreakBefore w:val="0"/>
              <w:widowControl w:val="0"/>
              <w:wordWrap/>
              <w:overflowPunct/>
              <w:topLinePunct w:val="0"/>
              <w:bidi w:val="0"/>
              <w:spacing w:before="0" w:beforeAutospacing="0" w:afterAutospacing="0" w:line="300" w:lineRule="auto"/>
              <w:ind w:firstLine="0"/>
              <w:jc w:val="center"/>
              <w:rPr>
                <w:rFonts w:hint="eastAsia" w:ascii="仿宋" w:hAnsi="仿宋" w:eastAsia="仿宋" w:cs="仿宋"/>
                <w:b/>
                <w:color w:val="000000"/>
                <w:kern w:val="0"/>
                <w:sz w:val="20"/>
                <w:szCs w:val="20"/>
                <w:highlight w:val="none"/>
              </w:rPr>
            </w:pPr>
            <w:r>
              <w:rPr>
                <w:rFonts w:hint="eastAsia" w:ascii="仿宋" w:hAnsi="仿宋" w:eastAsia="仿宋" w:cs="仿宋"/>
                <w:b/>
                <w:color w:val="000000"/>
                <w:kern w:val="0"/>
                <w:sz w:val="20"/>
                <w:szCs w:val="20"/>
                <w:highlight w:val="none"/>
              </w:rPr>
              <w:t>服务费用</w:t>
            </w:r>
          </w:p>
        </w:tc>
      </w:tr>
      <w:tr w14:paraId="1771E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noWrap w:val="0"/>
            <w:vAlign w:val="center"/>
          </w:tcPr>
          <w:p w14:paraId="78654C58">
            <w:pPr>
              <w:pStyle w:val="11"/>
              <w:keepNext w:val="0"/>
              <w:keepLines w:val="0"/>
              <w:pageBreakBefore w:val="0"/>
              <w:widowControl w:val="0"/>
              <w:wordWrap/>
              <w:overflowPunct/>
              <w:topLinePunct w:val="0"/>
              <w:bidi w:val="0"/>
              <w:spacing w:beforeAutospacing="0" w:afterAutospacing="0" w:line="300" w:lineRule="auto"/>
              <w:ind w:firstLine="210"/>
              <w:rPr>
                <w:rFonts w:hint="eastAsia" w:ascii="仿宋" w:hAnsi="仿宋" w:eastAsia="仿宋" w:cs="仿宋"/>
                <w:snapToGrid/>
                <w:color w:val="000000"/>
                <w:sz w:val="20"/>
                <w:szCs w:val="20"/>
                <w:highlight w:val="none"/>
              </w:rPr>
            </w:pPr>
          </w:p>
        </w:tc>
        <w:tc>
          <w:tcPr>
            <w:tcW w:w="2578" w:type="dxa"/>
            <w:noWrap w:val="0"/>
            <w:vAlign w:val="center"/>
          </w:tcPr>
          <w:p w14:paraId="02A0C91E">
            <w:pPr>
              <w:pStyle w:val="11"/>
              <w:keepNext w:val="0"/>
              <w:keepLines w:val="0"/>
              <w:pageBreakBefore w:val="0"/>
              <w:widowControl w:val="0"/>
              <w:wordWrap/>
              <w:overflowPunct/>
              <w:topLinePunct w:val="0"/>
              <w:bidi w:val="0"/>
              <w:spacing w:beforeAutospacing="0" w:afterAutospacing="0" w:line="300" w:lineRule="auto"/>
              <w:ind w:firstLine="210"/>
              <w:rPr>
                <w:rFonts w:hint="eastAsia" w:ascii="仿宋" w:hAnsi="仿宋" w:eastAsia="仿宋" w:cs="仿宋"/>
                <w:snapToGrid/>
                <w:color w:val="000000"/>
                <w:sz w:val="20"/>
                <w:szCs w:val="20"/>
                <w:highlight w:val="none"/>
              </w:rPr>
            </w:pPr>
          </w:p>
        </w:tc>
        <w:tc>
          <w:tcPr>
            <w:tcW w:w="1985" w:type="dxa"/>
            <w:noWrap w:val="0"/>
            <w:vAlign w:val="center"/>
          </w:tcPr>
          <w:p w14:paraId="2A3C8EA3">
            <w:pPr>
              <w:pStyle w:val="11"/>
              <w:keepNext w:val="0"/>
              <w:keepLines w:val="0"/>
              <w:pageBreakBefore w:val="0"/>
              <w:widowControl w:val="0"/>
              <w:wordWrap/>
              <w:overflowPunct/>
              <w:topLinePunct w:val="0"/>
              <w:bidi w:val="0"/>
              <w:spacing w:beforeAutospacing="0" w:afterAutospacing="0" w:line="300" w:lineRule="auto"/>
              <w:ind w:firstLine="210"/>
              <w:rPr>
                <w:rFonts w:hint="eastAsia" w:ascii="仿宋" w:hAnsi="仿宋" w:eastAsia="仿宋" w:cs="仿宋"/>
                <w:snapToGrid/>
                <w:color w:val="000000"/>
                <w:sz w:val="20"/>
                <w:szCs w:val="20"/>
                <w:highlight w:val="none"/>
              </w:rPr>
            </w:pPr>
          </w:p>
        </w:tc>
        <w:tc>
          <w:tcPr>
            <w:tcW w:w="1276" w:type="dxa"/>
            <w:noWrap w:val="0"/>
            <w:vAlign w:val="center"/>
          </w:tcPr>
          <w:p w14:paraId="7689C431">
            <w:pPr>
              <w:keepNext w:val="0"/>
              <w:keepLines w:val="0"/>
              <w:pageBreakBefore w:val="0"/>
              <w:widowControl w:val="0"/>
              <w:wordWrap/>
              <w:overflowPunct/>
              <w:topLinePunct w:val="0"/>
              <w:bidi w:val="0"/>
              <w:spacing w:beforeAutospacing="0" w:afterAutospacing="0" w:line="300" w:lineRule="auto"/>
              <w:ind w:left="5250" w:right="-199" w:firstLine="420"/>
              <w:jc w:val="center"/>
              <w:rPr>
                <w:rFonts w:hint="eastAsia" w:ascii="仿宋" w:hAnsi="仿宋" w:eastAsia="仿宋" w:cs="仿宋"/>
                <w:bCs/>
                <w:snapToGrid w:val="0"/>
                <w:color w:val="000000"/>
                <w:kern w:val="0"/>
                <w:sz w:val="20"/>
                <w:szCs w:val="20"/>
                <w:highlight w:val="none"/>
              </w:rPr>
            </w:pPr>
            <w:r>
              <w:rPr>
                <w:rFonts w:hint="eastAsia" w:ascii="仿宋" w:hAnsi="仿宋" w:eastAsia="仿宋" w:cs="仿宋"/>
                <w:bCs/>
                <w:snapToGrid w:val="0"/>
                <w:color w:val="000000"/>
                <w:kern w:val="0"/>
                <w:sz w:val="20"/>
                <w:szCs w:val="20"/>
                <w:highlight w:val="none"/>
              </w:rPr>
              <w:t>个</w:t>
            </w:r>
          </w:p>
        </w:tc>
        <w:tc>
          <w:tcPr>
            <w:tcW w:w="1417" w:type="dxa"/>
            <w:noWrap w:val="0"/>
            <w:vAlign w:val="center"/>
          </w:tcPr>
          <w:p w14:paraId="4D608933">
            <w:pPr>
              <w:keepNext w:val="0"/>
              <w:keepLines w:val="0"/>
              <w:pageBreakBefore w:val="0"/>
              <w:widowControl w:val="0"/>
              <w:wordWrap/>
              <w:overflowPunct/>
              <w:topLinePunct w:val="0"/>
              <w:bidi w:val="0"/>
              <w:spacing w:beforeAutospacing="0" w:afterAutospacing="0" w:line="300" w:lineRule="auto"/>
              <w:ind w:left="5250" w:right="-199" w:firstLine="420"/>
              <w:jc w:val="center"/>
              <w:rPr>
                <w:rFonts w:hint="eastAsia" w:ascii="仿宋" w:hAnsi="仿宋" w:eastAsia="仿宋" w:cs="仿宋"/>
                <w:bCs/>
                <w:snapToGrid w:val="0"/>
                <w:color w:val="000000"/>
                <w:kern w:val="0"/>
                <w:sz w:val="20"/>
                <w:szCs w:val="20"/>
                <w:highlight w:val="none"/>
              </w:rPr>
            </w:pPr>
          </w:p>
        </w:tc>
        <w:tc>
          <w:tcPr>
            <w:tcW w:w="1559" w:type="dxa"/>
            <w:noWrap w:val="0"/>
            <w:vAlign w:val="center"/>
          </w:tcPr>
          <w:p w14:paraId="7DC7316E">
            <w:pPr>
              <w:keepNext w:val="0"/>
              <w:keepLines w:val="0"/>
              <w:pageBreakBefore w:val="0"/>
              <w:widowControl w:val="0"/>
              <w:wordWrap/>
              <w:overflowPunct/>
              <w:topLinePunct w:val="0"/>
              <w:bidi w:val="0"/>
              <w:spacing w:beforeAutospacing="0" w:afterAutospacing="0" w:line="300" w:lineRule="auto"/>
              <w:ind w:left="5250" w:right="-199" w:firstLine="420"/>
              <w:jc w:val="center"/>
              <w:rPr>
                <w:rFonts w:hint="eastAsia" w:ascii="仿宋" w:hAnsi="仿宋" w:eastAsia="仿宋" w:cs="仿宋"/>
                <w:bCs/>
                <w:snapToGrid w:val="0"/>
                <w:color w:val="000000"/>
                <w:kern w:val="0"/>
                <w:sz w:val="20"/>
                <w:szCs w:val="20"/>
                <w:highlight w:val="none"/>
              </w:rPr>
            </w:pPr>
          </w:p>
        </w:tc>
      </w:tr>
      <w:tr w14:paraId="4871E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32" w:hRule="atLeast"/>
          <w:jc w:val="center"/>
        </w:trPr>
        <w:tc>
          <w:tcPr>
            <w:tcW w:w="821" w:type="dxa"/>
            <w:noWrap w:val="0"/>
            <w:vAlign w:val="center"/>
          </w:tcPr>
          <w:p w14:paraId="2522164A">
            <w:pPr>
              <w:pStyle w:val="11"/>
              <w:keepNext w:val="0"/>
              <w:keepLines w:val="0"/>
              <w:pageBreakBefore w:val="0"/>
              <w:widowControl w:val="0"/>
              <w:wordWrap/>
              <w:overflowPunct/>
              <w:topLinePunct w:val="0"/>
              <w:bidi w:val="0"/>
              <w:spacing w:beforeAutospacing="0" w:afterAutospacing="0" w:line="300" w:lineRule="auto"/>
              <w:ind w:firstLine="210"/>
              <w:rPr>
                <w:rFonts w:hint="eastAsia" w:ascii="仿宋" w:hAnsi="仿宋" w:eastAsia="仿宋" w:cs="仿宋"/>
                <w:snapToGrid/>
                <w:color w:val="000000"/>
                <w:sz w:val="20"/>
                <w:szCs w:val="20"/>
                <w:highlight w:val="none"/>
              </w:rPr>
            </w:pPr>
          </w:p>
        </w:tc>
        <w:tc>
          <w:tcPr>
            <w:tcW w:w="2578" w:type="dxa"/>
            <w:noWrap w:val="0"/>
            <w:vAlign w:val="center"/>
          </w:tcPr>
          <w:p w14:paraId="13425715">
            <w:pPr>
              <w:pStyle w:val="11"/>
              <w:keepNext w:val="0"/>
              <w:keepLines w:val="0"/>
              <w:pageBreakBefore w:val="0"/>
              <w:widowControl w:val="0"/>
              <w:wordWrap/>
              <w:overflowPunct/>
              <w:topLinePunct w:val="0"/>
              <w:bidi w:val="0"/>
              <w:spacing w:beforeAutospacing="0" w:afterAutospacing="0" w:line="300" w:lineRule="auto"/>
              <w:ind w:firstLine="210"/>
              <w:rPr>
                <w:rFonts w:hint="eastAsia" w:ascii="仿宋" w:hAnsi="仿宋" w:eastAsia="仿宋" w:cs="仿宋"/>
                <w:snapToGrid/>
                <w:color w:val="000000"/>
                <w:sz w:val="20"/>
                <w:szCs w:val="20"/>
                <w:highlight w:val="none"/>
              </w:rPr>
            </w:pPr>
          </w:p>
        </w:tc>
        <w:tc>
          <w:tcPr>
            <w:tcW w:w="1985" w:type="dxa"/>
            <w:noWrap w:val="0"/>
            <w:vAlign w:val="center"/>
          </w:tcPr>
          <w:p w14:paraId="7D4FA2D3">
            <w:pPr>
              <w:pStyle w:val="11"/>
              <w:keepNext w:val="0"/>
              <w:keepLines w:val="0"/>
              <w:pageBreakBefore w:val="0"/>
              <w:widowControl w:val="0"/>
              <w:wordWrap/>
              <w:overflowPunct/>
              <w:topLinePunct w:val="0"/>
              <w:bidi w:val="0"/>
              <w:spacing w:beforeAutospacing="0" w:afterAutospacing="0" w:line="300" w:lineRule="auto"/>
              <w:ind w:firstLine="210"/>
              <w:rPr>
                <w:rFonts w:hint="eastAsia" w:ascii="仿宋" w:hAnsi="仿宋" w:eastAsia="仿宋" w:cs="仿宋"/>
                <w:snapToGrid/>
                <w:color w:val="000000"/>
                <w:sz w:val="20"/>
                <w:szCs w:val="20"/>
                <w:highlight w:val="none"/>
              </w:rPr>
            </w:pPr>
          </w:p>
        </w:tc>
        <w:tc>
          <w:tcPr>
            <w:tcW w:w="1276" w:type="dxa"/>
            <w:noWrap w:val="0"/>
            <w:vAlign w:val="center"/>
          </w:tcPr>
          <w:p w14:paraId="2971ABFC">
            <w:pPr>
              <w:keepNext w:val="0"/>
              <w:keepLines w:val="0"/>
              <w:pageBreakBefore w:val="0"/>
              <w:widowControl w:val="0"/>
              <w:wordWrap/>
              <w:overflowPunct/>
              <w:topLinePunct w:val="0"/>
              <w:bidi w:val="0"/>
              <w:spacing w:beforeAutospacing="0" w:afterAutospacing="0" w:line="300" w:lineRule="auto"/>
              <w:ind w:left="5250" w:right="-199" w:firstLine="420"/>
              <w:jc w:val="center"/>
              <w:rPr>
                <w:rFonts w:hint="eastAsia" w:ascii="仿宋" w:hAnsi="仿宋" w:eastAsia="仿宋" w:cs="仿宋"/>
                <w:bCs/>
                <w:snapToGrid w:val="0"/>
                <w:color w:val="000000"/>
                <w:kern w:val="0"/>
                <w:sz w:val="20"/>
                <w:szCs w:val="20"/>
                <w:highlight w:val="none"/>
              </w:rPr>
            </w:pPr>
          </w:p>
        </w:tc>
        <w:tc>
          <w:tcPr>
            <w:tcW w:w="1417" w:type="dxa"/>
            <w:noWrap w:val="0"/>
            <w:vAlign w:val="center"/>
          </w:tcPr>
          <w:p w14:paraId="77F40B4A">
            <w:pPr>
              <w:keepNext w:val="0"/>
              <w:keepLines w:val="0"/>
              <w:pageBreakBefore w:val="0"/>
              <w:widowControl w:val="0"/>
              <w:wordWrap/>
              <w:overflowPunct/>
              <w:topLinePunct w:val="0"/>
              <w:bidi w:val="0"/>
              <w:spacing w:beforeAutospacing="0" w:afterAutospacing="0" w:line="300" w:lineRule="auto"/>
              <w:ind w:left="5250" w:right="-199" w:firstLine="420"/>
              <w:jc w:val="center"/>
              <w:rPr>
                <w:rFonts w:hint="eastAsia" w:ascii="仿宋" w:hAnsi="仿宋" w:eastAsia="仿宋" w:cs="仿宋"/>
                <w:bCs/>
                <w:snapToGrid w:val="0"/>
                <w:color w:val="000000"/>
                <w:kern w:val="0"/>
                <w:sz w:val="20"/>
                <w:szCs w:val="20"/>
                <w:highlight w:val="none"/>
              </w:rPr>
            </w:pPr>
          </w:p>
        </w:tc>
        <w:tc>
          <w:tcPr>
            <w:tcW w:w="1559" w:type="dxa"/>
            <w:noWrap w:val="0"/>
            <w:vAlign w:val="center"/>
          </w:tcPr>
          <w:p w14:paraId="66BBB3E5">
            <w:pPr>
              <w:keepNext w:val="0"/>
              <w:keepLines w:val="0"/>
              <w:pageBreakBefore w:val="0"/>
              <w:widowControl w:val="0"/>
              <w:wordWrap/>
              <w:overflowPunct/>
              <w:topLinePunct w:val="0"/>
              <w:bidi w:val="0"/>
              <w:spacing w:beforeAutospacing="0" w:afterAutospacing="0" w:line="300" w:lineRule="auto"/>
              <w:ind w:left="5250" w:right="-199" w:firstLine="420"/>
              <w:jc w:val="center"/>
              <w:rPr>
                <w:rFonts w:hint="eastAsia" w:ascii="仿宋" w:hAnsi="仿宋" w:eastAsia="仿宋" w:cs="仿宋"/>
                <w:bCs/>
                <w:snapToGrid w:val="0"/>
                <w:color w:val="000000"/>
                <w:kern w:val="0"/>
                <w:sz w:val="20"/>
                <w:szCs w:val="20"/>
                <w:highlight w:val="none"/>
              </w:rPr>
            </w:pPr>
          </w:p>
        </w:tc>
      </w:tr>
      <w:tr w14:paraId="3D8B1C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noWrap w:val="0"/>
            <w:vAlign w:val="center"/>
          </w:tcPr>
          <w:p w14:paraId="3D7AC8FF">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 w:hAnsi="仿宋" w:eastAsia="仿宋" w:cs="仿宋"/>
                <w:color w:val="000000"/>
                <w:kern w:val="0"/>
                <w:sz w:val="20"/>
                <w:szCs w:val="20"/>
                <w:highlight w:val="none"/>
              </w:rPr>
            </w:pPr>
            <w:r>
              <w:rPr>
                <w:rFonts w:hint="eastAsia" w:ascii="仿宋" w:hAnsi="仿宋" w:eastAsia="仿宋" w:cs="仿宋"/>
                <w:b/>
                <w:bCs/>
                <w:color w:val="000000"/>
                <w:kern w:val="0"/>
                <w:sz w:val="20"/>
                <w:szCs w:val="20"/>
                <w:highlight w:val="none"/>
              </w:rPr>
              <w:t>注：</w:t>
            </w:r>
            <w:r>
              <w:rPr>
                <w:rFonts w:hint="eastAsia" w:ascii="仿宋" w:hAnsi="仿宋" w:eastAsia="仿宋" w:cs="仿宋"/>
                <w:b w:val="0"/>
                <w:bCs w:val="0"/>
                <w:color w:val="000000"/>
                <w:kern w:val="0"/>
                <w:sz w:val="20"/>
                <w:szCs w:val="20"/>
                <w:highlight w:val="none"/>
              </w:rPr>
              <w:t>合同执行期间，合同总价不发生改变。（注：</w:t>
            </w:r>
            <w:r>
              <w:rPr>
                <w:rFonts w:hint="eastAsia" w:ascii="仿宋" w:hAnsi="仿宋" w:eastAsia="仿宋" w:cs="仿宋"/>
                <w:i w:val="0"/>
                <w:iCs w:val="0"/>
                <w:caps w:val="0"/>
                <w:color w:val="000000"/>
                <w:spacing w:val="0"/>
                <w:sz w:val="20"/>
                <w:szCs w:val="20"/>
                <w:highlight w:val="none"/>
                <w:shd w:val="clear" w:color="auto" w:fill="FFFFFF"/>
                <w:lang w:val="en-US" w:eastAsia="zh-CN"/>
              </w:rPr>
              <w:t>合同总价款是完成全部服务内容</w:t>
            </w:r>
            <w:r>
              <w:rPr>
                <w:rFonts w:hint="eastAsia" w:ascii="仿宋" w:hAnsi="仿宋" w:eastAsia="仿宋" w:cs="仿宋"/>
                <w:b w:val="0"/>
                <w:bCs w:val="0"/>
                <w:color w:val="000000"/>
                <w:kern w:val="0"/>
                <w:sz w:val="20"/>
                <w:szCs w:val="20"/>
                <w:highlight w:val="none"/>
              </w:rPr>
              <w:t>所需的直接费、间接费、利润、税金及其它相关的一切费用，包括但不限于：</w:t>
            </w:r>
            <w:r>
              <w:rPr>
                <w:rFonts w:hint="eastAsia" w:ascii="仿宋" w:hAnsi="仿宋" w:eastAsia="仿宋" w:cs="仿宋"/>
                <w:i w:val="0"/>
                <w:iCs w:val="0"/>
                <w:caps w:val="0"/>
                <w:color w:val="000000"/>
                <w:spacing w:val="0"/>
                <w:sz w:val="20"/>
                <w:szCs w:val="20"/>
                <w:highlight w:val="none"/>
                <w:shd w:val="clear" w:color="auto" w:fill="FFFFFF"/>
                <w:lang w:val="en-US" w:eastAsia="zh-CN"/>
              </w:rPr>
              <w:t>服务费、成果编制费、人工费、设备使用费、资料费、后期服务费、管理费、</w:t>
            </w:r>
            <w:r>
              <w:rPr>
                <w:rFonts w:hint="eastAsia" w:ascii="仿宋" w:hAnsi="仿宋" w:eastAsia="仿宋" w:cs="仿宋"/>
                <w:b w:val="0"/>
                <w:bCs w:val="0"/>
                <w:color w:val="000000"/>
                <w:kern w:val="0"/>
                <w:sz w:val="20"/>
                <w:szCs w:val="20"/>
                <w:highlight w:val="none"/>
              </w:rPr>
              <w:t>验收费、利润和税金等全部费用；在提供服务的过程中的任何遗漏，均由乙方免费提供，甲方将不再支付任何费用）。</w:t>
            </w:r>
          </w:p>
        </w:tc>
      </w:tr>
    </w:tbl>
    <w:p w14:paraId="1158C8D3">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11" w:right="-198" w:firstLine="400" w:firstLineChars="200"/>
        <w:textAlignment w:val="auto"/>
        <w:rPr>
          <w:rFonts w:hint="eastAsia" w:ascii="仿宋" w:hAnsi="仿宋" w:eastAsia="仿宋" w:cs="仿宋"/>
          <w:color w:val="000000"/>
          <w:sz w:val="20"/>
          <w:szCs w:val="20"/>
          <w:highlight w:val="none"/>
          <w:lang w:eastAsia="zh-CN"/>
        </w:rPr>
      </w:pPr>
      <w:r>
        <w:rPr>
          <w:rFonts w:hint="eastAsia" w:ascii="仿宋" w:hAnsi="仿宋" w:eastAsia="仿宋" w:cs="仿宋"/>
          <w:color w:val="000000"/>
          <w:sz w:val="20"/>
          <w:szCs w:val="20"/>
          <w:highlight w:val="none"/>
        </w:rPr>
        <w:t>2、合同签订生效后，乙方开始服务，</w:t>
      </w:r>
      <w:r>
        <w:rPr>
          <w:rFonts w:hint="eastAsia" w:ascii="仿宋" w:hAnsi="仿宋" w:eastAsia="仿宋" w:cs="仿宋"/>
          <w:color w:val="000000"/>
          <w:sz w:val="20"/>
          <w:szCs w:val="20"/>
          <w:highlight w:val="none"/>
          <w:lang w:val="en-US" w:eastAsia="zh-CN"/>
        </w:rPr>
        <w:t>1</w:t>
      </w:r>
      <w:r>
        <w:rPr>
          <w:rFonts w:hint="eastAsia" w:ascii="仿宋" w:hAnsi="仿宋" w:eastAsia="仿宋" w:cs="仿宋"/>
          <w:color w:val="000000"/>
          <w:sz w:val="20"/>
          <w:szCs w:val="20"/>
          <w:highlight w:val="none"/>
        </w:rPr>
        <w:t>0日内日甲方支付合同总价款的40%，服务期满、完成所有工作并经验收合格后30后内日甲方一次性支付剩余合同价款。</w:t>
      </w:r>
    </w:p>
    <w:p w14:paraId="145E5B7C">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2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3、付款前，乙方应开具与付款金额一致的正式发票给甲方，甲方收到发票后以转账形式支付给乙方服务费用，否则，甲方有权拒绝付款且不承担任何违约责任，且乙方不得以此为由停止履行本合同项下的任意义务。</w:t>
      </w:r>
    </w:p>
    <w:p w14:paraId="13178412">
      <w:pPr>
        <w:keepNext w:val="0"/>
        <w:keepLines w:val="0"/>
        <w:pageBreakBefore w:val="0"/>
        <w:widowControl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4、因甲方所有的付款均需财政部门审批，本合同履行期间，非因甲方故意拖延付款申请流程</w:t>
      </w:r>
      <w:r>
        <w:rPr>
          <w:rFonts w:hint="eastAsia" w:ascii="仿宋" w:hAnsi="仿宋" w:eastAsia="仿宋" w:cs="仿宋"/>
          <w:color w:val="000000"/>
          <w:sz w:val="20"/>
          <w:szCs w:val="20"/>
          <w:highlight w:val="none"/>
          <w:lang w:eastAsia="zh-CN"/>
        </w:rPr>
        <w:t>造成</w:t>
      </w:r>
      <w:r>
        <w:rPr>
          <w:rFonts w:hint="eastAsia" w:ascii="仿宋" w:hAnsi="仿宋" w:eastAsia="仿宋" w:cs="仿宋"/>
          <w:color w:val="000000"/>
          <w:sz w:val="20"/>
          <w:szCs w:val="20"/>
          <w:highlight w:val="none"/>
        </w:rPr>
        <w:t>逾期付款的，乙方对此予以谅解</w:t>
      </w:r>
      <w:r>
        <w:rPr>
          <w:rFonts w:hint="eastAsia" w:ascii="仿宋" w:hAnsi="仿宋" w:eastAsia="仿宋" w:cs="仿宋"/>
          <w:color w:val="000000"/>
          <w:sz w:val="20"/>
          <w:szCs w:val="20"/>
          <w:highlight w:val="none"/>
          <w:lang w:val="en-US" w:eastAsia="zh-CN"/>
        </w:rPr>
        <w:t>且</w:t>
      </w:r>
      <w:r>
        <w:rPr>
          <w:rFonts w:hint="eastAsia" w:ascii="仿宋" w:hAnsi="仿宋" w:eastAsia="仿宋" w:cs="仿宋"/>
          <w:color w:val="000000"/>
          <w:sz w:val="20"/>
          <w:szCs w:val="20"/>
          <w:highlight w:val="none"/>
        </w:rPr>
        <w:t>不得追究甲方的逾期付款责任。</w:t>
      </w:r>
    </w:p>
    <w:p w14:paraId="0F890FFA">
      <w:pPr>
        <w:pStyle w:val="12"/>
        <w:keepNext w:val="0"/>
        <w:keepLines w:val="0"/>
        <w:pageBreakBefore w:val="0"/>
        <w:widowControl w:val="0"/>
        <w:kinsoku/>
        <w:wordWrap/>
        <w:overflowPunct/>
        <w:topLinePunct w:val="0"/>
        <w:autoSpaceDE/>
        <w:autoSpaceDN/>
        <w:bidi w:val="0"/>
        <w:spacing w:line="300" w:lineRule="auto"/>
        <w:ind w:firstLine="42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5、</w:t>
      </w:r>
      <w:r>
        <w:rPr>
          <w:rFonts w:hint="eastAsia" w:ascii="仿宋" w:hAnsi="仿宋" w:eastAsia="仿宋" w:cs="仿宋"/>
          <w:color w:val="000000"/>
          <w:sz w:val="20"/>
          <w:szCs w:val="20"/>
          <w:highlight w:val="none"/>
        </w:rPr>
        <w:t>甲方可直接或</w:t>
      </w:r>
      <w:r>
        <w:rPr>
          <w:rFonts w:hint="eastAsia" w:ascii="仿宋" w:hAnsi="仿宋" w:eastAsia="仿宋" w:cs="仿宋"/>
          <w:color w:val="000000"/>
          <w:sz w:val="20"/>
          <w:szCs w:val="20"/>
          <w:highlight w:val="none"/>
          <w:lang w:eastAsia="zh-CN"/>
        </w:rPr>
        <w:t>间接地</w:t>
      </w:r>
      <w:r>
        <w:rPr>
          <w:rFonts w:hint="eastAsia" w:ascii="仿宋" w:hAnsi="仿宋" w:eastAsia="仿宋" w:cs="仿宋"/>
          <w:color w:val="000000"/>
          <w:sz w:val="20"/>
          <w:szCs w:val="20"/>
          <w:highlight w:val="none"/>
        </w:rPr>
        <w:t>根据政府购买服务绩效管理办法对项目进行绩效评价，资金支付将与绩效评价结果关联，其中评价结果为优的，付至合同总价的</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%，评价结果为良好的，付至合同总价的</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%，评价结果为合格的，付至合同总价的</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%，评价结果为差的，付至合同总价的</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%。（90分以上为优秀，80分以上、不足90分的为良好，60分以上、不足80分的为合格，不足60分的为不合格。）</w:t>
      </w:r>
    </w:p>
    <w:p w14:paraId="446C6ACA">
      <w:pPr>
        <w:keepNext w:val="0"/>
        <w:keepLines w:val="0"/>
        <w:pageBreakBefore w:val="0"/>
        <w:wordWrap/>
        <w:overflowPunct/>
        <w:topLinePunct w:val="0"/>
        <w:bidi w:val="0"/>
        <w:spacing w:beforeAutospacing="0" w:afterAutospacing="0" w:line="30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w:t>
      </w:r>
      <w:r>
        <w:rPr>
          <w:rFonts w:hint="eastAsia" w:ascii="仿宋" w:hAnsi="仿宋" w:eastAsia="仿宋" w:cs="仿宋"/>
          <w:b/>
          <w:color w:val="000000"/>
          <w:sz w:val="20"/>
          <w:szCs w:val="20"/>
          <w:highlight w:val="none"/>
          <w:lang w:val="en-US" w:eastAsia="zh-CN"/>
        </w:rPr>
        <w:t>五</w:t>
      </w:r>
      <w:r>
        <w:rPr>
          <w:rFonts w:hint="eastAsia" w:ascii="仿宋" w:hAnsi="仿宋" w:eastAsia="仿宋" w:cs="仿宋"/>
          <w:b/>
          <w:color w:val="000000"/>
          <w:sz w:val="20"/>
          <w:szCs w:val="20"/>
          <w:highlight w:val="none"/>
        </w:rPr>
        <w:t>条  知识产权</w:t>
      </w:r>
    </w:p>
    <w:p w14:paraId="6BBB3661">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1、乙方应保证所提供的成果（或服务）其任何一部分均不会侵犯任何第三方的专利权、商标权或著作权。</w:t>
      </w:r>
    </w:p>
    <w:p w14:paraId="78D7B138">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2、乙方保证</w:t>
      </w:r>
      <w:r>
        <w:rPr>
          <w:rFonts w:hint="eastAsia" w:ascii="仿宋" w:hAnsi="仿宋" w:eastAsia="仿宋" w:cs="仿宋"/>
          <w:color w:val="000000"/>
          <w:sz w:val="20"/>
          <w:szCs w:val="20"/>
          <w:highlight w:val="none"/>
          <w:lang w:eastAsia="zh-CN"/>
        </w:rPr>
        <w:t>其在</w:t>
      </w:r>
      <w:r>
        <w:rPr>
          <w:rFonts w:hint="eastAsia" w:ascii="仿宋" w:hAnsi="仿宋" w:eastAsia="仿宋" w:cs="仿宋"/>
          <w:color w:val="000000"/>
          <w:sz w:val="20"/>
          <w:szCs w:val="20"/>
          <w:highlight w:val="none"/>
        </w:rPr>
        <w:t>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7B210028">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shd w:val="clear" w:color="auto" w:fill="FFFFFF"/>
          <w:lang w:val="en-US" w:eastAsia="zh-CN"/>
        </w:rPr>
        <w:t>3、</w:t>
      </w:r>
      <w:r>
        <w:rPr>
          <w:rFonts w:hint="eastAsia" w:ascii="仿宋" w:hAnsi="仿宋" w:eastAsia="仿宋" w:cs="仿宋"/>
          <w:color w:val="000000"/>
          <w:sz w:val="20"/>
          <w:szCs w:val="20"/>
          <w:highlight w:val="none"/>
          <w:shd w:val="clear" w:color="auto" w:fill="FFFFFF"/>
        </w:rPr>
        <w:t>编制成果所有权归甲方所有，未经许可不得外泄或给第三方提供；</w:t>
      </w:r>
      <w:r>
        <w:rPr>
          <w:rFonts w:hint="eastAsia" w:ascii="仿宋" w:hAnsi="仿宋" w:eastAsia="仿宋" w:cs="仿宋"/>
          <w:color w:val="000000"/>
          <w:sz w:val="20"/>
          <w:szCs w:val="20"/>
          <w:highlight w:val="none"/>
        </w:rPr>
        <w:t>如出现乙方</w:t>
      </w:r>
      <w:r>
        <w:rPr>
          <w:rFonts w:hint="eastAsia" w:ascii="仿宋" w:hAnsi="仿宋" w:eastAsia="仿宋" w:cs="仿宋"/>
          <w:color w:val="000000"/>
          <w:sz w:val="20"/>
          <w:szCs w:val="20"/>
          <w:highlight w:val="none"/>
          <w:shd w:val="clear" w:color="auto" w:fill="FFFFFF"/>
        </w:rPr>
        <w:t>外泄或给第三方提供给甲方造成损失的</w:t>
      </w:r>
      <w:r>
        <w:rPr>
          <w:rFonts w:hint="eastAsia" w:ascii="仿宋" w:hAnsi="仿宋" w:eastAsia="仿宋" w:cs="仿宋"/>
          <w:color w:val="000000"/>
          <w:sz w:val="20"/>
          <w:szCs w:val="20"/>
          <w:highlight w:val="none"/>
        </w:rPr>
        <w:t>，乙方应负责承担由此造成的一切责任和损失。</w:t>
      </w:r>
    </w:p>
    <w:p w14:paraId="4BCF3521">
      <w:pPr>
        <w:keepNext w:val="0"/>
        <w:keepLines w:val="0"/>
        <w:pageBreakBefore w:val="0"/>
        <w:wordWrap/>
        <w:overflowPunct/>
        <w:topLinePunct w:val="0"/>
        <w:bidi w:val="0"/>
        <w:spacing w:beforeAutospacing="0" w:afterAutospacing="0" w:line="30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w:t>
      </w:r>
      <w:r>
        <w:rPr>
          <w:rFonts w:hint="eastAsia" w:ascii="仿宋" w:hAnsi="仿宋" w:eastAsia="仿宋" w:cs="仿宋"/>
          <w:b/>
          <w:color w:val="000000"/>
          <w:sz w:val="20"/>
          <w:szCs w:val="20"/>
          <w:highlight w:val="none"/>
          <w:lang w:val="en-US" w:eastAsia="zh-CN"/>
        </w:rPr>
        <w:t>六</w:t>
      </w:r>
      <w:r>
        <w:rPr>
          <w:rFonts w:hint="eastAsia" w:ascii="仿宋" w:hAnsi="仿宋" w:eastAsia="仿宋" w:cs="仿宋"/>
          <w:b/>
          <w:color w:val="000000"/>
          <w:sz w:val="20"/>
          <w:szCs w:val="20"/>
          <w:highlight w:val="none"/>
        </w:rPr>
        <w:t>条  甲方的权利和义务</w:t>
      </w:r>
    </w:p>
    <w:p w14:paraId="68E3711F">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rPr>
        <w:t>1、甲方对合同规定服务范围和内容拥有监管</w:t>
      </w:r>
      <w:r>
        <w:rPr>
          <w:rFonts w:hint="eastAsia" w:ascii="仿宋" w:hAnsi="仿宋" w:eastAsia="仿宋" w:cs="仿宋"/>
          <w:color w:val="000000"/>
          <w:sz w:val="20"/>
          <w:szCs w:val="20"/>
          <w:highlight w:val="none"/>
          <w:lang w:val="en-US" w:eastAsia="zh-CN"/>
        </w:rPr>
        <w:t>并</w:t>
      </w:r>
      <w:r>
        <w:rPr>
          <w:rFonts w:hint="eastAsia" w:ascii="仿宋" w:hAnsi="仿宋" w:eastAsia="仿宋" w:cs="仿宋"/>
          <w:color w:val="000000"/>
          <w:sz w:val="20"/>
          <w:szCs w:val="20"/>
          <w:highlight w:val="none"/>
          <w:shd w:val="clear" w:color="auto" w:fill="FFFFFF"/>
        </w:rPr>
        <w:t>有权阐述对具体问题的意见和建议</w:t>
      </w:r>
      <w:r>
        <w:rPr>
          <w:rFonts w:hint="eastAsia" w:ascii="仿宋" w:hAnsi="仿宋" w:eastAsia="仿宋" w:cs="仿宋"/>
          <w:color w:val="000000"/>
          <w:sz w:val="20"/>
          <w:szCs w:val="20"/>
          <w:highlight w:val="none"/>
        </w:rPr>
        <w:t>权，</w:t>
      </w:r>
      <w:r>
        <w:rPr>
          <w:rFonts w:hint="eastAsia" w:ascii="仿宋" w:hAnsi="仿宋" w:eastAsia="仿宋" w:cs="仿宋"/>
          <w:color w:val="000000"/>
          <w:sz w:val="20"/>
          <w:szCs w:val="20"/>
          <w:highlight w:val="none"/>
          <w:shd w:val="clear" w:color="auto" w:fill="FFFFFF"/>
        </w:rPr>
        <w:t>有权向乙方询问工作进展情况及相关的内容；</w:t>
      </w:r>
    </w:p>
    <w:p w14:paraId="0A8BCB90">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rPr>
        <w:t>2、</w:t>
      </w:r>
      <w:r>
        <w:rPr>
          <w:rFonts w:hint="eastAsia" w:ascii="仿宋" w:hAnsi="仿宋" w:eastAsia="仿宋" w:cs="仿宋"/>
          <w:color w:val="000000"/>
          <w:sz w:val="20"/>
          <w:szCs w:val="20"/>
          <w:highlight w:val="none"/>
        </w:rPr>
        <w:t>甲方</w:t>
      </w:r>
      <w:r>
        <w:rPr>
          <w:rFonts w:hint="eastAsia" w:ascii="仿宋" w:hAnsi="仿宋" w:eastAsia="仿宋" w:cs="仿宋"/>
          <w:color w:val="000000"/>
          <w:sz w:val="20"/>
          <w:szCs w:val="20"/>
          <w:highlight w:val="none"/>
          <w:shd w:val="clear" w:color="auto" w:fill="FFFFFF"/>
        </w:rPr>
        <w:t>有权</w:t>
      </w:r>
      <w:r>
        <w:rPr>
          <w:rFonts w:hint="eastAsia" w:ascii="仿宋" w:hAnsi="仿宋" w:eastAsia="仿宋" w:cs="仿宋"/>
          <w:color w:val="000000"/>
          <w:sz w:val="20"/>
          <w:szCs w:val="20"/>
          <w:highlight w:val="none"/>
        </w:rPr>
        <w:t>对认为不合理的部分有权下达整改通知书，并要求乙方限期整改；</w:t>
      </w:r>
    </w:p>
    <w:p w14:paraId="2CD36ACA">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lang w:val="en-US" w:eastAsia="zh-CN"/>
        </w:rPr>
        <w:t>3</w:t>
      </w:r>
      <w:r>
        <w:rPr>
          <w:rFonts w:hint="eastAsia" w:ascii="仿宋" w:hAnsi="仿宋" w:eastAsia="仿宋" w:cs="仿宋"/>
          <w:color w:val="000000"/>
          <w:sz w:val="20"/>
          <w:szCs w:val="20"/>
          <w:highlight w:val="none"/>
          <w:shd w:val="clear" w:color="auto" w:fill="FFFFFF"/>
        </w:rPr>
        <w:t>、甲方有权根据项目的具体情况，要求乙方按期到项目现场协调解决问题；</w:t>
      </w:r>
    </w:p>
    <w:p w14:paraId="064A6392">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lang w:val="en-US" w:eastAsia="zh-CN"/>
        </w:rPr>
        <w:t>4</w:t>
      </w:r>
      <w:r>
        <w:rPr>
          <w:rFonts w:hint="eastAsia" w:ascii="仿宋" w:hAnsi="仿宋" w:eastAsia="仿宋" w:cs="仿宋"/>
          <w:color w:val="000000"/>
          <w:sz w:val="20"/>
          <w:szCs w:val="20"/>
          <w:highlight w:val="none"/>
          <w:shd w:val="clear" w:color="auto" w:fill="FFFFFF"/>
        </w:rPr>
        <w:t>、当甲方认定乙方专业人员不按合同履行其职责，或与第三人串通给甲方造成经济损失的，甲方有权要求乙方更换专业人员；</w:t>
      </w:r>
    </w:p>
    <w:p w14:paraId="7FEC2862">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shd w:val="clear" w:color="auto" w:fill="FFFFFF"/>
          <w:lang w:val="en-US" w:eastAsia="zh-CN"/>
        </w:rPr>
        <w:t>5</w:t>
      </w:r>
      <w:r>
        <w:rPr>
          <w:rFonts w:hint="eastAsia" w:ascii="仿宋" w:hAnsi="仿宋" w:eastAsia="仿宋" w:cs="仿宋"/>
          <w:color w:val="000000"/>
          <w:sz w:val="20"/>
          <w:szCs w:val="20"/>
          <w:highlight w:val="none"/>
          <w:shd w:val="clear" w:color="auto" w:fill="FFFFFF"/>
        </w:rPr>
        <w:t>、甲方应当在约定的时间内向乙方提供与本项目实施有关的资料；</w:t>
      </w:r>
    </w:p>
    <w:p w14:paraId="3709846B">
      <w:pPr>
        <w:pStyle w:val="5"/>
        <w:keepNext w:val="0"/>
        <w:keepLines w:val="0"/>
        <w:pageBreakBefore w:val="0"/>
        <w:shd w:val="clear" w:color="auto" w:fill="FFFFFF"/>
        <w:wordWrap/>
        <w:overflowPunct/>
        <w:topLinePunct w:val="0"/>
        <w:bidi w:val="0"/>
        <w:spacing w:before="0" w:beforeAutospacing="0" w:after="0" w:afterAutospacing="0" w:line="30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6</w:t>
      </w:r>
      <w:r>
        <w:rPr>
          <w:rFonts w:hint="eastAsia" w:ascii="仿宋" w:hAnsi="仿宋" w:eastAsia="仿宋" w:cs="仿宋"/>
          <w:color w:val="000000"/>
          <w:sz w:val="20"/>
          <w:szCs w:val="20"/>
          <w:highlight w:val="none"/>
        </w:rPr>
        <w:t>、根据本合同规定，按时向乙方支付应付服务费用。</w:t>
      </w:r>
    </w:p>
    <w:p w14:paraId="002427D7">
      <w:pPr>
        <w:pStyle w:val="5"/>
        <w:keepNext w:val="0"/>
        <w:keepLines w:val="0"/>
        <w:pageBreakBefore w:val="0"/>
        <w:shd w:val="clear" w:color="auto" w:fill="FFFFFF"/>
        <w:wordWrap/>
        <w:overflowPunct/>
        <w:topLinePunct w:val="0"/>
        <w:bidi w:val="0"/>
        <w:spacing w:before="0" w:beforeAutospacing="0" w:after="0" w:afterAutospacing="0" w:line="30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7</w:t>
      </w:r>
      <w:r>
        <w:rPr>
          <w:rFonts w:hint="eastAsia" w:ascii="仿宋" w:hAnsi="仿宋" w:eastAsia="仿宋" w:cs="仿宋"/>
          <w:color w:val="000000"/>
          <w:sz w:val="20"/>
          <w:szCs w:val="20"/>
          <w:highlight w:val="none"/>
        </w:rPr>
        <w:t>、国家</w:t>
      </w:r>
      <w:r>
        <w:rPr>
          <w:rFonts w:hint="eastAsia" w:ascii="仿宋" w:hAnsi="仿宋" w:eastAsia="仿宋" w:cs="仿宋"/>
          <w:color w:val="000000"/>
          <w:sz w:val="20"/>
          <w:szCs w:val="20"/>
          <w:highlight w:val="none"/>
          <w:lang w:eastAsia="zh-CN"/>
        </w:rPr>
        <w:t>法律法规</w:t>
      </w:r>
      <w:r>
        <w:rPr>
          <w:rFonts w:hint="eastAsia" w:ascii="仿宋" w:hAnsi="仿宋" w:eastAsia="仿宋" w:cs="仿宋"/>
          <w:color w:val="000000"/>
          <w:sz w:val="20"/>
          <w:szCs w:val="20"/>
          <w:highlight w:val="none"/>
        </w:rPr>
        <w:t>所规定由甲方承担的</w:t>
      </w:r>
      <w:r>
        <w:rPr>
          <w:rFonts w:hint="eastAsia" w:ascii="仿宋" w:hAnsi="仿宋" w:eastAsia="仿宋" w:cs="仿宋"/>
          <w:color w:val="000000"/>
          <w:sz w:val="20"/>
          <w:szCs w:val="20"/>
          <w:highlight w:val="none"/>
          <w:lang w:eastAsia="zh-CN"/>
        </w:rPr>
        <w:t>其他</w:t>
      </w:r>
      <w:r>
        <w:rPr>
          <w:rFonts w:hint="eastAsia" w:ascii="仿宋" w:hAnsi="仿宋" w:eastAsia="仿宋" w:cs="仿宋"/>
          <w:color w:val="000000"/>
          <w:sz w:val="20"/>
          <w:szCs w:val="20"/>
          <w:highlight w:val="none"/>
        </w:rPr>
        <w:t>责任。</w:t>
      </w:r>
    </w:p>
    <w:p w14:paraId="04A6AB7E">
      <w:pPr>
        <w:keepNext w:val="0"/>
        <w:keepLines w:val="0"/>
        <w:pageBreakBefore w:val="0"/>
        <w:wordWrap/>
        <w:overflowPunct/>
        <w:topLinePunct w:val="0"/>
        <w:bidi w:val="0"/>
        <w:spacing w:beforeAutospacing="0" w:afterAutospacing="0" w:line="30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w:t>
      </w:r>
      <w:r>
        <w:rPr>
          <w:rFonts w:hint="eastAsia" w:ascii="仿宋" w:hAnsi="仿宋" w:eastAsia="仿宋" w:cs="仿宋"/>
          <w:b/>
          <w:color w:val="000000"/>
          <w:sz w:val="20"/>
          <w:szCs w:val="20"/>
          <w:highlight w:val="none"/>
          <w:lang w:val="en-US" w:eastAsia="zh-CN"/>
        </w:rPr>
        <w:t>七</w:t>
      </w:r>
      <w:r>
        <w:rPr>
          <w:rFonts w:hint="eastAsia" w:ascii="仿宋" w:hAnsi="仿宋" w:eastAsia="仿宋" w:cs="仿宋"/>
          <w:b/>
          <w:color w:val="000000"/>
          <w:sz w:val="20"/>
          <w:szCs w:val="20"/>
          <w:highlight w:val="none"/>
        </w:rPr>
        <w:t>条  乙方的权利和义务</w:t>
      </w:r>
    </w:p>
    <w:p w14:paraId="2AE74BDA">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rPr>
        <w:t>1、按要求派出合格的服务人员，依据岗位职责结合甲方交予的任务执行服务工作；遵守甲方制定的各项规章制度，为甲方提供保障服务。</w:t>
      </w:r>
    </w:p>
    <w:p w14:paraId="63BCCB78">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lang w:val="en-US" w:eastAsia="zh-CN"/>
        </w:rPr>
        <w:t>2</w:t>
      </w:r>
      <w:r>
        <w:rPr>
          <w:rFonts w:hint="eastAsia" w:ascii="仿宋" w:hAnsi="仿宋" w:eastAsia="仿宋" w:cs="仿宋"/>
          <w:color w:val="000000"/>
          <w:sz w:val="20"/>
          <w:szCs w:val="20"/>
          <w:highlight w:val="none"/>
          <w:shd w:val="clear" w:color="auto" w:fill="FFFFFF"/>
        </w:rPr>
        <w:t>、乙方定期征求甲方的意见，以便及时沟通并做好服务工作。</w:t>
      </w:r>
    </w:p>
    <w:p w14:paraId="60C219EE">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shd w:val="clear" w:color="auto" w:fill="FFFFFF"/>
          <w:lang w:eastAsia="zh-CN"/>
        </w:rPr>
      </w:pPr>
      <w:r>
        <w:rPr>
          <w:rFonts w:hint="eastAsia" w:ascii="仿宋" w:hAnsi="仿宋" w:eastAsia="仿宋" w:cs="仿宋"/>
          <w:color w:val="000000"/>
          <w:sz w:val="20"/>
          <w:szCs w:val="20"/>
          <w:highlight w:val="none"/>
          <w:shd w:val="clear" w:color="auto" w:fill="FFFFFF"/>
          <w:lang w:val="en-US" w:eastAsia="zh-CN"/>
        </w:rPr>
        <w:t>3</w:t>
      </w:r>
      <w:r>
        <w:rPr>
          <w:rFonts w:hint="eastAsia" w:ascii="仿宋" w:hAnsi="仿宋" w:eastAsia="仿宋" w:cs="仿宋"/>
          <w:color w:val="000000"/>
          <w:sz w:val="20"/>
          <w:szCs w:val="20"/>
          <w:highlight w:val="none"/>
          <w:shd w:val="clear" w:color="auto" w:fill="FFFFFF"/>
        </w:rPr>
        <w:t>、乙方负责现场人员的日常管理和业务培训，并承担其职务行为职责</w:t>
      </w:r>
      <w:r>
        <w:rPr>
          <w:rFonts w:hint="eastAsia" w:ascii="仿宋" w:hAnsi="仿宋" w:eastAsia="仿宋" w:cs="仿宋"/>
          <w:color w:val="000000"/>
          <w:sz w:val="20"/>
          <w:szCs w:val="20"/>
          <w:highlight w:val="none"/>
          <w:shd w:val="clear" w:color="auto" w:fill="FFFFFF"/>
          <w:lang w:eastAsia="zh-CN"/>
        </w:rPr>
        <w:t>，</w:t>
      </w:r>
      <w:r>
        <w:rPr>
          <w:rFonts w:hint="eastAsia" w:ascii="仿宋" w:hAnsi="仿宋" w:eastAsia="仿宋" w:cs="仿宋"/>
          <w:color w:val="000000"/>
          <w:sz w:val="20"/>
          <w:szCs w:val="20"/>
          <w:highlight w:val="none"/>
          <w:shd w:val="clear" w:color="auto" w:fill="FFFFFF"/>
        </w:rPr>
        <w:t>乙方人员因工作失职或疏忽直接造成损失，由乙方处理并承担相关责任。</w:t>
      </w:r>
    </w:p>
    <w:p w14:paraId="16ABC3FF">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lang w:val="en-US" w:eastAsia="zh-CN"/>
        </w:rPr>
        <w:t>4</w:t>
      </w:r>
      <w:r>
        <w:rPr>
          <w:rFonts w:hint="eastAsia" w:ascii="仿宋" w:hAnsi="仿宋" w:eastAsia="仿宋" w:cs="仿宋"/>
          <w:color w:val="000000"/>
          <w:sz w:val="20"/>
          <w:szCs w:val="20"/>
          <w:highlight w:val="none"/>
          <w:shd w:val="clear" w:color="auto" w:fill="FFFFFF"/>
        </w:rPr>
        <w:t>、乙方相关工作及配套服务必须保证科学、准确、符合城市发展实际情况；</w:t>
      </w:r>
    </w:p>
    <w:p w14:paraId="2FA89BB0">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lang w:val="en-US" w:eastAsia="zh-CN"/>
        </w:rPr>
        <w:t>5</w:t>
      </w:r>
      <w:r>
        <w:rPr>
          <w:rFonts w:hint="eastAsia" w:ascii="仿宋" w:hAnsi="仿宋" w:eastAsia="仿宋" w:cs="仿宋"/>
          <w:color w:val="000000"/>
          <w:sz w:val="20"/>
          <w:szCs w:val="20"/>
          <w:highlight w:val="none"/>
          <w:shd w:val="clear" w:color="auto" w:fill="FFFFFF"/>
        </w:rPr>
        <w:t>、乙方不得以任何借口拖延指标制定、收集、分析、报告编制等相关服务</w:t>
      </w:r>
      <w:r>
        <w:rPr>
          <w:rFonts w:hint="eastAsia" w:ascii="仿宋" w:hAnsi="仿宋" w:eastAsia="仿宋" w:cs="仿宋"/>
          <w:color w:val="000000"/>
          <w:sz w:val="20"/>
          <w:szCs w:val="20"/>
          <w:highlight w:val="none"/>
          <w:shd w:val="clear" w:color="auto" w:fill="FFFFFF"/>
          <w:lang w:eastAsia="zh-CN"/>
        </w:rPr>
        <w:t>；</w:t>
      </w:r>
    </w:p>
    <w:p w14:paraId="7FFF8C8E">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lang w:val="en-US" w:eastAsia="zh-CN"/>
        </w:rPr>
        <w:t>6</w:t>
      </w:r>
      <w:r>
        <w:rPr>
          <w:rFonts w:hint="eastAsia" w:ascii="仿宋" w:hAnsi="仿宋" w:eastAsia="仿宋" w:cs="仿宋"/>
          <w:color w:val="000000"/>
          <w:sz w:val="20"/>
          <w:szCs w:val="20"/>
          <w:highlight w:val="none"/>
          <w:shd w:val="clear" w:color="auto" w:fill="FFFFFF"/>
        </w:rPr>
        <w:t>、及时向甲方通告本项目服务范围内有关服务的重大事项，及时配合处理投诉。</w:t>
      </w:r>
    </w:p>
    <w:p w14:paraId="68254EF2">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shd w:val="clear" w:color="auto" w:fill="FFFFFF"/>
          <w:lang w:val="en-US" w:eastAsia="zh-CN"/>
        </w:rPr>
        <w:t>7</w:t>
      </w:r>
      <w:r>
        <w:rPr>
          <w:rFonts w:hint="eastAsia" w:ascii="仿宋" w:hAnsi="仿宋" w:eastAsia="仿宋" w:cs="仿宋"/>
          <w:color w:val="000000"/>
          <w:sz w:val="20"/>
          <w:szCs w:val="20"/>
          <w:highlight w:val="none"/>
          <w:shd w:val="clear" w:color="auto" w:fill="FFFFFF"/>
        </w:rPr>
        <w:t>、根据本合同的规定向甲方收取相关服务费用，并有权在本项目管理范围内管理及合理使用。</w:t>
      </w:r>
    </w:p>
    <w:p w14:paraId="54C7C69A">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shd w:val="clear" w:color="auto" w:fill="FFFFFF"/>
        </w:rPr>
      </w:pPr>
      <w:r>
        <w:rPr>
          <w:rFonts w:hint="eastAsia" w:ascii="仿宋" w:hAnsi="仿宋" w:eastAsia="仿宋" w:cs="仿宋"/>
          <w:color w:val="000000"/>
          <w:sz w:val="20"/>
          <w:szCs w:val="20"/>
          <w:highlight w:val="none"/>
          <w:shd w:val="clear" w:color="auto" w:fill="FFFFFF"/>
        </w:rPr>
        <w:t>8、接受项目行业管理部门及政府有关部门的指导，接受甲方的监督。</w:t>
      </w:r>
    </w:p>
    <w:p w14:paraId="397D31B3">
      <w:pPr>
        <w:keepNext w:val="0"/>
        <w:keepLines w:val="0"/>
        <w:pageBreakBefore w:val="0"/>
        <w:wordWrap/>
        <w:overflowPunct/>
        <w:topLinePunct w:val="0"/>
        <w:bidi w:val="0"/>
        <w:spacing w:beforeAutospacing="0" w:afterAutospacing="0" w:line="30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shd w:val="clear" w:color="auto" w:fill="FFFFFF"/>
        </w:rPr>
        <w:t>9、国家</w:t>
      </w:r>
      <w:r>
        <w:rPr>
          <w:rFonts w:hint="eastAsia" w:ascii="仿宋" w:hAnsi="仿宋" w:eastAsia="仿宋" w:cs="仿宋"/>
          <w:color w:val="000000"/>
          <w:sz w:val="20"/>
          <w:szCs w:val="20"/>
          <w:highlight w:val="none"/>
          <w:shd w:val="clear" w:color="auto" w:fill="FFFFFF"/>
          <w:lang w:eastAsia="zh-CN"/>
        </w:rPr>
        <w:t>法律法规</w:t>
      </w:r>
      <w:r>
        <w:rPr>
          <w:rFonts w:hint="eastAsia" w:ascii="仿宋" w:hAnsi="仿宋" w:eastAsia="仿宋" w:cs="仿宋"/>
          <w:color w:val="000000"/>
          <w:sz w:val="20"/>
          <w:szCs w:val="20"/>
          <w:highlight w:val="none"/>
          <w:shd w:val="clear" w:color="auto" w:fill="FFFFFF"/>
        </w:rPr>
        <w:t>所规定由乙方承担的</w:t>
      </w:r>
      <w:r>
        <w:rPr>
          <w:rFonts w:hint="eastAsia" w:ascii="仿宋" w:hAnsi="仿宋" w:eastAsia="仿宋" w:cs="仿宋"/>
          <w:color w:val="000000"/>
          <w:sz w:val="20"/>
          <w:szCs w:val="20"/>
          <w:highlight w:val="none"/>
          <w:shd w:val="clear" w:color="auto" w:fill="FFFFFF"/>
          <w:lang w:eastAsia="zh-CN"/>
        </w:rPr>
        <w:t>其他</w:t>
      </w:r>
      <w:r>
        <w:rPr>
          <w:rFonts w:hint="eastAsia" w:ascii="仿宋" w:hAnsi="仿宋" w:eastAsia="仿宋" w:cs="仿宋"/>
          <w:color w:val="000000"/>
          <w:sz w:val="20"/>
          <w:szCs w:val="20"/>
          <w:highlight w:val="none"/>
          <w:shd w:val="clear" w:color="auto" w:fill="FFFFFF"/>
        </w:rPr>
        <w:t>责任。</w:t>
      </w:r>
    </w:p>
    <w:p w14:paraId="24F1C76E">
      <w:pPr>
        <w:keepNext w:val="0"/>
        <w:keepLines w:val="0"/>
        <w:pageBreakBefore w:val="0"/>
        <w:widowControl w:val="0"/>
        <w:kinsoku/>
        <w:wordWrap/>
        <w:overflowPunct/>
        <w:topLinePunct w:val="0"/>
        <w:autoSpaceDE/>
        <w:autoSpaceDN/>
        <w:bidi w:val="0"/>
        <w:spacing w:beforeAutospacing="0" w:afterAutospacing="0" w:line="300" w:lineRule="auto"/>
        <w:textAlignment w:val="auto"/>
        <w:rPr>
          <w:rFonts w:hint="eastAsia" w:ascii="仿宋" w:hAnsi="仿宋" w:eastAsia="仿宋" w:cs="仿宋"/>
          <w:b/>
          <w:bCs/>
          <w:color w:val="000000"/>
          <w:sz w:val="20"/>
          <w:szCs w:val="20"/>
          <w:highlight w:val="none"/>
          <w:shd w:val="clear" w:color="auto" w:fill="FFFFFF"/>
        </w:rPr>
      </w:pPr>
      <w:r>
        <w:rPr>
          <w:rFonts w:hint="eastAsia" w:ascii="仿宋" w:hAnsi="仿宋" w:eastAsia="仿宋" w:cs="仿宋"/>
          <w:b/>
          <w:bCs/>
          <w:color w:val="000000"/>
          <w:sz w:val="20"/>
          <w:szCs w:val="20"/>
          <w:highlight w:val="none"/>
          <w:shd w:val="clear" w:color="auto" w:fill="FFFFFF"/>
        </w:rPr>
        <w:t>第</w:t>
      </w:r>
      <w:r>
        <w:rPr>
          <w:rFonts w:hint="eastAsia" w:ascii="仿宋" w:hAnsi="仿宋" w:eastAsia="仿宋" w:cs="仿宋"/>
          <w:b/>
          <w:bCs/>
          <w:color w:val="000000"/>
          <w:sz w:val="20"/>
          <w:szCs w:val="20"/>
          <w:highlight w:val="none"/>
          <w:shd w:val="clear" w:color="auto" w:fill="FFFFFF"/>
          <w:lang w:val="en-US" w:eastAsia="zh-CN"/>
        </w:rPr>
        <w:t>八</w:t>
      </w:r>
      <w:r>
        <w:rPr>
          <w:rFonts w:hint="eastAsia" w:ascii="仿宋" w:hAnsi="仿宋" w:eastAsia="仿宋" w:cs="仿宋"/>
          <w:b/>
          <w:bCs/>
          <w:color w:val="000000"/>
          <w:sz w:val="20"/>
          <w:szCs w:val="20"/>
          <w:highlight w:val="none"/>
          <w:shd w:val="clear" w:color="auto" w:fill="FFFFFF"/>
        </w:rPr>
        <w:t>条 考核（验收）标准和方法</w:t>
      </w:r>
    </w:p>
    <w:p w14:paraId="1955CB64">
      <w:pPr>
        <w:pStyle w:val="3"/>
        <w:keepNext w:val="0"/>
        <w:keepLines w:val="0"/>
        <w:pageBreakBefore w:val="0"/>
        <w:widowControl w:val="0"/>
        <w:kinsoku/>
        <w:wordWrap/>
        <w:overflowPunct/>
        <w:topLinePunct w:val="0"/>
        <w:autoSpaceDE/>
        <w:autoSpaceDN/>
        <w:bidi w:val="0"/>
        <w:spacing w:after="0" w:line="300" w:lineRule="auto"/>
        <w:ind w:firstLine="400" w:firstLineChars="200"/>
        <w:textAlignment w:val="auto"/>
        <w:rPr>
          <w:rFonts w:hint="eastAsia" w:ascii="仿宋" w:hAnsi="仿宋" w:eastAsia="仿宋" w:cs="仿宋"/>
          <w:color w:val="000000"/>
          <w:sz w:val="20"/>
          <w:szCs w:val="20"/>
          <w:highlight w:val="none"/>
          <w:lang w:val="en-US" w:eastAsia="zh-CN"/>
        </w:rPr>
      </w:pPr>
      <w:r>
        <w:rPr>
          <w:rFonts w:hint="eastAsia" w:ascii="仿宋" w:hAnsi="仿宋" w:eastAsia="仿宋" w:cs="仿宋"/>
          <w:color w:val="000000"/>
          <w:sz w:val="20"/>
          <w:szCs w:val="20"/>
          <w:highlight w:val="none"/>
        </w:rPr>
        <w:t>现行的国家标准或国家行政部门颁布的法律法规、规章制度等，是项目验收的重要依据，</w:t>
      </w:r>
      <w:r>
        <w:rPr>
          <w:rFonts w:hint="eastAsia" w:ascii="仿宋" w:hAnsi="仿宋" w:eastAsia="仿宋" w:cs="仿宋"/>
          <w:color w:val="000000"/>
          <w:sz w:val="20"/>
          <w:szCs w:val="20"/>
          <w:highlight w:val="none"/>
          <w:lang w:val="en-US" w:eastAsia="zh-CN"/>
        </w:rPr>
        <w:t>甲方</w:t>
      </w:r>
      <w:r>
        <w:rPr>
          <w:rFonts w:hint="eastAsia" w:ascii="仿宋" w:hAnsi="仿宋" w:eastAsia="仿宋" w:cs="仿宋"/>
          <w:color w:val="000000"/>
          <w:sz w:val="20"/>
          <w:szCs w:val="20"/>
          <w:highlight w:val="none"/>
        </w:rPr>
        <w:t>单位根据有关规范、规定及项目要求对服务进行检查或考核，</w:t>
      </w:r>
      <w:r>
        <w:rPr>
          <w:rFonts w:hint="eastAsia" w:ascii="仿宋" w:hAnsi="仿宋" w:eastAsia="仿宋" w:cs="仿宋"/>
          <w:color w:val="000000"/>
          <w:sz w:val="20"/>
          <w:szCs w:val="20"/>
          <w:highlight w:val="none"/>
          <w:lang w:val="en-US" w:eastAsia="zh-CN"/>
        </w:rPr>
        <w:t>乙方</w:t>
      </w:r>
      <w:r>
        <w:rPr>
          <w:rFonts w:hint="eastAsia" w:ascii="仿宋" w:hAnsi="仿宋" w:eastAsia="仿宋" w:cs="仿宋"/>
          <w:color w:val="000000"/>
          <w:sz w:val="20"/>
          <w:szCs w:val="20"/>
          <w:highlight w:val="none"/>
        </w:rPr>
        <w:t>须接受</w:t>
      </w:r>
      <w:r>
        <w:rPr>
          <w:rFonts w:hint="eastAsia" w:ascii="仿宋" w:hAnsi="仿宋" w:eastAsia="仿宋" w:cs="仿宋"/>
          <w:color w:val="000000"/>
          <w:sz w:val="20"/>
          <w:szCs w:val="20"/>
          <w:highlight w:val="none"/>
          <w:lang w:val="en-US" w:eastAsia="zh-CN"/>
        </w:rPr>
        <w:t>甲方</w:t>
      </w:r>
      <w:r>
        <w:rPr>
          <w:rFonts w:hint="eastAsia" w:ascii="仿宋" w:hAnsi="仿宋" w:eastAsia="仿宋" w:cs="仿宋"/>
          <w:color w:val="000000"/>
          <w:sz w:val="20"/>
          <w:szCs w:val="20"/>
          <w:highlight w:val="none"/>
        </w:rPr>
        <w:t>的各类考核或检查；若验收不通过或服务质量不符合采购要求，</w:t>
      </w:r>
      <w:r>
        <w:rPr>
          <w:rFonts w:hint="eastAsia" w:ascii="仿宋" w:hAnsi="仿宋" w:eastAsia="仿宋" w:cs="仿宋"/>
          <w:color w:val="000000"/>
          <w:sz w:val="20"/>
          <w:szCs w:val="20"/>
          <w:highlight w:val="none"/>
          <w:lang w:val="en-US" w:eastAsia="zh-CN"/>
        </w:rPr>
        <w:t>乙方</w:t>
      </w:r>
      <w:r>
        <w:rPr>
          <w:rFonts w:hint="eastAsia" w:ascii="仿宋" w:hAnsi="仿宋" w:eastAsia="仿宋" w:cs="仿宋"/>
          <w:color w:val="000000"/>
          <w:sz w:val="20"/>
          <w:szCs w:val="20"/>
          <w:highlight w:val="none"/>
        </w:rPr>
        <w:t>应在一定期</w:t>
      </w:r>
      <w:r>
        <w:rPr>
          <w:rFonts w:hint="eastAsia" w:ascii="仿宋" w:hAnsi="仿宋" w:eastAsia="仿宋" w:cs="仿宋"/>
          <w:color w:val="000000"/>
          <w:sz w:val="20"/>
          <w:szCs w:val="20"/>
          <w:highlight w:val="none"/>
          <w:lang w:eastAsia="zh-CN"/>
        </w:rPr>
        <w:t>限内</w:t>
      </w:r>
      <w:r>
        <w:rPr>
          <w:rFonts w:hint="eastAsia" w:ascii="仿宋" w:hAnsi="仿宋" w:eastAsia="仿宋" w:cs="仿宋"/>
          <w:color w:val="000000"/>
          <w:sz w:val="20"/>
          <w:szCs w:val="20"/>
          <w:highlight w:val="none"/>
        </w:rPr>
        <w:t>以</w:t>
      </w:r>
      <w:r>
        <w:rPr>
          <w:rFonts w:hint="eastAsia" w:ascii="仿宋" w:hAnsi="仿宋" w:eastAsia="仿宋" w:cs="仿宋"/>
          <w:color w:val="000000"/>
          <w:sz w:val="20"/>
          <w:szCs w:val="20"/>
          <w:highlight w:val="none"/>
          <w:lang w:val="en-US" w:eastAsia="zh-CN"/>
        </w:rPr>
        <w:t>甲方</w:t>
      </w:r>
      <w:r>
        <w:rPr>
          <w:rFonts w:hint="eastAsia" w:ascii="仿宋" w:hAnsi="仿宋" w:eastAsia="仿宋" w:cs="仿宋"/>
          <w:color w:val="000000"/>
          <w:sz w:val="20"/>
          <w:szCs w:val="20"/>
          <w:highlight w:val="none"/>
        </w:rPr>
        <w:t>要求的标准进行整改或进一步完善，并再次进行考核或检查，若</w:t>
      </w:r>
      <w:r>
        <w:rPr>
          <w:rFonts w:hint="eastAsia" w:ascii="仿宋" w:hAnsi="仿宋" w:eastAsia="仿宋" w:cs="仿宋"/>
          <w:color w:val="000000"/>
          <w:sz w:val="20"/>
          <w:szCs w:val="20"/>
          <w:highlight w:val="none"/>
          <w:lang w:val="en-US" w:eastAsia="zh-CN"/>
        </w:rPr>
        <w:t>乙方</w:t>
      </w:r>
      <w:r>
        <w:rPr>
          <w:rFonts w:hint="eastAsia" w:ascii="仿宋" w:hAnsi="仿宋" w:eastAsia="仿宋" w:cs="仿宋"/>
          <w:color w:val="000000"/>
          <w:sz w:val="20"/>
          <w:szCs w:val="20"/>
          <w:highlight w:val="none"/>
        </w:rPr>
        <w:t>在接受检查整改后最终仍未按要求提供符合要求和服务，</w:t>
      </w:r>
      <w:r>
        <w:rPr>
          <w:rFonts w:hint="eastAsia" w:ascii="仿宋" w:hAnsi="仿宋" w:eastAsia="仿宋" w:cs="仿宋"/>
          <w:color w:val="000000"/>
          <w:sz w:val="20"/>
          <w:szCs w:val="20"/>
          <w:highlight w:val="none"/>
          <w:lang w:val="en-US" w:eastAsia="zh-CN"/>
        </w:rPr>
        <w:t>甲方</w:t>
      </w:r>
      <w:r>
        <w:rPr>
          <w:rFonts w:hint="eastAsia" w:ascii="仿宋" w:hAnsi="仿宋" w:eastAsia="仿宋" w:cs="仿宋"/>
          <w:color w:val="000000"/>
          <w:sz w:val="20"/>
          <w:szCs w:val="20"/>
          <w:highlight w:val="none"/>
        </w:rPr>
        <w:t>有权按违约予以撤项，由此产生的一切责任和费用均由</w:t>
      </w:r>
      <w:r>
        <w:rPr>
          <w:rFonts w:hint="eastAsia" w:ascii="仿宋" w:hAnsi="仿宋" w:eastAsia="仿宋" w:cs="仿宋"/>
          <w:color w:val="000000"/>
          <w:sz w:val="20"/>
          <w:szCs w:val="20"/>
          <w:highlight w:val="none"/>
          <w:lang w:val="en-US" w:eastAsia="zh-CN"/>
        </w:rPr>
        <w:t>乙方</w:t>
      </w:r>
      <w:r>
        <w:rPr>
          <w:rFonts w:hint="eastAsia" w:ascii="仿宋" w:hAnsi="仿宋" w:eastAsia="仿宋" w:cs="仿宋"/>
          <w:color w:val="000000"/>
          <w:sz w:val="20"/>
          <w:szCs w:val="20"/>
          <w:highlight w:val="none"/>
        </w:rPr>
        <w:t>承担</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lang w:val="en-US" w:eastAsia="zh-CN"/>
        </w:rPr>
        <w:t>具体程序如下：</w:t>
      </w:r>
    </w:p>
    <w:p w14:paraId="746009A5">
      <w:pPr>
        <w:keepNext w:val="0"/>
        <w:keepLines w:val="0"/>
        <w:pageBreakBefore w:val="0"/>
        <w:widowControl w:val="0"/>
        <w:kinsoku/>
        <w:wordWrap/>
        <w:overflowPunct/>
        <w:topLinePunct w:val="0"/>
        <w:autoSpaceDE/>
        <w:autoSpaceDN/>
        <w:bidi w:val="0"/>
        <w:spacing w:beforeAutospacing="0" w:afterAutospacing="0" w:line="300" w:lineRule="auto"/>
        <w:ind w:firstLine="400" w:firstLineChars="200"/>
        <w:textAlignment w:val="auto"/>
        <w:rPr>
          <w:rFonts w:hint="eastAsia" w:ascii="仿宋" w:hAnsi="仿宋" w:eastAsia="仿宋" w:cs="仿宋"/>
          <w:color w:val="000000"/>
          <w:sz w:val="20"/>
          <w:szCs w:val="20"/>
          <w:highlight w:val="none"/>
          <w:shd w:val="clear" w:color="auto" w:fill="FFFFFF"/>
          <w:lang w:eastAsia="zh-CN"/>
        </w:rPr>
      </w:pPr>
      <w:r>
        <w:rPr>
          <w:rFonts w:hint="eastAsia" w:ascii="仿宋" w:hAnsi="仿宋" w:eastAsia="仿宋" w:cs="仿宋"/>
          <w:color w:val="000000"/>
          <w:sz w:val="20"/>
          <w:szCs w:val="20"/>
          <w:highlight w:val="none"/>
          <w:shd w:val="clear" w:color="auto" w:fill="FFFFFF"/>
          <w:lang w:eastAsia="zh-CN"/>
        </w:rPr>
        <w:t>（</w:t>
      </w:r>
      <w:r>
        <w:rPr>
          <w:rFonts w:hint="eastAsia" w:ascii="仿宋" w:hAnsi="仿宋" w:eastAsia="仿宋" w:cs="仿宋"/>
          <w:color w:val="000000"/>
          <w:sz w:val="20"/>
          <w:szCs w:val="20"/>
          <w:highlight w:val="none"/>
          <w:shd w:val="clear" w:color="auto" w:fill="FFFFFF"/>
          <w:lang w:val="en-US" w:eastAsia="zh-CN"/>
        </w:rPr>
        <w:t>1</w:t>
      </w:r>
      <w:r>
        <w:rPr>
          <w:rFonts w:hint="eastAsia" w:ascii="仿宋" w:hAnsi="仿宋" w:eastAsia="仿宋" w:cs="仿宋"/>
          <w:color w:val="000000"/>
          <w:sz w:val="20"/>
          <w:szCs w:val="20"/>
          <w:highlight w:val="none"/>
          <w:shd w:val="clear" w:color="auto" w:fill="FFFFFF"/>
          <w:lang w:eastAsia="zh-CN"/>
        </w:rPr>
        <w:t>）</w:t>
      </w:r>
      <w:r>
        <w:rPr>
          <w:rFonts w:hint="eastAsia" w:ascii="仿宋" w:hAnsi="仿宋" w:eastAsia="仿宋" w:cs="仿宋"/>
          <w:color w:val="000000"/>
          <w:sz w:val="20"/>
          <w:szCs w:val="20"/>
          <w:highlight w:val="none"/>
          <w:shd w:val="clear" w:color="auto" w:fill="FFFFFF"/>
        </w:rPr>
        <w:t>若有验收程序，甲乙双方必须同时在场，乙方所提供的服务</w:t>
      </w:r>
      <w:r>
        <w:rPr>
          <w:rFonts w:hint="eastAsia" w:ascii="仿宋" w:hAnsi="仿宋" w:eastAsia="仿宋" w:cs="仿宋"/>
          <w:color w:val="000000"/>
          <w:sz w:val="20"/>
          <w:szCs w:val="20"/>
          <w:highlight w:val="none"/>
          <w:shd w:val="clear" w:color="auto" w:fill="FFFFFF"/>
          <w:lang w:eastAsia="zh-CN"/>
        </w:rPr>
        <w:t>（</w:t>
      </w:r>
      <w:r>
        <w:rPr>
          <w:rFonts w:hint="eastAsia" w:ascii="仿宋" w:hAnsi="仿宋" w:eastAsia="仿宋" w:cs="仿宋"/>
          <w:color w:val="000000"/>
          <w:sz w:val="20"/>
          <w:szCs w:val="20"/>
          <w:highlight w:val="none"/>
          <w:shd w:val="clear" w:color="auto" w:fill="FFFFFF"/>
          <w:lang w:val="en-US" w:eastAsia="zh-CN"/>
        </w:rPr>
        <w:t>包括成果文件的份数、纸质电子要求等</w:t>
      </w:r>
      <w:r>
        <w:rPr>
          <w:rFonts w:hint="eastAsia" w:ascii="仿宋" w:hAnsi="仿宋" w:eastAsia="仿宋" w:cs="仿宋"/>
          <w:color w:val="000000"/>
          <w:sz w:val="20"/>
          <w:szCs w:val="20"/>
          <w:highlight w:val="none"/>
          <w:shd w:val="clear" w:color="auto" w:fill="FFFFFF"/>
          <w:lang w:eastAsia="zh-CN"/>
        </w:rPr>
        <w:t>）</w:t>
      </w:r>
      <w:r>
        <w:rPr>
          <w:rFonts w:hint="eastAsia" w:ascii="仿宋" w:hAnsi="仿宋" w:eastAsia="仿宋" w:cs="仿宋"/>
          <w:color w:val="000000"/>
          <w:sz w:val="20"/>
          <w:szCs w:val="20"/>
          <w:highlight w:val="none"/>
          <w:shd w:val="clear" w:color="auto" w:fill="FFFFFF"/>
        </w:rPr>
        <w:t>不符合合同内容规定的，甲方有权拒绝验收。乙方应及时按本合同内容规定和甲方要求免费进行整改，直至验收合格，方视为乙方按本合同规定完成服务</w:t>
      </w:r>
      <w:r>
        <w:rPr>
          <w:rFonts w:hint="eastAsia" w:ascii="仿宋" w:hAnsi="仿宋" w:eastAsia="仿宋" w:cs="仿宋"/>
          <w:color w:val="000000"/>
          <w:sz w:val="20"/>
          <w:szCs w:val="20"/>
          <w:highlight w:val="none"/>
          <w:shd w:val="clear" w:color="auto" w:fill="FFFFFF"/>
          <w:lang w:eastAsia="zh-CN"/>
        </w:rPr>
        <w:t>。</w:t>
      </w:r>
    </w:p>
    <w:p w14:paraId="41A7EEF7">
      <w:pPr>
        <w:keepNext w:val="0"/>
        <w:keepLines w:val="0"/>
        <w:pageBreakBefore w:val="0"/>
        <w:widowControl w:val="0"/>
        <w:kinsoku/>
        <w:wordWrap/>
        <w:overflowPunct/>
        <w:topLinePunct w:val="0"/>
        <w:autoSpaceDE/>
        <w:autoSpaceDN/>
        <w:bidi w:val="0"/>
        <w:spacing w:beforeAutospacing="0" w:afterAutospacing="0" w:line="300" w:lineRule="auto"/>
        <w:ind w:firstLine="400" w:firstLineChars="200"/>
        <w:textAlignment w:val="auto"/>
        <w:rPr>
          <w:rFonts w:hint="eastAsia" w:ascii="仿宋" w:hAnsi="仿宋" w:eastAsia="仿宋" w:cs="仿宋"/>
          <w:b/>
          <w:color w:val="000000"/>
          <w:sz w:val="20"/>
          <w:szCs w:val="20"/>
          <w:highlight w:val="none"/>
        </w:rPr>
      </w:pPr>
      <w:r>
        <w:rPr>
          <w:rFonts w:hint="eastAsia" w:ascii="仿宋" w:hAnsi="仿宋" w:eastAsia="仿宋" w:cs="仿宋"/>
          <w:color w:val="000000"/>
          <w:sz w:val="20"/>
          <w:szCs w:val="20"/>
          <w:highlight w:val="none"/>
          <w:shd w:val="clear" w:color="auto" w:fill="FFFFFF"/>
          <w:lang w:eastAsia="zh-CN"/>
        </w:rPr>
        <w:t>（</w:t>
      </w:r>
      <w:r>
        <w:rPr>
          <w:rFonts w:hint="eastAsia" w:ascii="仿宋" w:hAnsi="仿宋" w:eastAsia="仿宋" w:cs="仿宋"/>
          <w:color w:val="000000"/>
          <w:sz w:val="20"/>
          <w:szCs w:val="20"/>
          <w:highlight w:val="none"/>
          <w:shd w:val="clear" w:color="auto" w:fill="FFFFFF"/>
          <w:lang w:val="en-US" w:eastAsia="zh-CN"/>
        </w:rPr>
        <w:t>2</w:t>
      </w:r>
      <w:r>
        <w:rPr>
          <w:rFonts w:hint="eastAsia" w:ascii="仿宋" w:hAnsi="仿宋" w:eastAsia="仿宋" w:cs="仿宋"/>
          <w:color w:val="000000"/>
          <w:sz w:val="20"/>
          <w:szCs w:val="20"/>
          <w:highlight w:val="none"/>
          <w:shd w:val="clear" w:color="auto" w:fill="FFFFFF"/>
          <w:lang w:eastAsia="zh-CN"/>
        </w:rPr>
        <w:t>）</w:t>
      </w:r>
      <w:r>
        <w:rPr>
          <w:rFonts w:hint="eastAsia" w:ascii="仿宋" w:hAnsi="仿宋" w:eastAsia="仿宋" w:cs="仿宋"/>
          <w:color w:val="000000"/>
          <w:sz w:val="20"/>
          <w:szCs w:val="20"/>
          <w:highlight w:val="none"/>
          <w:shd w:val="clear" w:color="auto" w:fill="FFFFFF"/>
        </w:rPr>
        <w:t>在经过乙方两次限期整改后，服务仍达不到合同文件规定内容的，甲方有权拒收，并可以解除合同，由此引起甲方损失及赔偿责任由乙方承担</w:t>
      </w:r>
      <w:r>
        <w:rPr>
          <w:rFonts w:hint="eastAsia" w:ascii="仿宋" w:hAnsi="仿宋" w:eastAsia="仿宋" w:cs="仿宋"/>
          <w:color w:val="000000"/>
          <w:sz w:val="20"/>
          <w:szCs w:val="20"/>
          <w:highlight w:val="none"/>
          <w:shd w:val="clear" w:color="auto" w:fill="FFFFFF"/>
          <w:lang w:eastAsia="zh-CN"/>
        </w:rPr>
        <w:t>。</w:t>
      </w:r>
    </w:p>
    <w:p w14:paraId="45A76E2A">
      <w:pPr>
        <w:keepNext w:val="0"/>
        <w:keepLines w:val="0"/>
        <w:pageBreakBefore w:val="0"/>
        <w:wordWrap/>
        <w:overflowPunct/>
        <w:topLinePunct w:val="0"/>
        <w:bidi w:val="0"/>
        <w:spacing w:beforeAutospacing="0" w:afterAutospacing="0" w:line="30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w:t>
      </w:r>
      <w:r>
        <w:rPr>
          <w:rFonts w:hint="eastAsia" w:ascii="仿宋" w:hAnsi="仿宋" w:eastAsia="仿宋" w:cs="仿宋"/>
          <w:b/>
          <w:color w:val="000000"/>
          <w:sz w:val="20"/>
          <w:szCs w:val="20"/>
          <w:highlight w:val="none"/>
          <w:lang w:val="en-US" w:eastAsia="zh-CN"/>
        </w:rPr>
        <w:t>九</w:t>
      </w:r>
      <w:r>
        <w:rPr>
          <w:rFonts w:hint="eastAsia" w:ascii="仿宋" w:hAnsi="仿宋" w:eastAsia="仿宋" w:cs="仿宋"/>
          <w:b/>
          <w:color w:val="000000"/>
          <w:sz w:val="20"/>
          <w:szCs w:val="20"/>
          <w:highlight w:val="none"/>
        </w:rPr>
        <w:t>条  违约责任</w:t>
      </w:r>
    </w:p>
    <w:p w14:paraId="77E44EF8">
      <w:pPr>
        <w:keepNext w:val="0"/>
        <w:keepLines w:val="0"/>
        <w:pageBreakBefore w:val="0"/>
        <w:wordWrap/>
        <w:overflowPunct/>
        <w:topLinePunct w:val="0"/>
        <w:bidi w:val="0"/>
        <w:spacing w:line="30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1、合同违约情况按《中华人民共和国民法典》中的相关条款执行。</w:t>
      </w:r>
    </w:p>
    <w:p w14:paraId="632CD788">
      <w:pPr>
        <w:keepNext w:val="0"/>
        <w:keepLines w:val="0"/>
        <w:pageBreakBefore w:val="0"/>
        <w:wordWrap/>
        <w:overflowPunct/>
        <w:topLinePunct w:val="0"/>
        <w:bidi w:val="0"/>
        <w:spacing w:line="30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2、甲乙双方必须遵守本合同并执行合同中的各项规定，保证本合同的正常履行。</w:t>
      </w:r>
    </w:p>
    <w:p w14:paraId="104B8E57">
      <w:pPr>
        <w:pStyle w:val="6"/>
        <w:keepNext w:val="0"/>
        <w:keepLines w:val="0"/>
        <w:pageBreakBefore w:val="0"/>
        <w:wordWrap/>
        <w:overflowPunct/>
        <w:topLinePunct w:val="0"/>
        <w:bidi w:val="0"/>
        <w:spacing w:after="0" w:line="300" w:lineRule="auto"/>
        <w:ind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3、甲乙双方如出现违约的，违约方自违约之日起，每日按合同总价的</w:t>
      </w:r>
      <w:r>
        <w:rPr>
          <w:rFonts w:hint="eastAsia" w:ascii="仿宋" w:hAnsi="仿宋" w:eastAsia="仿宋" w:cs="仿宋"/>
          <w:color w:val="000000"/>
          <w:sz w:val="20"/>
          <w:szCs w:val="20"/>
          <w:highlight w:val="none"/>
          <w:u w:val="single"/>
        </w:rPr>
        <w:t xml:space="preserve"> 1 </w:t>
      </w:r>
      <w:r>
        <w:rPr>
          <w:rFonts w:hint="eastAsia" w:ascii="仿宋" w:hAnsi="仿宋" w:eastAsia="仿宋" w:cs="仿宋"/>
          <w:color w:val="000000"/>
          <w:sz w:val="20"/>
          <w:szCs w:val="20"/>
          <w:highlight w:val="none"/>
        </w:rPr>
        <w:t>‰向对方承担违约责任，违约金总额不超过本合同总金额的</w:t>
      </w:r>
      <w:r>
        <w:rPr>
          <w:rFonts w:hint="eastAsia" w:ascii="仿宋" w:hAnsi="仿宋" w:eastAsia="仿宋" w:cs="仿宋"/>
          <w:color w:val="000000"/>
          <w:sz w:val="20"/>
          <w:szCs w:val="20"/>
          <w:highlight w:val="none"/>
          <w:u w:val="single"/>
        </w:rPr>
        <w:t xml:space="preserve"> 5 </w:t>
      </w:r>
      <w:r>
        <w:rPr>
          <w:rFonts w:hint="eastAsia" w:ascii="仿宋" w:hAnsi="仿宋" w:eastAsia="仿宋" w:cs="仿宋"/>
          <w:color w:val="000000"/>
          <w:sz w:val="20"/>
          <w:szCs w:val="20"/>
          <w:highlight w:val="none"/>
        </w:rPr>
        <w:t>%，并继续履行本合同所规定的义务。</w:t>
      </w:r>
    </w:p>
    <w:p w14:paraId="44195CB5">
      <w:pPr>
        <w:pStyle w:val="6"/>
        <w:keepNext w:val="0"/>
        <w:keepLines w:val="0"/>
        <w:pageBreakBefore w:val="0"/>
        <w:wordWrap/>
        <w:overflowPunct/>
        <w:topLinePunct w:val="0"/>
        <w:bidi w:val="0"/>
        <w:spacing w:after="0" w:line="300" w:lineRule="auto"/>
        <w:ind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4、甲方应及时向乙方提供资料及文件，并对其完整性、正确性及时性负责，甲方不得要求乙方违反国家有关标准进行工作。</w:t>
      </w:r>
    </w:p>
    <w:p w14:paraId="27AFC86D">
      <w:pPr>
        <w:pStyle w:val="6"/>
        <w:keepNext w:val="0"/>
        <w:keepLines w:val="0"/>
        <w:pageBreakBefore w:val="0"/>
        <w:wordWrap/>
        <w:overflowPunct/>
        <w:topLinePunct w:val="0"/>
        <w:bidi w:val="0"/>
        <w:spacing w:after="0" w:line="300" w:lineRule="auto"/>
        <w:ind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5、乙方在中途需更换所指派的项目负责人，应事先征得甲方同意。</w:t>
      </w:r>
    </w:p>
    <w:p w14:paraId="206B8BAD">
      <w:pPr>
        <w:pStyle w:val="6"/>
        <w:keepNext w:val="0"/>
        <w:keepLines w:val="0"/>
        <w:pageBreakBefore w:val="0"/>
        <w:wordWrap/>
        <w:overflowPunct/>
        <w:topLinePunct w:val="0"/>
        <w:bidi w:val="0"/>
        <w:spacing w:after="0" w:line="300" w:lineRule="auto"/>
        <w:ind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6、乙方违约超过</w:t>
      </w:r>
      <w:r>
        <w:rPr>
          <w:rFonts w:hint="eastAsia" w:ascii="仿宋" w:hAnsi="仿宋" w:eastAsia="仿宋" w:cs="仿宋"/>
          <w:color w:val="000000"/>
          <w:sz w:val="20"/>
          <w:szCs w:val="20"/>
          <w:highlight w:val="none"/>
          <w:u w:val="single"/>
        </w:rPr>
        <w:t xml:space="preserve"> 15 </w:t>
      </w:r>
      <w:r>
        <w:rPr>
          <w:rFonts w:hint="eastAsia" w:ascii="仿宋" w:hAnsi="仿宋" w:eastAsia="仿宋" w:cs="仿宋"/>
          <w:color w:val="000000"/>
          <w:sz w:val="20"/>
          <w:szCs w:val="20"/>
          <w:highlight w:val="none"/>
        </w:rPr>
        <w:t>日的，则甲方有权解除合同，乙方不但自解除通知生效之日起的</w:t>
      </w:r>
      <w:r>
        <w:rPr>
          <w:rFonts w:hint="eastAsia" w:ascii="仿宋" w:hAnsi="仿宋" w:eastAsia="仿宋" w:cs="仿宋"/>
          <w:color w:val="000000"/>
          <w:sz w:val="20"/>
          <w:szCs w:val="20"/>
          <w:highlight w:val="none"/>
          <w:u w:val="single"/>
        </w:rPr>
        <w:t xml:space="preserve"> 5 </w:t>
      </w:r>
      <w:r>
        <w:rPr>
          <w:rFonts w:hint="eastAsia" w:ascii="仿宋" w:hAnsi="仿宋" w:eastAsia="仿宋" w:cs="仿宋"/>
          <w:color w:val="000000"/>
          <w:sz w:val="20"/>
          <w:szCs w:val="20"/>
          <w:highlight w:val="none"/>
        </w:rPr>
        <w:t>个工作日内全额返还甲方的已付款，还应依甲方要求并按合同价款的</w:t>
      </w:r>
      <w:r>
        <w:rPr>
          <w:rFonts w:hint="eastAsia" w:ascii="仿宋" w:hAnsi="仿宋" w:eastAsia="仿宋" w:cs="仿宋"/>
          <w:color w:val="000000"/>
          <w:sz w:val="20"/>
          <w:szCs w:val="20"/>
          <w:highlight w:val="none"/>
          <w:u w:val="single"/>
        </w:rPr>
        <w:t xml:space="preserve"> 10 </w:t>
      </w:r>
      <w:r>
        <w:rPr>
          <w:rFonts w:hint="eastAsia" w:ascii="仿宋" w:hAnsi="仿宋" w:eastAsia="仿宋" w:cs="仿宋"/>
          <w:color w:val="000000"/>
          <w:sz w:val="20"/>
          <w:szCs w:val="20"/>
          <w:highlight w:val="none"/>
        </w:rPr>
        <w:t>%向甲方承担违约责任。</w:t>
      </w:r>
    </w:p>
    <w:p w14:paraId="7A2818B9">
      <w:pPr>
        <w:pStyle w:val="6"/>
        <w:keepNext w:val="0"/>
        <w:keepLines w:val="0"/>
        <w:pageBreakBefore w:val="0"/>
        <w:wordWrap/>
        <w:overflowPunct/>
        <w:topLinePunct w:val="0"/>
        <w:bidi w:val="0"/>
        <w:spacing w:after="0" w:line="300" w:lineRule="auto"/>
        <w:ind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7、如乙方交付成果，经甲方审核连续</w:t>
      </w:r>
      <w:r>
        <w:rPr>
          <w:rFonts w:hint="eastAsia" w:ascii="仿宋" w:hAnsi="仿宋" w:eastAsia="仿宋" w:cs="仿宋"/>
          <w:color w:val="000000"/>
          <w:sz w:val="20"/>
          <w:szCs w:val="20"/>
          <w:highlight w:val="none"/>
          <w:u w:val="single"/>
        </w:rPr>
        <w:t xml:space="preserve"> 3 </w:t>
      </w:r>
      <w:r>
        <w:rPr>
          <w:rFonts w:hint="eastAsia" w:ascii="仿宋" w:hAnsi="仿宋" w:eastAsia="仿宋" w:cs="仿宋"/>
          <w:color w:val="000000"/>
          <w:sz w:val="20"/>
          <w:szCs w:val="20"/>
          <w:highlight w:val="none"/>
        </w:rPr>
        <w:t>次不能通过的，甲方有权单方解除合同，并依据有关规定向乙方主张违约责任。</w:t>
      </w:r>
    </w:p>
    <w:p w14:paraId="62CF4376">
      <w:pPr>
        <w:keepNext w:val="0"/>
        <w:keepLines w:val="0"/>
        <w:pageBreakBefore w:val="0"/>
        <w:wordWrap/>
        <w:overflowPunct/>
        <w:topLinePunct w:val="0"/>
        <w:bidi w:val="0"/>
        <w:spacing w:line="30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8、乙方所交成果不符合国家法律法规和合同规定的，甲方有权拒收或终止合同，并由乙方承担一切费用。</w:t>
      </w:r>
    </w:p>
    <w:p w14:paraId="3ED28E7A">
      <w:pPr>
        <w:pStyle w:val="6"/>
        <w:keepNext w:val="0"/>
        <w:keepLines w:val="0"/>
        <w:pageBreakBefore w:val="0"/>
        <w:wordWrap/>
        <w:overflowPunct/>
        <w:topLinePunct w:val="0"/>
        <w:bidi w:val="0"/>
        <w:spacing w:after="0" w:line="300" w:lineRule="auto"/>
        <w:ind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9、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BAC65D8">
      <w:pPr>
        <w:keepNext w:val="0"/>
        <w:keepLines w:val="0"/>
        <w:pageBreakBefore w:val="0"/>
        <w:wordWrap/>
        <w:overflowPunct/>
        <w:topLinePunct w:val="0"/>
        <w:bidi w:val="0"/>
        <w:spacing w:beforeAutospacing="0" w:afterAutospacing="0" w:line="30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w:t>
      </w:r>
      <w:r>
        <w:rPr>
          <w:rFonts w:hint="eastAsia" w:ascii="仿宋" w:hAnsi="仿宋" w:eastAsia="仿宋" w:cs="仿宋"/>
          <w:b/>
          <w:color w:val="000000"/>
          <w:sz w:val="20"/>
          <w:szCs w:val="20"/>
          <w:highlight w:val="none"/>
          <w:lang w:val="en-US" w:eastAsia="zh-CN"/>
        </w:rPr>
        <w:t>十</w:t>
      </w:r>
      <w:r>
        <w:rPr>
          <w:rFonts w:hint="eastAsia" w:ascii="仿宋" w:hAnsi="仿宋" w:eastAsia="仿宋" w:cs="仿宋"/>
          <w:b/>
          <w:color w:val="000000"/>
          <w:sz w:val="20"/>
          <w:szCs w:val="20"/>
          <w:highlight w:val="none"/>
        </w:rPr>
        <w:t>条  不可抗力事件处理</w:t>
      </w:r>
    </w:p>
    <w:p w14:paraId="40B6AD1F">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1、在合同有效期内，任何一方因不可抗力事件导致不能履行合同，则合同履行期可延长，其延长期与不可抗力影响期相同。</w:t>
      </w:r>
    </w:p>
    <w:p w14:paraId="265BE5F5">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2、不可抗力事件发生后，应立即通知对方，并寄送有关权威机构出具的证明。</w:t>
      </w:r>
    </w:p>
    <w:p w14:paraId="60F00CD1">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3、不可抗力事件延续</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 xml:space="preserve">天以上，双方应通过友好协商，确定是否继续履行合同。 </w:t>
      </w:r>
    </w:p>
    <w:p w14:paraId="4E6A09B1">
      <w:pPr>
        <w:keepNext w:val="0"/>
        <w:keepLines w:val="0"/>
        <w:pageBreakBefore w:val="0"/>
        <w:wordWrap/>
        <w:overflowPunct/>
        <w:topLinePunct w:val="0"/>
        <w:bidi w:val="0"/>
        <w:spacing w:beforeAutospacing="0" w:afterAutospacing="0" w:line="30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w:t>
      </w:r>
      <w:r>
        <w:rPr>
          <w:rFonts w:hint="eastAsia" w:ascii="仿宋" w:hAnsi="仿宋" w:eastAsia="仿宋" w:cs="仿宋"/>
          <w:b/>
          <w:color w:val="000000"/>
          <w:sz w:val="20"/>
          <w:szCs w:val="20"/>
          <w:highlight w:val="none"/>
          <w:lang w:val="en-US" w:eastAsia="zh-CN"/>
        </w:rPr>
        <w:t>十一</w:t>
      </w:r>
      <w:r>
        <w:rPr>
          <w:rFonts w:hint="eastAsia" w:ascii="仿宋" w:hAnsi="仿宋" w:eastAsia="仿宋" w:cs="仿宋"/>
          <w:b/>
          <w:color w:val="000000"/>
          <w:sz w:val="20"/>
          <w:szCs w:val="20"/>
          <w:highlight w:val="none"/>
        </w:rPr>
        <w:t>条  合同的变更和终止</w:t>
      </w:r>
    </w:p>
    <w:p w14:paraId="34A0BA96">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除《中华人民共和国政府采购法》第49条、第50条第二款规定的情形外，本合同一经签订，甲乙双方不得擅自变更、中止或终止合同。</w:t>
      </w:r>
    </w:p>
    <w:p w14:paraId="187B2640">
      <w:pPr>
        <w:keepNext w:val="0"/>
        <w:keepLines w:val="0"/>
        <w:pageBreakBefore w:val="0"/>
        <w:wordWrap/>
        <w:overflowPunct/>
        <w:topLinePunct w:val="0"/>
        <w:bidi w:val="0"/>
        <w:spacing w:beforeAutospacing="0" w:afterAutospacing="0" w:line="30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第十</w:t>
      </w:r>
      <w:r>
        <w:rPr>
          <w:rFonts w:hint="eastAsia" w:ascii="仿宋" w:hAnsi="仿宋" w:eastAsia="仿宋" w:cs="仿宋"/>
          <w:b/>
          <w:color w:val="000000"/>
          <w:sz w:val="20"/>
          <w:szCs w:val="20"/>
          <w:highlight w:val="none"/>
          <w:lang w:val="en-US" w:eastAsia="zh-CN"/>
        </w:rPr>
        <w:t>二</w:t>
      </w:r>
      <w:r>
        <w:rPr>
          <w:rFonts w:hint="eastAsia" w:ascii="仿宋" w:hAnsi="仿宋" w:eastAsia="仿宋" w:cs="仿宋"/>
          <w:b/>
          <w:color w:val="000000"/>
          <w:sz w:val="20"/>
          <w:szCs w:val="20"/>
          <w:highlight w:val="none"/>
        </w:rPr>
        <w:t>条  解决合同纠纷的方式</w:t>
      </w:r>
    </w:p>
    <w:p w14:paraId="38C98A09">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仿宋" w:hAnsi="仿宋" w:eastAsia="仿宋" w:cs="仿宋"/>
          <w:color w:val="000000"/>
          <w:sz w:val="20"/>
          <w:szCs w:val="20"/>
          <w:highlight w:val="none"/>
          <w:u w:val="single"/>
          <w:lang w:eastAsia="zh-CN"/>
        </w:rPr>
        <w:t>（</w:t>
      </w:r>
      <w:r>
        <w:rPr>
          <w:rFonts w:hint="eastAsia" w:ascii="仿宋" w:hAnsi="仿宋" w:eastAsia="仿宋" w:cs="仿宋"/>
          <w:color w:val="000000"/>
          <w:sz w:val="20"/>
          <w:szCs w:val="20"/>
          <w:highlight w:val="none"/>
          <w:u w:val="single"/>
          <w:lang w:val="en-US" w:eastAsia="zh-CN"/>
        </w:rPr>
        <w:t>2</w:t>
      </w:r>
      <w:r>
        <w:rPr>
          <w:rFonts w:hint="eastAsia" w:ascii="仿宋" w:hAnsi="仿宋" w:eastAsia="仿宋" w:cs="仿宋"/>
          <w:color w:val="000000"/>
          <w:sz w:val="20"/>
          <w:szCs w:val="20"/>
          <w:highlight w:val="none"/>
          <w:u w:val="single"/>
          <w:lang w:eastAsia="zh-CN"/>
        </w:rPr>
        <w:t>）</w:t>
      </w:r>
      <w:r>
        <w:rPr>
          <w:rFonts w:hint="eastAsia" w:ascii="仿宋" w:hAnsi="仿宋" w:eastAsia="仿宋" w:cs="仿宋"/>
          <w:color w:val="000000"/>
          <w:sz w:val="20"/>
          <w:szCs w:val="20"/>
          <w:highlight w:val="none"/>
        </w:rPr>
        <w:t>种方式解决争议：</w:t>
      </w:r>
    </w:p>
    <w:p w14:paraId="3B92632E">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（1）向甲方所在地有管辖权的人民法院提起诉讼；</w:t>
      </w:r>
    </w:p>
    <w:p w14:paraId="421F84CF">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（2）向西安仲裁委员会按其仲裁规则申请仲裁。</w:t>
      </w:r>
    </w:p>
    <w:p w14:paraId="0323646E">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2、在仲裁期间，除双方有争议的部分外，本合同其他部分仍然有效，各方应继续履行。</w:t>
      </w:r>
    </w:p>
    <w:p w14:paraId="6F604D1A">
      <w:pPr>
        <w:keepNext w:val="0"/>
        <w:keepLines w:val="0"/>
        <w:pageBreakBefore w:val="0"/>
        <w:wordWrap/>
        <w:overflowPunct/>
        <w:topLinePunct w:val="0"/>
        <w:bidi w:val="0"/>
        <w:spacing w:beforeAutospacing="0" w:afterAutospacing="0" w:line="30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第十</w:t>
      </w:r>
      <w:r>
        <w:rPr>
          <w:rFonts w:hint="eastAsia" w:ascii="仿宋" w:hAnsi="仿宋" w:eastAsia="仿宋" w:cs="仿宋"/>
          <w:b/>
          <w:color w:val="000000"/>
          <w:sz w:val="20"/>
          <w:szCs w:val="20"/>
          <w:highlight w:val="none"/>
          <w:lang w:val="en-US" w:eastAsia="zh-CN"/>
        </w:rPr>
        <w:t>三</w:t>
      </w:r>
      <w:r>
        <w:rPr>
          <w:rFonts w:hint="eastAsia" w:ascii="仿宋" w:hAnsi="仿宋" w:eastAsia="仿宋" w:cs="仿宋"/>
          <w:b/>
          <w:color w:val="000000"/>
          <w:sz w:val="20"/>
          <w:szCs w:val="20"/>
          <w:highlight w:val="none"/>
        </w:rPr>
        <w:t>条  附件</w:t>
      </w:r>
    </w:p>
    <w:p w14:paraId="49C8491C">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1、采购文件</w:t>
      </w:r>
    </w:p>
    <w:p w14:paraId="521F1F60">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2、修改澄清文件</w:t>
      </w:r>
    </w:p>
    <w:p w14:paraId="5D80A4C5">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3、响应文件</w:t>
      </w:r>
    </w:p>
    <w:p w14:paraId="5CC2F391">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4、成交通知书</w:t>
      </w:r>
    </w:p>
    <w:p w14:paraId="7A203145">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b/>
          <w:color w:val="000000"/>
          <w:sz w:val="20"/>
          <w:szCs w:val="20"/>
          <w:highlight w:val="none"/>
        </w:rPr>
      </w:pPr>
      <w:r>
        <w:rPr>
          <w:rFonts w:hint="eastAsia" w:ascii="仿宋" w:hAnsi="仿宋" w:eastAsia="仿宋" w:cs="仿宋"/>
          <w:color w:val="000000"/>
          <w:sz w:val="20"/>
          <w:szCs w:val="20"/>
          <w:highlight w:val="none"/>
        </w:rPr>
        <w:t>5、其他</w:t>
      </w:r>
    </w:p>
    <w:p w14:paraId="7211EEFE">
      <w:pPr>
        <w:keepNext w:val="0"/>
        <w:keepLines w:val="0"/>
        <w:pageBreakBefore w:val="0"/>
        <w:wordWrap/>
        <w:overflowPunct/>
        <w:topLinePunct w:val="0"/>
        <w:bidi w:val="0"/>
        <w:spacing w:beforeAutospacing="0" w:afterAutospacing="0" w:line="30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第十</w:t>
      </w:r>
      <w:r>
        <w:rPr>
          <w:rFonts w:hint="eastAsia" w:ascii="仿宋" w:hAnsi="仿宋" w:eastAsia="仿宋" w:cs="仿宋"/>
          <w:b/>
          <w:color w:val="000000"/>
          <w:sz w:val="20"/>
          <w:szCs w:val="20"/>
          <w:highlight w:val="none"/>
          <w:lang w:val="en-US" w:eastAsia="zh-CN"/>
        </w:rPr>
        <w:t>四</w:t>
      </w:r>
      <w:r>
        <w:rPr>
          <w:rFonts w:hint="eastAsia" w:ascii="仿宋" w:hAnsi="仿宋" w:eastAsia="仿宋" w:cs="仿宋"/>
          <w:b/>
          <w:color w:val="000000"/>
          <w:sz w:val="20"/>
          <w:szCs w:val="20"/>
          <w:highlight w:val="none"/>
        </w:rPr>
        <w:t>条  合同生效及其他</w:t>
      </w:r>
    </w:p>
    <w:p w14:paraId="281D2566">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1、合同经双方法定代表人或授权委托代理人签字并加盖单位公章后生效。</w:t>
      </w:r>
    </w:p>
    <w:p w14:paraId="08494DF1">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2、合同执行中涉及采购资金和采购内容修改或补充的，须经政府采购监管部门审批，并</w:t>
      </w:r>
      <w:r>
        <w:rPr>
          <w:rFonts w:hint="eastAsia" w:ascii="仿宋" w:hAnsi="仿宋" w:eastAsia="仿宋" w:cs="仿宋"/>
          <w:color w:val="000000"/>
          <w:sz w:val="20"/>
          <w:szCs w:val="20"/>
          <w:highlight w:val="none"/>
          <w:lang w:eastAsia="zh-CN"/>
        </w:rPr>
        <w:t>签订</w:t>
      </w:r>
      <w:r>
        <w:rPr>
          <w:rFonts w:hint="eastAsia" w:ascii="仿宋" w:hAnsi="仿宋" w:eastAsia="仿宋" w:cs="仿宋"/>
          <w:color w:val="000000"/>
          <w:sz w:val="20"/>
          <w:szCs w:val="20"/>
          <w:highlight w:val="none"/>
        </w:rPr>
        <w:t>书面补充协议报政府采购监督管理部门备案，方可作为主合同不可分割的一部分。</w:t>
      </w:r>
    </w:p>
    <w:p w14:paraId="7A45920A">
      <w:pPr>
        <w:keepNext w:val="0"/>
        <w:keepLines w:val="0"/>
        <w:pageBreakBefore w:val="0"/>
        <w:wordWrap/>
        <w:overflowPunct/>
        <w:topLinePunct w:val="0"/>
        <w:bidi w:val="0"/>
        <w:spacing w:beforeAutospacing="0" w:afterAutospacing="0" w:line="300" w:lineRule="auto"/>
        <w:ind w:firstLine="42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3、本合同一式</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份，自双方签章之日起</w:t>
      </w:r>
      <w:r>
        <w:rPr>
          <w:rFonts w:hint="eastAsia" w:ascii="仿宋" w:hAnsi="仿宋" w:eastAsia="仿宋" w:cs="仿宋"/>
          <w:color w:val="000000"/>
          <w:sz w:val="20"/>
          <w:szCs w:val="20"/>
          <w:highlight w:val="none"/>
          <w:lang w:val="en-US" w:eastAsia="zh-CN"/>
        </w:rPr>
        <w:t>生</w:t>
      </w:r>
      <w:r>
        <w:rPr>
          <w:rFonts w:hint="eastAsia" w:ascii="仿宋" w:hAnsi="仿宋" w:eastAsia="仿宋" w:cs="仿宋"/>
          <w:color w:val="000000"/>
          <w:sz w:val="20"/>
          <w:szCs w:val="20"/>
          <w:highlight w:val="none"/>
        </w:rPr>
        <w:t>效。甲方</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份，乙方</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份，政府采购代理机构壹份，同级财政部门备案壹份，具有同等法律效力。</w:t>
      </w:r>
    </w:p>
    <w:p w14:paraId="41B476EF">
      <w:pPr>
        <w:keepNext w:val="0"/>
        <w:keepLines w:val="0"/>
        <w:pageBreakBefore w:val="0"/>
        <w:wordWrap/>
        <w:overflowPunct/>
        <w:topLinePunct w:val="0"/>
        <w:bidi w:val="0"/>
        <w:spacing w:beforeAutospacing="0" w:afterAutospacing="0" w:line="324" w:lineRule="auto"/>
        <w:ind w:firstLine="422"/>
        <w:jc w:val="center"/>
        <w:rPr>
          <w:rFonts w:hint="eastAsia" w:ascii="仿宋" w:hAnsi="仿宋" w:eastAsia="仿宋" w:cs="仿宋"/>
          <w:b/>
          <w:color w:val="000000"/>
          <w:sz w:val="18"/>
          <w:szCs w:val="18"/>
          <w:highlight w:val="none"/>
        </w:rPr>
      </w:pPr>
      <w:r>
        <w:rPr>
          <w:rFonts w:hint="eastAsia" w:ascii="仿宋" w:hAnsi="仿宋" w:eastAsia="仿宋" w:cs="仿宋"/>
          <w:b/>
          <w:color w:val="000000"/>
          <w:sz w:val="18"/>
          <w:szCs w:val="18"/>
          <w:highlight w:val="none"/>
        </w:rPr>
        <w:t>（以下无正文为合同签署页）</w:t>
      </w:r>
    </w:p>
    <w:p w14:paraId="55AA7B84">
      <w:pPr>
        <w:keepNext w:val="0"/>
        <w:keepLines w:val="0"/>
        <w:pageBreakBefore w:val="0"/>
        <w:wordWrap/>
        <w:overflowPunct/>
        <w:topLinePunct w:val="0"/>
        <w:bidi w:val="0"/>
        <w:spacing w:beforeAutospacing="0" w:afterAutospacing="0" w:line="324" w:lineRule="auto"/>
        <w:ind w:firstLine="420"/>
        <w:jc w:val="center"/>
        <w:rPr>
          <w:rFonts w:hint="eastAsia" w:ascii="仿宋" w:hAnsi="仿宋" w:eastAsia="仿宋" w:cs="仿宋"/>
          <w:color w:val="000000"/>
          <w:sz w:val="18"/>
          <w:szCs w:val="18"/>
          <w:highlight w:val="none"/>
        </w:rPr>
      </w:pPr>
      <w:r>
        <w:rPr>
          <w:rFonts w:hint="eastAsia" w:ascii="仿宋" w:hAnsi="仿宋" w:eastAsia="仿宋" w:cs="仿宋"/>
          <w:color w:val="000000"/>
          <w:sz w:val="18"/>
          <w:szCs w:val="18"/>
          <w:highlight w:val="none"/>
        </w:rPr>
        <w:t>甲方（盖章）：                          乙方（盖章）：</w:t>
      </w:r>
    </w:p>
    <w:p w14:paraId="0ADDC254">
      <w:pPr>
        <w:keepNext w:val="0"/>
        <w:keepLines w:val="0"/>
        <w:pageBreakBefore w:val="0"/>
        <w:wordWrap/>
        <w:overflowPunct/>
        <w:topLinePunct w:val="0"/>
        <w:bidi w:val="0"/>
        <w:spacing w:beforeAutospacing="0" w:afterAutospacing="0" w:line="324" w:lineRule="auto"/>
        <w:ind w:firstLine="420"/>
        <w:jc w:val="center"/>
        <w:rPr>
          <w:rFonts w:hint="eastAsia" w:ascii="仿宋" w:hAnsi="仿宋" w:eastAsia="仿宋" w:cs="仿宋"/>
          <w:color w:val="000000"/>
          <w:sz w:val="18"/>
          <w:szCs w:val="18"/>
          <w:highlight w:val="none"/>
        </w:rPr>
      </w:pPr>
      <w:r>
        <w:rPr>
          <w:rFonts w:hint="eastAsia" w:ascii="仿宋" w:hAnsi="仿宋" w:eastAsia="仿宋" w:cs="仿宋"/>
          <w:color w:val="000000"/>
          <w:sz w:val="18"/>
          <w:szCs w:val="18"/>
          <w:highlight w:val="none"/>
        </w:rPr>
        <w:t>法定代表人/授权代理人                  法定代表人/授权代理人</w:t>
      </w:r>
    </w:p>
    <w:p w14:paraId="4FDB361C">
      <w:pPr>
        <w:keepNext w:val="0"/>
        <w:keepLines w:val="0"/>
        <w:pageBreakBefore w:val="0"/>
        <w:wordWrap/>
        <w:overflowPunct/>
        <w:topLinePunct w:val="0"/>
        <w:bidi w:val="0"/>
        <w:spacing w:beforeAutospacing="0" w:afterAutospacing="0" w:line="324" w:lineRule="auto"/>
        <w:ind w:firstLine="420"/>
        <w:jc w:val="center"/>
        <w:rPr>
          <w:rFonts w:hint="eastAsia" w:ascii="仿宋" w:hAnsi="仿宋" w:eastAsia="仿宋" w:cs="仿宋"/>
          <w:color w:val="000000"/>
          <w:sz w:val="18"/>
          <w:szCs w:val="18"/>
          <w:highlight w:val="none"/>
        </w:rPr>
      </w:pPr>
      <w:r>
        <w:rPr>
          <w:rFonts w:hint="eastAsia" w:ascii="仿宋" w:hAnsi="仿宋" w:eastAsia="仿宋" w:cs="仿宋"/>
          <w:color w:val="000000"/>
          <w:sz w:val="18"/>
          <w:szCs w:val="18"/>
          <w:highlight w:val="none"/>
        </w:rPr>
        <w:t>（签字或盖章）：                       （签字或盖章）：</w:t>
      </w:r>
    </w:p>
    <w:p w14:paraId="449127E1">
      <w:pPr>
        <w:keepNext w:val="0"/>
        <w:keepLines w:val="0"/>
        <w:pageBreakBefore w:val="0"/>
        <w:wordWrap/>
        <w:overflowPunct/>
        <w:topLinePunct w:val="0"/>
        <w:bidi w:val="0"/>
        <w:spacing w:beforeAutospacing="0" w:afterAutospacing="0" w:line="324" w:lineRule="auto"/>
        <w:ind w:firstLine="420"/>
        <w:jc w:val="center"/>
        <w:rPr>
          <w:rFonts w:hint="eastAsia" w:ascii="仿宋" w:hAnsi="仿宋" w:eastAsia="仿宋" w:cs="仿宋"/>
          <w:color w:val="000000"/>
          <w:sz w:val="18"/>
          <w:szCs w:val="18"/>
          <w:highlight w:val="none"/>
        </w:rPr>
      </w:pPr>
      <w:r>
        <w:rPr>
          <w:rFonts w:hint="eastAsia" w:ascii="仿宋" w:hAnsi="仿宋" w:eastAsia="仿宋" w:cs="仿宋"/>
          <w:color w:val="000000"/>
          <w:sz w:val="18"/>
          <w:szCs w:val="18"/>
          <w:highlight w:val="none"/>
        </w:rPr>
        <w:t>地址：                                  地址：</w:t>
      </w:r>
    </w:p>
    <w:p w14:paraId="2A7C22AD">
      <w:pPr>
        <w:keepNext w:val="0"/>
        <w:keepLines w:val="0"/>
        <w:pageBreakBefore w:val="0"/>
        <w:wordWrap/>
        <w:overflowPunct/>
        <w:topLinePunct w:val="0"/>
        <w:bidi w:val="0"/>
        <w:spacing w:beforeAutospacing="0" w:afterAutospacing="0" w:line="324" w:lineRule="auto"/>
        <w:ind w:firstLine="420"/>
        <w:jc w:val="center"/>
        <w:rPr>
          <w:rFonts w:hint="eastAsia" w:ascii="仿宋" w:hAnsi="仿宋" w:eastAsia="仿宋" w:cs="仿宋"/>
          <w:color w:val="000000"/>
          <w:sz w:val="18"/>
          <w:szCs w:val="18"/>
          <w:highlight w:val="none"/>
        </w:rPr>
      </w:pPr>
      <w:r>
        <w:rPr>
          <w:rFonts w:hint="eastAsia" w:ascii="仿宋" w:hAnsi="仿宋" w:eastAsia="仿宋" w:cs="仿宋"/>
          <w:color w:val="000000"/>
          <w:sz w:val="18"/>
          <w:szCs w:val="18"/>
          <w:highlight w:val="none"/>
        </w:rPr>
        <w:t>电话：                                  电话：</w:t>
      </w:r>
    </w:p>
    <w:p w14:paraId="65700930">
      <w:pPr>
        <w:pStyle w:val="4"/>
        <w:keepNext w:val="0"/>
        <w:keepLines w:val="0"/>
        <w:pageBreakBefore w:val="0"/>
        <w:wordWrap/>
        <w:overflowPunct/>
        <w:topLinePunct w:val="0"/>
        <w:bidi w:val="0"/>
        <w:adjustRightInd w:val="0"/>
        <w:snapToGrid w:val="0"/>
        <w:spacing w:beforeAutospacing="0" w:afterAutospacing="0" w:line="324" w:lineRule="auto"/>
        <w:ind w:firstLine="360" w:firstLineChars="200"/>
        <w:jc w:val="center"/>
        <w:rPr>
          <w:rFonts w:hint="eastAsia" w:ascii="仿宋" w:hAnsi="仿宋" w:eastAsia="仿宋" w:cs="仿宋"/>
          <w:color w:val="000000"/>
          <w:sz w:val="18"/>
          <w:szCs w:val="18"/>
          <w:highlight w:val="none"/>
        </w:rPr>
      </w:pPr>
      <w:r>
        <w:rPr>
          <w:rFonts w:hint="eastAsia" w:ascii="仿宋" w:hAnsi="仿宋" w:eastAsia="仿宋" w:cs="仿宋"/>
          <w:color w:val="000000"/>
          <w:sz w:val="18"/>
          <w:szCs w:val="18"/>
          <w:highlight w:val="none"/>
        </w:rPr>
        <w:t>账户名称：                              账户名称：</w:t>
      </w:r>
    </w:p>
    <w:p w14:paraId="738C1245">
      <w:pPr>
        <w:pStyle w:val="4"/>
        <w:keepNext w:val="0"/>
        <w:keepLines w:val="0"/>
        <w:pageBreakBefore w:val="0"/>
        <w:wordWrap/>
        <w:overflowPunct/>
        <w:topLinePunct w:val="0"/>
        <w:bidi w:val="0"/>
        <w:adjustRightInd w:val="0"/>
        <w:snapToGrid w:val="0"/>
        <w:spacing w:beforeAutospacing="0" w:afterAutospacing="0" w:line="324" w:lineRule="auto"/>
        <w:ind w:firstLine="360" w:firstLineChars="200"/>
        <w:jc w:val="center"/>
        <w:rPr>
          <w:rFonts w:hint="eastAsia" w:ascii="仿宋" w:hAnsi="仿宋" w:eastAsia="仿宋" w:cs="仿宋"/>
          <w:color w:val="000000"/>
          <w:sz w:val="18"/>
          <w:szCs w:val="18"/>
          <w:highlight w:val="none"/>
        </w:rPr>
      </w:pPr>
      <w:r>
        <w:rPr>
          <w:rFonts w:hint="eastAsia" w:ascii="仿宋" w:hAnsi="仿宋" w:eastAsia="仿宋" w:cs="仿宋"/>
          <w:color w:val="000000"/>
          <w:sz w:val="18"/>
          <w:szCs w:val="18"/>
          <w:highlight w:val="none"/>
        </w:rPr>
        <w:t>账户号码：                              账户号码：</w:t>
      </w:r>
    </w:p>
    <w:p w14:paraId="608EEC32">
      <w:pPr>
        <w:pStyle w:val="4"/>
        <w:keepNext w:val="0"/>
        <w:keepLines w:val="0"/>
        <w:pageBreakBefore w:val="0"/>
        <w:wordWrap/>
        <w:overflowPunct/>
        <w:topLinePunct w:val="0"/>
        <w:bidi w:val="0"/>
        <w:adjustRightInd w:val="0"/>
        <w:snapToGrid w:val="0"/>
        <w:spacing w:beforeAutospacing="0" w:afterAutospacing="0" w:line="324" w:lineRule="auto"/>
        <w:ind w:firstLine="360" w:firstLineChars="200"/>
        <w:jc w:val="center"/>
        <w:rPr>
          <w:rFonts w:hint="eastAsia" w:ascii="仿宋" w:hAnsi="仿宋" w:eastAsia="仿宋" w:cs="仿宋"/>
          <w:color w:val="000000"/>
          <w:sz w:val="18"/>
          <w:szCs w:val="18"/>
          <w:highlight w:val="none"/>
        </w:rPr>
      </w:pPr>
      <w:r>
        <w:rPr>
          <w:rFonts w:hint="eastAsia" w:ascii="仿宋" w:hAnsi="仿宋" w:eastAsia="仿宋" w:cs="仿宋"/>
          <w:color w:val="000000"/>
          <w:sz w:val="18"/>
          <w:szCs w:val="18"/>
          <w:highlight w:val="none"/>
        </w:rPr>
        <w:t>开户银行：                              开户银行：</w:t>
      </w:r>
    </w:p>
    <w:p w14:paraId="274EFF36">
      <w:pPr>
        <w:keepNext w:val="0"/>
        <w:keepLines w:val="0"/>
        <w:pageBreakBefore w:val="0"/>
        <w:wordWrap/>
        <w:overflowPunct/>
        <w:topLinePunct w:val="0"/>
        <w:bidi w:val="0"/>
        <w:spacing w:beforeAutospacing="0" w:afterAutospacing="0" w:line="324" w:lineRule="auto"/>
        <w:ind w:firstLine="360" w:firstLineChars="200"/>
        <w:jc w:val="center"/>
        <w:rPr>
          <w:color w:val="000000"/>
          <w:highlight w:val="none"/>
        </w:rPr>
      </w:pPr>
      <w:r>
        <w:rPr>
          <w:rFonts w:hint="eastAsia" w:ascii="仿宋" w:hAnsi="仿宋" w:eastAsia="仿宋" w:cs="仿宋"/>
          <w:color w:val="000000"/>
          <w:sz w:val="18"/>
          <w:szCs w:val="18"/>
          <w:highlight w:val="none"/>
        </w:rPr>
        <w:t>签约时间：                              签约时间：</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489922"/>
    <w:multiLevelType w:val="singleLevel"/>
    <w:tmpl w:val="C5489922"/>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C36E65"/>
    <w:rsid w:val="0DCE4AE1"/>
    <w:rsid w:val="59C36E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w:basedOn w:val="3"/>
    <w:unhideWhenUsed/>
    <w:qFormat/>
    <w:uiPriority w:val="99"/>
    <w:pPr>
      <w:ind w:firstLine="420" w:firstLineChars="100"/>
    </w:pPr>
  </w:style>
  <w:style w:type="paragraph" w:customStyle="1" w:styleId="9">
    <w:name w:val="null3"/>
    <w:qFormat/>
    <w:uiPriority w:val="0"/>
    <w:rPr>
      <w:rFonts w:hint="eastAsia" w:ascii="Calibri" w:hAnsi="Calibri" w:eastAsia="宋体" w:cs="Times New Roman"/>
      <w:lang w:val="en-US" w:eastAsia="zh-Hans"/>
    </w:rPr>
  </w:style>
  <w:style w:type="table" w:customStyle="1" w:styleId="10">
    <w:name w:val="Table Normal"/>
    <w:qFormat/>
    <w:uiPriority w:val="0"/>
    <w:rPr>
      <w:rFonts w:ascii="Times New Roman" w:hAnsi="Times New Roman" w:eastAsia="宋体" w:cs="Times New Roman"/>
    </w:rPr>
    <w:tblPr>
      <w:tblStyle w:val="7"/>
      <w:tblCellMar>
        <w:top w:w="0" w:type="dxa"/>
        <w:left w:w="0" w:type="dxa"/>
        <w:bottom w:w="0" w:type="dxa"/>
        <w:right w:w="0" w:type="dxa"/>
      </w:tblCellMar>
    </w:tblPr>
  </w:style>
  <w:style w:type="paragraph" w:customStyle="1" w:styleId="11">
    <w:name w:val="Table Text"/>
    <w:basedOn w:val="1"/>
    <w:qFormat/>
    <w:uiPriority w:val="0"/>
    <w:pPr>
      <w:kinsoku w:val="0"/>
      <w:autoSpaceDE w:val="0"/>
      <w:autoSpaceDN w:val="0"/>
      <w:adjustRightInd w:val="0"/>
      <w:snapToGrid w:val="0"/>
      <w:spacing w:before="240" w:line="329" w:lineRule="auto"/>
      <w:ind w:left="96" w:right="100" w:firstLine="200" w:firstLineChars="100"/>
      <w:jc w:val="center"/>
      <w:textAlignment w:val="baseline"/>
    </w:pPr>
    <w:rPr>
      <w:rFonts w:ascii="Times New Roman" w:hAnsi="Times New Roman"/>
      <w:snapToGrid w:val="0"/>
      <w:color w:val="FF0000"/>
      <w:kern w:val="0"/>
      <w:sz w:val="20"/>
      <w:szCs w:val="21"/>
    </w:rPr>
  </w:style>
  <w:style w:type="paragraph" w:customStyle="1" w:styleId="12">
    <w:name w:val="样式 首行缩进:  2 字符"/>
    <w:basedOn w:val="1"/>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3574</Words>
  <Characters>3595</Characters>
  <Lines>0</Lines>
  <Paragraphs>0</Paragraphs>
  <TotalTime>0</TotalTime>
  <ScaleCrop>false</ScaleCrop>
  <LinksUpToDate>false</LinksUpToDate>
  <CharactersWithSpaces>3996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2025-11-20T08:43:00Z</dcterms:created>
  <dc:creator>杜航</dc:creator>
  <cp:lastModifiedBy>杜航</cp:lastModifiedBy>
  <dcterms:modified xsi:type="dcterms:W3CDTF">2025-11-21T02:37:00Z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108F2CEF6C504C52B199EB2C1A5EC2D3_13</vt:lpwstr>
  </property>
  <property fmtid="{D5CDD505-2E9C-101B-9397-08002B2CF9AE}" pid="4" name="KSOTemplateDocerSaveRecord">
    <vt:lpwstr>eyJoZGlkIjoiNGVjNGI1ZWQxMDUyODY5ZDAxOTAyNjljNjE1NWUwNGQiLCJ1c2VySWQiOiIzMDgwODY2MDYifQ==</vt:lpwstr>
  </property>
</Properties>
</file>