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F9074">
      <w:pPr>
        <w:jc w:val="center"/>
        <w:rPr>
          <w:rFonts w:hint="eastAsia" w:ascii="仿宋_GB2312" w:hAnsi="仿宋_GB2312" w:eastAsia="仿宋_GB2312" w:cs="仿宋_GB2312"/>
          <w:b/>
          <w:sz w:val="32"/>
          <w:szCs w:val="32"/>
        </w:rPr>
      </w:pPr>
      <w:bookmarkStart w:id="0" w:name="_GoBack"/>
      <w:r>
        <w:rPr>
          <w:rFonts w:hint="eastAsia" w:ascii="仿宋_GB2312" w:hAnsi="仿宋_GB2312" w:eastAsia="仿宋_GB2312" w:cs="仿宋_GB2312"/>
          <w:b/>
          <w:sz w:val="32"/>
          <w:szCs w:val="32"/>
        </w:rPr>
        <w:t>分项报价表</w:t>
      </w:r>
      <w:bookmarkEnd w:id="0"/>
    </w:p>
    <w:p w14:paraId="0285AC34">
      <w:pPr>
        <w:jc w:val="center"/>
        <w:rPr>
          <w:rFonts w:hint="eastAsia" w:ascii="仿宋_GB2312" w:hAnsi="仿宋_GB2312" w:eastAsia="仿宋_GB2312" w:cs="仿宋_GB2312"/>
          <w:b/>
          <w:sz w:val="30"/>
          <w:szCs w:val="30"/>
        </w:rPr>
      </w:pPr>
      <w:r>
        <w:rPr>
          <w:rFonts w:hint="eastAsia" w:ascii="仿宋_GB2312" w:hAnsi="仿宋_GB2312" w:eastAsia="仿宋_GB2312" w:cs="仿宋_GB2312"/>
          <w:sz w:val="24"/>
        </w:rPr>
        <w:t xml:space="preserve">      </w:t>
      </w:r>
    </w:p>
    <w:tbl>
      <w:tblPr>
        <w:tblStyle w:val="5"/>
        <w:tblW w:w="5301" w:type="pct"/>
        <w:jc w:val="center"/>
        <w:tblLayout w:type="autofit"/>
        <w:tblCellMar>
          <w:top w:w="0" w:type="dxa"/>
          <w:left w:w="28" w:type="dxa"/>
          <w:bottom w:w="0" w:type="dxa"/>
          <w:right w:w="28" w:type="dxa"/>
        </w:tblCellMar>
      </w:tblPr>
      <w:tblGrid>
        <w:gridCol w:w="689"/>
        <w:gridCol w:w="2402"/>
        <w:gridCol w:w="764"/>
        <w:gridCol w:w="818"/>
        <w:gridCol w:w="1168"/>
        <w:gridCol w:w="1243"/>
        <w:gridCol w:w="7774"/>
      </w:tblGrid>
      <w:tr w14:paraId="2B8CE9A5">
        <w:tblPrEx>
          <w:tblCellMar>
            <w:top w:w="0" w:type="dxa"/>
            <w:left w:w="28" w:type="dxa"/>
            <w:bottom w:w="0" w:type="dxa"/>
            <w:right w:w="28" w:type="dxa"/>
          </w:tblCellMar>
        </w:tblPrEx>
        <w:trPr>
          <w:trHeight w:val="645" w:hRule="atLeast"/>
          <w:jc w:val="center"/>
        </w:trPr>
        <w:tc>
          <w:tcPr>
            <w:tcW w:w="232" w:type="pct"/>
            <w:tcBorders>
              <w:top w:val="single" w:color="auto" w:sz="6" w:space="0"/>
              <w:left w:val="single" w:color="auto" w:sz="6" w:space="0"/>
              <w:bottom w:val="single" w:color="auto" w:sz="6" w:space="0"/>
            </w:tcBorders>
            <w:vAlign w:val="center"/>
          </w:tcPr>
          <w:p w14:paraId="5D2BF652">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序号</w:t>
            </w:r>
          </w:p>
        </w:tc>
        <w:tc>
          <w:tcPr>
            <w:tcW w:w="808" w:type="pct"/>
            <w:tcBorders>
              <w:top w:val="single" w:color="auto" w:sz="6" w:space="0"/>
              <w:left w:val="single" w:color="auto" w:sz="6" w:space="0"/>
              <w:bottom w:val="single" w:color="auto" w:sz="6" w:space="0"/>
              <w:right w:val="single" w:color="auto" w:sz="6" w:space="0"/>
            </w:tcBorders>
            <w:vAlign w:val="center"/>
          </w:tcPr>
          <w:p w14:paraId="7A9580CE">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名称</w:t>
            </w:r>
          </w:p>
        </w:tc>
        <w:tc>
          <w:tcPr>
            <w:tcW w:w="257" w:type="pct"/>
            <w:tcBorders>
              <w:top w:val="single" w:color="auto" w:sz="6" w:space="0"/>
              <w:left w:val="single" w:color="auto" w:sz="6" w:space="0"/>
              <w:bottom w:val="single" w:color="auto" w:sz="6" w:space="0"/>
              <w:right w:val="single" w:color="auto" w:sz="6" w:space="0"/>
            </w:tcBorders>
            <w:vAlign w:val="center"/>
          </w:tcPr>
          <w:p w14:paraId="547B4796">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数量</w:t>
            </w:r>
          </w:p>
        </w:tc>
        <w:tc>
          <w:tcPr>
            <w:tcW w:w="275" w:type="pct"/>
            <w:tcBorders>
              <w:top w:val="single" w:color="auto" w:sz="6" w:space="0"/>
              <w:left w:val="single" w:color="auto" w:sz="6" w:space="0"/>
              <w:bottom w:val="single" w:color="auto" w:sz="6" w:space="0"/>
              <w:right w:val="single" w:color="auto" w:sz="6" w:space="0"/>
            </w:tcBorders>
            <w:vAlign w:val="center"/>
          </w:tcPr>
          <w:p w14:paraId="18761CF0">
            <w:pPr>
              <w:spacing w:line="0" w:lineRule="atLeas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单位</w:t>
            </w:r>
          </w:p>
        </w:tc>
        <w:tc>
          <w:tcPr>
            <w:tcW w:w="391" w:type="pct"/>
            <w:tcBorders>
              <w:top w:val="single" w:color="auto" w:sz="6" w:space="0"/>
              <w:left w:val="single" w:color="auto" w:sz="6" w:space="0"/>
              <w:bottom w:val="single" w:color="auto" w:sz="6" w:space="0"/>
              <w:right w:val="single" w:color="auto" w:sz="6" w:space="0"/>
            </w:tcBorders>
            <w:vAlign w:val="center"/>
          </w:tcPr>
          <w:p w14:paraId="0640D5B1">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单价</w:t>
            </w:r>
          </w:p>
          <w:p w14:paraId="0052AB1D">
            <w:pPr>
              <w:spacing w:line="0" w:lineRule="atLeast"/>
              <w:jc w:val="center"/>
              <w:rPr>
                <w:rFonts w:hint="eastAsia" w:ascii="仿宋_GB2312" w:hAnsi="仿宋_GB2312" w:eastAsia="仿宋_GB2312" w:cs="仿宋_GB2312"/>
                <w:bCs/>
                <w:sz w:val="20"/>
                <w:szCs w:val="20"/>
              </w:rPr>
            </w:pPr>
            <w:r>
              <w:rPr>
                <w:rFonts w:hint="eastAsia" w:ascii="仿宋_GB2312" w:hAnsi="仿宋_GB2312" w:eastAsia="仿宋_GB2312" w:cs="仿宋_GB2312"/>
                <w:sz w:val="20"/>
                <w:szCs w:val="20"/>
              </w:rPr>
              <w:t>（元）</w:t>
            </w:r>
          </w:p>
        </w:tc>
        <w:tc>
          <w:tcPr>
            <w:tcW w:w="418" w:type="pct"/>
            <w:tcBorders>
              <w:top w:val="single" w:color="auto" w:sz="6" w:space="0"/>
              <w:left w:val="single" w:color="auto" w:sz="6" w:space="0"/>
              <w:bottom w:val="single" w:color="auto" w:sz="6" w:space="0"/>
              <w:right w:val="single" w:color="auto" w:sz="6" w:space="0"/>
            </w:tcBorders>
            <w:vAlign w:val="center"/>
          </w:tcPr>
          <w:p w14:paraId="7E7B39C5">
            <w:pPr>
              <w:spacing w:line="0" w:lineRule="atLeas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小计</w:t>
            </w:r>
          </w:p>
          <w:p w14:paraId="58642A49">
            <w:pPr>
              <w:spacing w:line="0" w:lineRule="atLeas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（元）</w:t>
            </w:r>
          </w:p>
        </w:tc>
        <w:tc>
          <w:tcPr>
            <w:tcW w:w="2615" w:type="pct"/>
            <w:tcBorders>
              <w:top w:val="single" w:color="auto" w:sz="6" w:space="0"/>
              <w:left w:val="single" w:color="auto" w:sz="6" w:space="0"/>
              <w:bottom w:val="single" w:color="auto" w:sz="6" w:space="0"/>
              <w:right w:val="single" w:color="auto" w:sz="6" w:space="0"/>
            </w:tcBorders>
            <w:vAlign w:val="center"/>
          </w:tcPr>
          <w:p w14:paraId="15B71427">
            <w:pPr>
              <w:spacing w:line="0" w:lineRule="atLeas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备注</w:t>
            </w:r>
          </w:p>
        </w:tc>
      </w:tr>
      <w:tr w14:paraId="52150F0A">
        <w:tblPrEx>
          <w:tblCellMar>
            <w:top w:w="0" w:type="dxa"/>
            <w:left w:w="28" w:type="dxa"/>
            <w:bottom w:w="0" w:type="dxa"/>
            <w:right w:w="28" w:type="dxa"/>
          </w:tblCellMar>
        </w:tblPrEx>
        <w:trPr>
          <w:trHeight w:val="645" w:hRule="atLeast"/>
          <w:jc w:val="center"/>
        </w:trPr>
        <w:tc>
          <w:tcPr>
            <w:tcW w:w="232" w:type="pct"/>
            <w:tcBorders>
              <w:top w:val="single" w:color="auto" w:sz="6" w:space="0"/>
              <w:left w:val="single" w:color="auto" w:sz="6" w:space="0"/>
              <w:bottom w:val="single" w:color="auto" w:sz="4" w:space="0"/>
            </w:tcBorders>
            <w:vAlign w:val="center"/>
          </w:tcPr>
          <w:p w14:paraId="57EC31BC">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808" w:type="pct"/>
            <w:tcBorders>
              <w:top w:val="single" w:color="auto" w:sz="6" w:space="0"/>
              <w:left w:val="single" w:color="auto" w:sz="6" w:space="0"/>
              <w:bottom w:val="single" w:color="auto" w:sz="4" w:space="0"/>
              <w:right w:val="single" w:color="auto" w:sz="6" w:space="0"/>
            </w:tcBorders>
            <w:vAlign w:val="center"/>
          </w:tcPr>
          <w:p w14:paraId="1B3CEE7D">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学校管理水平提升</w:t>
            </w:r>
          </w:p>
        </w:tc>
        <w:tc>
          <w:tcPr>
            <w:tcW w:w="257" w:type="pct"/>
            <w:tcBorders>
              <w:top w:val="single" w:color="auto" w:sz="6" w:space="0"/>
              <w:left w:val="single" w:color="auto" w:sz="6" w:space="0"/>
              <w:bottom w:val="single" w:color="auto" w:sz="4" w:space="0"/>
              <w:right w:val="single" w:color="auto" w:sz="6" w:space="0"/>
            </w:tcBorders>
            <w:vAlign w:val="center"/>
          </w:tcPr>
          <w:p w14:paraId="0B95E830">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6" w:space="0"/>
              <w:left w:val="single" w:color="auto" w:sz="6" w:space="0"/>
              <w:bottom w:val="single" w:color="auto" w:sz="4" w:space="0"/>
              <w:right w:val="single" w:color="auto" w:sz="6" w:space="0"/>
            </w:tcBorders>
            <w:vAlign w:val="center"/>
          </w:tcPr>
          <w:p w14:paraId="10F92473">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6" w:space="0"/>
              <w:left w:val="single" w:color="auto" w:sz="6" w:space="0"/>
              <w:bottom w:val="single" w:color="auto" w:sz="4" w:space="0"/>
              <w:right w:val="single" w:color="auto" w:sz="6" w:space="0"/>
            </w:tcBorders>
            <w:vAlign w:val="center"/>
          </w:tcPr>
          <w:p w14:paraId="40F80D4B">
            <w:pPr>
              <w:spacing w:line="0" w:lineRule="atLeast"/>
              <w:jc w:val="center"/>
              <w:rPr>
                <w:rFonts w:hint="eastAsia" w:ascii="仿宋_GB2312" w:hAnsi="仿宋_GB2312" w:eastAsia="仿宋_GB2312" w:cs="仿宋_GB2312"/>
                <w:sz w:val="20"/>
                <w:szCs w:val="20"/>
              </w:rPr>
            </w:pPr>
          </w:p>
        </w:tc>
        <w:tc>
          <w:tcPr>
            <w:tcW w:w="418" w:type="pct"/>
            <w:tcBorders>
              <w:top w:val="single" w:color="auto" w:sz="6" w:space="0"/>
              <w:left w:val="single" w:color="auto" w:sz="6" w:space="0"/>
              <w:bottom w:val="single" w:color="auto" w:sz="4" w:space="0"/>
              <w:right w:val="single" w:color="auto" w:sz="6" w:space="0"/>
            </w:tcBorders>
            <w:vAlign w:val="center"/>
          </w:tcPr>
          <w:p w14:paraId="0722D4F6">
            <w:pPr>
              <w:spacing w:line="0" w:lineRule="atLeast"/>
              <w:jc w:val="center"/>
              <w:rPr>
                <w:rFonts w:hint="eastAsia" w:ascii="仿宋_GB2312" w:hAnsi="仿宋_GB2312" w:eastAsia="仿宋_GB2312" w:cs="仿宋_GB2312"/>
                <w:sz w:val="20"/>
                <w:szCs w:val="20"/>
              </w:rPr>
            </w:pPr>
          </w:p>
        </w:tc>
        <w:tc>
          <w:tcPr>
            <w:tcW w:w="2615" w:type="pct"/>
            <w:tcBorders>
              <w:top w:val="single" w:color="auto" w:sz="6" w:space="0"/>
              <w:left w:val="single" w:color="auto" w:sz="6" w:space="0"/>
              <w:bottom w:val="single" w:color="auto" w:sz="4" w:space="0"/>
              <w:right w:val="single" w:color="auto" w:sz="6" w:space="0"/>
            </w:tcBorders>
            <w:vAlign w:val="center"/>
          </w:tcPr>
          <w:p w14:paraId="5E508542">
            <w:pPr>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组织3次国内知名专家到校开展“提升管理水平”主题讲座；组织10人次中层以上管理人员对符合学校情况的知名学校实地考察</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rPr>
              <w:t xml:space="preserve">  </w:t>
            </w:r>
          </w:p>
        </w:tc>
      </w:tr>
      <w:tr w14:paraId="1721BFBE">
        <w:tblPrEx>
          <w:tblCellMar>
            <w:top w:w="0" w:type="dxa"/>
            <w:left w:w="28" w:type="dxa"/>
            <w:bottom w:w="0" w:type="dxa"/>
            <w:right w:w="28" w:type="dxa"/>
          </w:tblCellMar>
        </w:tblPrEx>
        <w:trPr>
          <w:trHeight w:val="645" w:hRule="atLeast"/>
          <w:jc w:val="center"/>
        </w:trPr>
        <w:tc>
          <w:tcPr>
            <w:tcW w:w="232" w:type="pct"/>
            <w:tcBorders>
              <w:top w:val="single" w:color="auto" w:sz="4" w:space="0"/>
              <w:left w:val="single" w:color="auto" w:sz="6" w:space="0"/>
              <w:bottom w:val="single" w:color="auto" w:sz="6" w:space="0"/>
            </w:tcBorders>
            <w:vAlign w:val="center"/>
          </w:tcPr>
          <w:p w14:paraId="0CEED937">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w:t>
            </w:r>
          </w:p>
        </w:tc>
        <w:tc>
          <w:tcPr>
            <w:tcW w:w="808" w:type="pct"/>
            <w:tcBorders>
              <w:top w:val="single" w:color="auto" w:sz="4" w:space="0"/>
              <w:left w:val="single" w:color="auto" w:sz="6" w:space="0"/>
              <w:bottom w:val="single" w:color="auto" w:sz="6" w:space="0"/>
              <w:right w:val="single" w:color="auto" w:sz="6" w:space="0"/>
            </w:tcBorders>
            <w:vAlign w:val="center"/>
          </w:tcPr>
          <w:p w14:paraId="420FB9A5">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课程课堂改革</w:t>
            </w:r>
          </w:p>
        </w:tc>
        <w:tc>
          <w:tcPr>
            <w:tcW w:w="257" w:type="pct"/>
            <w:tcBorders>
              <w:top w:val="single" w:color="auto" w:sz="4" w:space="0"/>
              <w:left w:val="single" w:color="auto" w:sz="6" w:space="0"/>
              <w:bottom w:val="single" w:color="auto" w:sz="6" w:space="0"/>
              <w:right w:val="single" w:color="auto" w:sz="6" w:space="0"/>
            </w:tcBorders>
            <w:vAlign w:val="center"/>
          </w:tcPr>
          <w:p w14:paraId="7051BE4A">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4" w:space="0"/>
              <w:left w:val="single" w:color="auto" w:sz="6" w:space="0"/>
              <w:bottom w:val="single" w:color="auto" w:sz="6" w:space="0"/>
              <w:right w:val="single" w:color="auto" w:sz="6" w:space="0"/>
            </w:tcBorders>
            <w:vAlign w:val="center"/>
          </w:tcPr>
          <w:p w14:paraId="0AFE0470">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4" w:space="0"/>
              <w:left w:val="single" w:color="auto" w:sz="6" w:space="0"/>
              <w:bottom w:val="single" w:color="auto" w:sz="6" w:space="0"/>
              <w:right w:val="single" w:color="auto" w:sz="6" w:space="0"/>
            </w:tcBorders>
            <w:vAlign w:val="center"/>
          </w:tcPr>
          <w:p w14:paraId="4DFCF15D">
            <w:pPr>
              <w:spacing w:line="0" w:lineRule="atLeast"/>
              <w:jc w:val="center"/>
              <w:rPr>
                <w:rFonts w:hint="eastAsia" w:ascii="仿宋_GB2312" w:hAnsi="仿宋_GB2312" w:eastAsia="仿宋_GB2312" w:cs="仿宋_GB2312"/>
                <w:sz w:val="20"/>
                <w:szCs w:val="20"/>
              </w:rPr>
            </w:pPr>
          </w:p>
        </w:tc>
        <w:tc>
          <w:tcPr>
            <w:tcW w:w="418" w:type="pct"/>
            <w:tcBorders>
              <w:top w:val="single" w:color="auto" w:sz="4" w:space="0"/>
              <w:left w:val="single" w:color="auto" w:sz="6" w:space="0"/>
              <w:bottom w:val="single" w:color="auto" w:sz="6" w:space="0"/>
              <w:right w:val="single" w:color="auto" w:sz="6" w:space="0"/>
            </w:tcBorders>
            <w:vAlign w:val="center"/>
          </w:tcPr>
          <w:p w14:paraId="7BC44ADB">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6" w:space="0"/>
              <w:right w:val="single" w:color="auto" w:sz="6" w:space="0"/>
            </w:tcBorders>
            <w:vAlign w:val="center"/>
          </w:tcPr>
          <w:p w14:paraId="3478BE1A">
            <w:pPr>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组织五次“双减”下改变教师教育教学理念，提升教学质量的讲座和工坊；请专家对中小学课堂教学全过程诊断，提出改进和提升方案，提供一年的督导跟进服务。专家原则为全国知名专家或具有副高职称以上或者省市一线教学能手。</w:t>
            </w:r>
          </w:p>
        </w:tc>
      </w:tr>
      <w:tr w14:paraId="5B440272">
        <w:tblPrEx>
          <w:tblCellMar>
            <w:top w:w="0" w:type="dxa"/>
            <w:left w:w="28" w:type="dxa"/>
            <w:bottom w:w="0" w:type="dxa"/>
            <w:right w:w="28" w:type="dxa"/>
          </w:tblCellMar>
        </w:tblPrEx>
        <w:trPr>
          <w:trHeight w:val="645" w:hRule="atLeast"/>
          <w:jc w:val="center"/>
        </w:trPr>
        <w:tc>
          <w:tcPr>
            <w:tcW w:w="232" w:type="pct"/>
            <w:tcBorders>
              <w:top w:val="single" w:color="auto" w:sz="4" w:space="0"/>
              <w:left w:val="single" w:color="auto" w:sz="6" w:space="0"/>
              <w:bottom w:val="single" w:color="auto" w:sz="6" w:space="0"/>
            </w:tcBorders>
            <w:vAlign w:val="center"/>
          </w:tcPr>
          <w:p w14:paraId="04C59CC4">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p>
        </w:tc>
        <w:tc>
          <w:tcPr>
            <w:tcW w:w="808" w:type="pct"/>
            <w:tcBorders>
              <w:top w:val="single" w:color="auto" w:sz="4" w:space="0"/>
              <w:left w:val="single" w:color="auto" w:sz="6" w:space="0"/>
              <w:bottom w:val="single" w:color="auto" w:sz="6" w:space="0"/>
              <w:right w:val="single" w:color="auto" w:sz="6" w:space="0"/>
            </w:tcBorders>
            <w:vAlign w:val="center"/>
          </w:tcPr>
          <w:p w14:paraId="2C1BBC48">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教师专业成长</w:t>
            </w:r>
          </w:p>
        </w:tc>
        <w:tc>
          <w:tcPr>
            <w:tcW w:w="257" w:type="pct"/>
            <w:tcBorders>
              <w:top w:val="single" w:color="auto" w:sz="4" w:space="0"/>
              <w:left w:val="single" w:color="auto" w:sz="6" w:space="0"/>
              <w:bottom w:val="single" w:color="auto" w:sz="6" w:space="0"/>
              <w:right w:val="single" w:color="auto" w:sz="6" w:space="0"/>
            </w:tcBorders>
            <w:vAlign w:val="center"/>
          </w:tcPr>
          <w:p w14:paraId="3F12EF06">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4" w:space="0"/>
              <w:left w:val="single" w:color="auto" w:sz="6" w:space="0"/>
              <w:bottom w:val="single" w:color="auto" w:sz="6" w:space="0"/>
              <w:right w:val="single" w:color="auto" w:sz="6" w:space="0"/>
            </w:tcBorders>
            <w:vAlign w:val="center"/>
          </w:tcPr>
          <w:p w14:paraId="54687CFD">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4" w:space="0"/>
              <w:left w:val="single" w:color="auto" w:sz="6" w:space="0"/>
              <w:bottom w:val="single" w:color="auto" w:sz="6" w:space="0"/>
              <w:right w:val="single" w:color="auto" w:sz="6" w:space="0"/>
            </w:tcBorders>
            <w:vAlign w:val="center"/>
          </w:tcPr>
          <w:p w14:paraId="478FDE83">
            <w:pPr>
              <w:spacing w:line="0" w:lineRule="atLeast"/>
              <w:jc w:val="center"/>
              <w:rPr>
                <w:rFonts w:hint="eastAsia" w:ascii="仿宋_GB2312" w:hAnsi="仿宋_GB2312" w:eastAsia="仿宋_GB2312" w:cs="仿宋_GB2312"/>
                <w:sz w:val="20"/>
                <w:szCs w:val="20"/>
              </w:rPr>
            </w:pPr>
          </w:p>
        </w:tc>
        <w:tc>
          <w:tcPr>
            <w:tcW w:w="418" w:type="pct"/>
            <w:tcBorders>
              <w:top w:val="single" w:color="auto" w:sz="4" w:space="0"/>
              <w:left w:val="single" w:color="auto" w:sz="6" w:space="0"/>
              <w:bottom w:val="single" w:color="auto" w:sz="6" w:space="0"/>
              <w:right w:val="single" w:color="auto" w:sz="6" w:space="0"/>
            </w:tcBorders>
            <w:vAlign w:val="center"/>
          </w:tcPr>
          <w:p w14:paraId="755810F1">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6" w:space="0"/>
              <w:right w:val="single" w:color="auto" w:sz="6" w:space="0"/>
            </w:tcBorders>
            <w:vAlign w:val="center"/>
          </w:tcPr>
          <w:p w14:paraId="4E8EE715">
            <w:pPr>
              <w:jc w:val="left"/>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采用第三方实施五次教师专业成长的讲座，内容以新课标、跨学科，大单元教学，人工智能应用；教师线上集中研修专题学习活动；班主任管理水平提升活动</w:t>
            </w:r>
            <w:r>
              <w:rPr>
                <w:rFonts w:hint="eastAsia" w:ascii="仿宋_GB2312" w:hAnsi="仿宋_GB2312" w:eastAsia="仿宋_GB2312" w:cs="仿宋_GB2312"/>
                <w:sz w:val="20"/>
                <w:szCs w:val="20"/>
                <w:lang w:eastAsia="zh-CN"/>
              </w:rPr>
              <w:t>。</w:t>
            </w:r>
          </w:p>
        </w:tc>
      </w:tr>
      <w:tr w14:paraId="216DB933">
        <w:tblPrEx>
          <w:tblCellMar>
            <w:top w:w="0" w:type="dxa"/>
            <w:left w:w="28" w:type="dxa"/>
            <w:bottom w:w="0" w:type="dxa"/>
            <w:right w:w="28" w:type="dxa"/>
          </w:tblCellMar>
        </w:tblPrEx>
        <w:trPr>
          <w:trHeight w:val="645" w:hRule="atLeast"/>
          <w:jc w:val="center"/>
        </w:trPr>
        <w:tc>
          <w:tcPr>
            <w:tcW w:w="232" w:type="pct"/>
            <w:tcBorders>
              <w:top w:val="single" w:color="auto" w:sz="4" w:space="0"/>
              <w:left w:val="single" w:color="auto" w:sz="6" w:space="0"/>
              <w:bottom w:val="single" w:color="auto" w:sz="6" w:space="0"/>
            </w:tcBorders>
            <w:vAlign w:val="center"/>
          </w:tcPr>
          <w:p w14:paraId="5B1EA5E1">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w:t>
            </w:r>
          </w:p>
        </w:tc>
        <w:tc>
          <w:tcPr>
            <w:tcW w:w="808" w:type="pct"/>
            <w:tcBorders>
              <w:top w:val="single" w:color="auto" w:sz="4" w:space="0"/>
              <w:left w:val="single" w:color="auto" w:sz="6" w:space="0"/>
              <w:bottom w:val="single" w:color="auto" w:sz="6" w:space="0"/>
              <w:right w:val="single" w:color="auto" w:sz="6" w:space="0"/>
            </w:tcBorders>
            <w:vAlign w:val="center"/>
          </w:tcPr>
          <w:p w14:paraId="41CE9A1B">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学生综合素质培养</w:t>
            </w:r>
          </w:p>
        </w:tc>
        <w:tc>
          <w:tcPr>
            <w:tcW w:w="257" w:type="pct"/>
            <w:tcBorders>
              <w:top w:val="single" w:color="auto" w:sz="4" w:space="0"/>
              <w:left w:val="single" w:color="auto" w:sz="6" w:space="0"/>
              <w:bottom w:val="single" w:color="auto" w:sz="6" w:space="0"/>
              <w:right w:val="single" w:color="auto" w:sz="6" w:space="0"/>
            </w:tcBorders>
            <w:vAlign w:val="center"/>
          </w:tcPr>
          <w:p w14:paraId="2DFAD0D5">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4" w:space="0"/>
              <w:left w:val="single" w:color="auto" w:sz="6" w:space="0"/>
              <w:bottom w:val="single" w:color="auto" w:sz="6" w:space="0"/>
              <w:right w:val="single" w:color="auto" w:sz="6" w:space="0"/>
            </w:tcBorders>
            <w:vAlign w:val="center"/>
          </w:tcPr>
          <w:p w14:paraId="0A2A38C0">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4" w:space="0"/>
              <w:left w:val="single" w:color="auto" w:sz="6" w:space="0"/>
              <w:bottom w:val="single" w:color="auto" w:sz="6" w:space="0"/>
              <w:right w:val="single" w:color="auto" w:sz="6" w:space="0"/>
            </w:tcBorders>
            <w:vAlign w:val="center"/>
          </w:tcPr>
          <w:p w14:paraId="10CFC82A">
            <w:pPr>
              <w:spacing w:line="0" w:lineRule="atLeast"/>
              <w:jc w:val="center"/>
              <w:rPr>
                <w:rFonts w:hint="eastAsia" w:ascii="仿宋_GB2312" w:hAnsi="仿宋_GB2312" w:eastAsia="仿宋_GB2312" w:cs="仿宋_GB2312"/>
                <w:sz w:val="20"/>
                <w:szCs w:val="20"/>
              </w:rPr>
            </w:pPr>
          </w:p>
        </w:tc>
        <w:tc>
          <w:tcPr>
            <w:tcW w:w="418" w:type="pct"/>
            <w:tcBorders>
              <w:top w:val="single" w:color="auto" w:sz="4" w:space="0"/>
              <w:left w:val="single" w:color="auto" w:sz="6" w:space="0"/>
              <w:bottom w:val="single" w:color="auto" w:sz="6" w:space="0"/>
              <w:right w:val="single" w:color="auto" w:sz="6" w:space="0"/>
            </w:tcBorders>
            <w:vAlign w:val="center"/>
          </w:tcPr>
          <w:p w14:paraId="0E3E9F65">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6" w:space="0"/>
              <w:right w:val="single" w:color="auto" w:sz="6" w:space="0"/>
            </w:tcBorders>
            <w:vAlign w:val="center"/>
          </w:tcPr>
          <w:p w14:paraId="137598A5">
            <w:pPr>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采用第三方实施为期一年的符合学校特色的</w:t>
            </w:r>
            <w:r>
              <w:rPr>
                <w:rFonts w:hint="eastAsia" w:ascii="仿宋_GB2312" w:hAnsi="仿宋_GB2312" w:eastAsia="仿宋_GB2312" w:cs="仿宋_GB2312"/>
                <w:sz w:val="20"/>
                <w:szCs w:val="20"/>
                <w:highlight w:val="none"/>
              </w:rPr>
              <w:t>社团课程：语文阅读</w:t>
            </w:r>
            <w:r>
              <w:rPr>
                <w:rFonts w:hint="eastAsia" w:ascii="仿宋_GB2312" w:hAnsi="仿宋_GB2312" w:eastAsia="仿宋_GB2312" w:cs="仿宋_GB2312"/>
                <w:sz w:val="20"/>
                <w:szCs w:val="20"/>
              </w:rPr>
              <w:t>、思维拓展、博物馆课程、书法、足球、舞蹈、古筝、器乐、科技等课程，开展相关课程活动，注重对小学生进行劳动教育</w:t>
            </w:r>
            <w:r>
              <w:rPr>
                <w:rFonts w:hint="eastAsia" w:ascii="仿宋_GB2312" w:hAnsi="仿宋_GB2312" w:eastAsia="仿宋_GB2312" w:cs="仿宋_GB2312"/>
                <w:sz w:val="20"/>
                <w:szCs w:val="20"/>
                <w:lang w:eastAsia="zh-CN"/>
              </w:rPr>
              <w:t>。</w:t>
            </w:r>
          </w:p>
        </w:tc>
      </w:tr>
      <w:tr w14:paraId="0E920F59">
        <w:tblPrEx>
          <w:tblCellMar>
            <w:top w:w="0" w:type="dxa"/>
            <w:left w:w="28" w:type="dxa"/>
            <w:bottom w:w="0" w:type="dxa"/>
            <w:right w:w="28" w:type="dxa"/>
          </w:tblCellMar>
        </w:tblPrEx>
        <w:trPr>
          <w:trHeight w:val="493" w:hRule="atLeast"/>
          <w:jc w:val="center"/>
        </w:trPr>
        <w:tc>
          <w:tcPr>
            <w:tcW w:w="232" w:type="pct"/>
            <w:tcBorders>
              <w:top w:val="single" w:color="auto" w:sz="4" w:space="0"/>
              <w:left w:val="single" w:color="auto" w:sz="6" w:space="0"/>
              <w:bottom w:val="single" w:color="auto" w:sz="6" w:space="0"/>
            </w:tcBorders>
            <w:vAlign w:val="center"/>
          </w:tcPr>
          <w:p w14:paraId="0966A968">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w:t>
            </w:r>
          </w:p>
        </w:tc>
        <w:tc>
          <w:tcPr>
            <w:tcW w:w="808" w:type="pct"/>
            <w:tcBorders>
              <w:top w:val="single" w:color="auto" w:sz="4" w:space="0"/>
              <w:left w:val="single" w:color="auto" w:sz="6" w:space="0"/>
              <w:bottom w:val="single" w:color="auto" w:sz="6" w:space="0"/>
              <w:right w:val="single" w:color="auto" w:sz="6" w:space="0"/>
            </w:tcBorders>
            <w:vAlign w:val="center"/>
          </w:tcPr>
          <w:p w14:paraId="427DA005">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教育综合评价</w:t>
            </w:r>
          </w:p>
        </w:tc>
        <w:tc>
          <w:tcPr>
            <w:tcW w:w="257" w:type="pct"/>
            <w:tcBorders>
              <w:top w:val="single" w:color="auto" w:sz="4" w:space="0"/>
              <w:left w:val="single" w:color="auto" w:sz="6" w:space="0"/>
              <w:bottom w:val="single" w:color="auto" w:sz="6" w:space="0"/>
              <w:right w:val="single" w:color="auto" w:sz="6" w:space="0"/>
            </w:tcBorders>
            <w:vAlign w:val="center"/>
          </w:tcPr>
          <w:p w14:paraId="6870C438">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4" w:space="0"/>
              <w:left w:val="single" w:color="auto" w:sz="6" w:space="0"/>
              <w:bottom w:val="single" w:color="auto" w:sz="6" w:space="0"/>
              <w:right w:val="single" w:color="auto" w:sz="6" w:space="0"/>
            </w:tcBorders>
            <w:vAlign w:val="center"/>
          </w:tcPr>
          <w:p w14:paraId="49248178">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4" w:space="0"/>
              <w:left w:val="single" w:color="auto" w:sz="6" w:space="0"/>
              <w:bottom w:val="single" w:color="auto" w:sz="6" w:space="0"/>
              <w:right w:val="single" w:color="auto" w:sz="6" w:space="0"/>
            </w:tcBorders>
            <w:vAlign w:val="center"/>
          </w:tcPr>
          <w:p w14:paraId="1887AC5E">
            <w:pPr>
              <w:spacing w:line="0" w:lineRule="atLeast"/>
              <w:jc w:val="center"/>
              <w:rPr>
                <w:rFonts w:hint="eastAsia" w:ascii="仿宋_GB2312" w:hAnsi="仿宋_GB2312" w:eastAsia="仿宋_GB2312" w:cs="仿宋_GB2312"/>
                <w:sz w:val="20"/>
                <w:szCs w:val="20"/>
              </w:rPr>
            </w:pPr>
          </w:p>
        </w:tc>
        <w:tc>
          <w:tcPr>
            <w:tcW w:w="418" w:type="pct"/>
            <w:tcBorders>
              <w:top w:val="single" w:color="auto" w:sz="4" w:space="0"/>
              <w:left w:val="single" w:color="auto" w:sz="6" w:space="0"/>
              <w:bottom w:val="single" w:color="auto" w:sz="6" w:space="0"/>
              <w:right w:val="single" w:color="auto" w:sz="6" w:space="0"/>
            </w:tcBorders>
            <w:vAlign w:val="center"/>
          </w:tcPr>
          <w:p w14:paraId="27EC4879">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6" w:space="0"/>
              <w:right w:val="single" w:color="auto" w:sz="6" w:space="0"/>
            </w:tcBorders>
            <w:vAlign w:val="center"/>
          </w:tcPr>
          <w:p w14:paraId="2EA517E2">
            <w:pPr>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开展小学语数英和初中段语数英物课堂改革与课堂教学评价活动的指导每学期两次持续一年（提供教师教学及课程评价报告） </w:t>
            </w:r>
            <w:r>
              <w:rPr>
                <w:rFonts w:hint="eastAsia" w:ascii="仿宋_GB2312" w:hAnsi="仿宋_GB2312" w:eastAsia="仿宋_GB2312" w:cs="仿宋_GB2312"/>
                <w:sz w:val="20"/>
                <w:szCs w:val="20"/>
                <w:lang w:eastAsia="zh-CN"/>
              </w:rPr>
              <w:t>。</w:t>
            </w:r>
          </w:p>
        </w:tc>
      </w:tr>
      <w:tr w14:paraId="67CEC379">
        <w:tblPrEx>
          <w:tblCellMar>
            <w:top w:w="0" w:type="dxa"/>
            <w:left w:w="28" w:type="dxa"/>
            <w:bottom w:w="0" w:type="dxa"/>
            <w:right w:w="28" w:type="dxa"/>
          </w:tblCellMar>
        </w:tblPrEx>
        <w:trPr>
          <w:trHeight w:val="512" w:hRule="atLeast"/>
          <w:jc w:val="center"/>
        </w:trPr>
        <w:tc>
          <w:tcPr>
            <w:tcW w:w="232" w:type="pct"/>
            <w:tcBorders>
              <w:top w:val="single" w:color="auto" w:sz="4" w:space="0"/>
              <w:left w:val="single" w:color="auto" w:sz="6" w:space="0"/>
              <w:bottom w:val="single" w:color="auto" w:sz="6" w:space="0"/>
            </w:tcBorders>
            <w:vAlign w:val="center"/>
          </w:tcPr>
          <w:p w14:paraId="14637F6F">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6</w:t>
            </w:r>
          </w:p>
        </w:tc>
        <w:tc>
          <w:tcPr>
            <w:tcW w:w="808" w:type="pct"/>
            <w:tcBorders>
              <w:top w:val="single" w:color="auto" w:sz="4" w:space="0"/>
              <w:left w:val="single" w:color="auto" w:sz="6" w:space="0"/>
              <w:bottom w:val="single" w:color="auto" w:sz="6" w:space="0"/>
              <w:right w:val="single" w:color="auto" w:sz="6" w:space="0"/>
            </w:tcBorders>
            <w:vAlign w:val="center"/>
          </w:tcPr>
          <w:p w14:paraId="481C7E58">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学校综合实践活动</w:t>
            </w:r>
          </w:p>
        </w:tc>
        <w:tc>
          <w:tcPr>
            <w:tcW w:w="257" w:type="pct"/>
            <w:tcBorders>
              <w:top w:val="single" w:color="auto" w:sz="4" w:space="0"/>
              <w:left w:val="single" w:color="auto" w:sz="6" w:space="0"/>
              <w:bottom w:val="single" w:color="auto" w:sz="6" w:space="0"/>
              <w:right w:val="single" w:color="auto" w:sz="6" w:space="0"/>
            </w:tcBorders>
            <w:vAlign w:val="center"/>
          </w:tcPr>
          <w:p w14:paraId="0827D894">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4" w:space="0"/>
              <w:left w:val="single" w:color="auto" w:sz="6" w:space="0"/>
              <w:bottom w:val="single" w:color="auto" w:sz="6" w:space="0"/>
              <w:right w:val="single" w:color="auto" w:sz="6" w:space="0"/>
            </w:tcBorders>
            <w:vAlign w:val="center"/>
          </w:tcPr>
          <w:p w14:paraId="7BAC5ABD">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4" w:space="0"/>
              <w:left w:val="single" w:color="auto" w:sz="6" w:space="0"/>
              <w:bottom w:val="single" w:color="auto" w:sz="6" w:space="0"/>
              <w:right w:val="single" w:color="auto" w:sz="6" w:space="0"/>
            </w:tcBorders>
            <w:vAlign w:val="center"/>
          </w:tcPr>
          <w:p w14:paraId="1E21EE9C">
            <w:pPr>
              <w:spacing w:line="0" w:lineRule="atLeast"/>
              <w:jc w:val="center"/>
              <w:rPr>
                <w:rFonts w:hint="eastAsia" w:ascii="仿宋_GB2312" w:hAnsi="仿宋_GB2312" w:eastAsia="仿宋_GB2312" w:cs="仿宋_GB2312"/>
                <w:sz w:val="20"/>
                <w:szCs w:val="20"/>
              </w:rPr>
            </w:pPr>
          </w:p>
        </w:tc>
        <w:tc>
          <w:tcPr>
            <w:tcW w:w="418" w:type="pct"/>
            <w:tcBorders>
              <w:top w:val="single" w:color="auto" w:sz="4" w:space="0"/>
              <w:left w:val="single" w:color="auto" w:sz="6" w:space="0"/>
              <w:bottom w:val="single" w:color="auto" w:sz="6" w:space="0"/>
              <w:right w:val="single" w:color="auto" w:sz="6" w:space="0"/>
            </w:tcBorders>
            <w:vAlign w:val="center"/>
          </w:tcPr>
          <w:p w14:paraId="16CBAA85">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6" w:space="0"/>
              <w:right w:val="single" w:color="auto" w:sz="6" w:space="0"/>
            </w:tcBorders>
            <w:vAlign w:val="center"/>
          </w:tcPr>
          <w:p w14:paraId="1E596D9C">
            <w:pPr>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组织社团特长班学生外出参加社会实践活动5次；开展科技制作、劳动技能比赛4次</w:t>
            </w:r>
            <w:r>
              <w:rPr>
                <w:rFonts w:hint="eastAsia" w:ascii="仿宋_GB2312" w:hAnsi="仿宋_GB2312" w:eastAsia="仿宋_GB2312" w:cs="仿宋_GB2312"/>
                <w:sz w:val="20"/>
                <w:szCs w:val="20"/>
                <w:lang w:eastAsia="zh-CN"/>
              </w:rPr>
              <w:t>。</w:t>
            </w:r>
          </w:p>
        </w:tc>
      </w:tr>
      <w:tr w14:paraId="34597F6F">
        <w:tblPrEx>
          <w:tblCellMar>
            <w:top w:w="0" w:type="dxa"/>
            <w:left w:w="28" w:type="dxa"/>
            <w:bottom w:w="0" w:type="dxa"/>
            <w:right w:w="28" w:type="dxa"/>
          </w:tblCellMar>
        </w:tblPrEx>
        <w:trPr>
          <w:trHeight w:val="645" w:hRule="atLeast"/>
          <w:jc w:val="center"/>
        </w:trPr>
        <w:tc>
          <w:tcPr>
            <w:tcW w:w="232" w:type="pct"/>
            <w:tcBorders>
              <w:top w:val="single" w:color="auto" w:sz="4" w:space="0"/>
              <w:left w:val="single" w:color="auto" w:sz="6" w:space="0"/>
              <w:bottom w:val="single" w:color="auto" w:sz="6" w:space="0"/>
            </w:tcBorders>
            <w:vAlign w:val="center"/>
          </w:tcPr>
          <w:p w14:paraId="022DF5F1">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7</w:t>
            </w:r>
          </w:p>
        </w:tc>
        <w:tc>
          <w:tcPr>
            <w:tcW w:w="808" w:type="pct"/>
            <w:tcBorders>
              <w:top w:val="single" w:color="auto" w:sz="4" w:space="0"/>
              <w:left w:val="single" w:color="auto" w:sz="6" w:space="0"/>
              <w:bottom w:val="single" w:color="auto" w:sz="6" w:space="0"/>
              <w:right w:val="single" w:color="auto" w:sz="6" w:space="0"/>
            </w:tcBorders>
            <w:vAlign w:val="center"/>
          </w:tcPr>
          <w:p w14:paraId="3840D121">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学校文化建设</w:t>
            </w:r>
          </w:p>
        </w:tc>
        <w:tc>
          <w:tcPr>
            <w:tcW w:w="257" w:type="pct"/>
            <w:tcBorders>
              <w:top w:val="single" w:color="auto" w:sz="4" w:space="0"/>
              <w:left w:val="single" w:color="auto" w:sz="6" w:space="0"/>
              <w:bottom w:val="single" w:color="auto" w:sz="6" w:space="0"/>
              <w:right w:val="single" w:color="auto" w:sz="6" w:space="0"/>
            </w:tcBorders>
            <w:vAlign w:val="center"/>
          </w:tcPr>
          <w:p w14:paraId="29A3A9C5">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4" w:space="0"/>
              <w:left w:val="single" w:color="auto" w:sz="6" w:space="0"/>
              <w:bottom w:val="single" w:color="auto" w:sz="6" w:space="0"/>
              <w:right w:val="single" w:color="auto" w:sz="6" w:space="0"/>
            </w:tcBorders>
            <w:vAlign w:val="center"/>
          </w:tcPr>
          <w:p w14:paraId="06B4BFB0">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4" w:space="0"/>
              <w:left w:val="single" w:color="auto" w:sz="6" w:space="0"/>
              <w:bottom w:val="single" w:color="auto" w:sz="6" w:space="0"/>
              <w:right w:val="single" w:color="auto" w:sz="6" w:space="0"/>
            </w:tcBorders>
            <w:vAlign w:val="center"/>
          </w:tcPr>
          <w:p w14:paraId="5F2A8399">
            <w:pPr>
              <w:spacing w:line="0" w:lineRule="atLeast"/>
              <w:jc w:val="center"/>
              <w:rPr>
                <w:rFonts w:hint="eastAsia" w:ascii="仿宋_GB2312" w:hAnsi="仿宋_GB2312" w:eastAsia="仿宋_GB2312" w:cs="仿宋_GB2312"/>
                <w:sz w:val="20"/>
                <w:szCs w:val="20"/>
              </w:rPr>
            </w:pPr>
          </w:p>
        </w:tc>
        <w:tc>
          <w:tcPr>
            <w:tcW w:w="418" w:type="pct"/>
            <w:tcBorders>
              <w:top w:val="single" w:color="auto" w:sz="4" w:space="0"/>
              <w:left w:val="single" w:color="auto" w:sz="6" w:space="0"/>
              <w:bottom w:val="single" w:color="auto" w:sz="6" w:space="0"/>
              <w:right w:val="single" w:color="auto" w:sz="6" w:space="0"/>
            </w:tcBorders>
            <w:vAlign w:val="center"/>
          </w:tcPr>
          <w:p w14:paraId="7D077B6A">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6" w:space="0"/>
              <w:right w:val="single" w:color="auto" w:sz="6" w:space="0"/>
            </w:tcBorders>
            <w:vAlign w:val="center"/>
          </w:tcPr>
          <w:p w14:paraId="231694DC">
            <w:pPr>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策划校园文化活动：艺术节、科技节、英语节、入学礼等提供整体执行方案；学校对外宣传片制作5到8分钟及媒体报道。原则为省级以上网络媒体报道6篇</w:t>
            </w:r>
            <w:r>
              <w:rPr>
                <w:rFonts w:hint="eastAsia" w:ascii="仿宋_GB2312" w:hAnsi="仿宋_GB2312" w:eastAsia="仿宋_GB2312" w:cs="仿宋_GB2312"/>
                <w:sz w:val="20"/>
                <w:szCs w:val="20"/>
                <w:lang w:eastAsia="zh-CN"/>
              </w:rPr>
              <w:t>。</w:t>
            </w:r>
          </w:p>
        </w:tc>
      </w:tr>
      <w:tr w14:paraId="4265FC75">
        <w:tblPrEx>
          <w:tblCellMar>
            <w:top w:w="0" w:type="dxa"/>
            <w:left w:w="28" w:type="dxa"/>
            <w:bottom w:w="0" w:type="dxa"/>
            <w:right w:w="28" w:type="dxa"/>
          </w:tblCellMar>
        </w:tblPrEx>
        <w:trPr>
          <w:trHeight w:val="526" w:hRule="atLeast"/>
          <w:jc w:val="center"/>
        </w:trPr>
        <w:tc>
          <w:tcPr>
            <w:tcW w:w="232" w:type="pct"/>
            <w:tcBorders>
              <w:top w:val="single" w:color="auto" w:sz="4" w:space="0"/>
              <w:left w:val="single" w:color="auto" w:sz="6" w:space="0"/>
              <w:bottom w:val="single" w:color="auto" w:sz="6" w:space="0"/>
            </w:tcBorders>
            <w:vAlign w:val="center"/>
          </w:tcPr>
          <w:p w14:paraId="687A920C">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8</w:t>
            </w:r>
          </w:p>
        </w:tc>
        <w:tc>
          <w:tcPr>
            <w:tcW w:w="808" w:type="pct"/>
            <w:tcBorders>
              <w:top w:val="single" w:color="auto" w:sz="4" w:space="0"/>
              <w:left w:val="single" w:color="auto" w:sz="6" w:space="0"/>
              <w:bottom w:val="single" w:color="auto" w:sz="6" w:space="0"/>
              <w:right w:val="single" w:color="auto" w:sz="6" w:space="0"/>
            </w:tcBorders>
            <w:vAlign w:val="center"/>
          </w:tcPr>
          <w:p w14:paraId="4141D690">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心理健康教育</w:t>
            </w:r>
          </w:p>
        </w:tc>
        <w:tc>
          <w:tcPr>
            <w:tcW w:w="257" w:type="pct"/>
            <w:tcBorders>
              <w:top w:val="single" w:color="auto" w:sz="4" w:space="0"/>
              <w:left w:val="single" w:color="auto" w:sz="6" w:space="0"/>
              <w:bottom w:val="single" w:color="auto" w:sz="6" w:space="0"/>
              <w:right w:val="single" w:color="auto" w:sz="6" w:space="0"/>
            </w:tcBorders>
            <w:vAlign w:val="center"/>
          </w:tcPr>
          <w:p w14:paraId="15D123FD">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4" w:space="0"/>
              <w:left w:val="single" w:color="auto" w:sz="6" w:space="0"/>
              <w:bottom w:val="single" w:color="auto" w:sz="6" w:space="0"/>
              <w:right w:val="single" w:color="auto" w:sz="6" w:space="0"/>
            </w:tcBorders>
            <w:vAlign w:val="center"/>
          </w:tcPr>
          <w:p w14:paraId="135E53F0">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4" w:space="0"/>
              <w:left w:val="single" w:color="auto" w:sz="6" w:space="0"/>
              <w:bottom w:val="single" w:color="auto" w:sz="6" w:space="0"/>
              <w:right w:val="single" w:color="auto" w:sz="6" w:space="0"/>
            </w:tcBorders>
            <w:vAlign w:val="center"/>
          </w:tcPr>
          <w:p w14:paraId="24C6EC6A">
            <w:pPr>
              <w:spacing w:line="0" w:lineRule="atLeast"/>
              <w:jc w:val="center"/>
              <w:rPr>
                <w:rFonts w:hint="eastAsia" w:ascii="仿宋_GB2312" w:hAnsi="仿宋_GB2312" w:eastAsia="仿宋_GB2312" w:cs="仿宋_GB2312"/>
                <w:sz w:val="20"/>
                <w:szCs w:val="20"/>
              </w:rPr>
            </w:pPr>
          </w:p>
        </w:tc>
        <w:tc>
          <w:tcPr>
            <w:tcW w:w="418" w:type="pct"/>
            <w:tcBorders>
              <w:top w:val="single" w:color="auto" w:sz="4" w:space="0"/>
              <w:left w:val="single" w:color="auto" w:sz="6" w:space="0"/>
              <w:bottom w:val="single" w:color="auto" w:sz="6" w:space="0"/>
              <w:right w:val="single" w:color="auto" w:sz="6" w:space="0"/>
            </w:tcBorders>
            <w:vAlign w:val="center"/>
          </w:tcPr>
          <w:p w14:paraId="7E686A42">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6" w:space="0"/>
              <w:right w:val="single" w:color="auto" w:sz="6" w:space="0"/>
            </w:tcBorders>
            <w:vAlign w:val="center"/>
          </w:tcPr>
          <w:p w14:paraId="06C15852">
            <w:pPr>
              <w:jc w:val="left"/>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开展师生心理健康指导活动6次（学生每学期3次，教师每学期3次）</w:t>
            </w:r>
            <w:r>
              <w:rPr>
                <w:rFonts w:hint="eastAsia" w:ascii="仿宋_GB2312" w:hAnsi="仿宋_GB2312" w:eastAsia="仿宋_GB2312" w:cs="仿宋_GB2312"/>
                <w:sz w:val="20"/>
                <w:szCs w:val="20"/>
                <w:lang w:eastAsia="zh-CN"/>
              </w:rPr>
              <w:t>。</w:t>
            </w:r>
          </w:p>
        </w:tc>
      </w:tr>
      <w:tr w14:paraId="5E080914">
        <w:tblPrEx>
          <w:tblCellMar>
            <w:top w:w="0" w:type="dxa"/>
            <w:left w:w="28" w:type="dxa"/>
            <w:bottom w:w="0" w:type="dxa"/>
            <w:right w:w="28" w:type="dxa"/>
          </w:tblCellMar>
        </w:tblPrEx>
        <w:trPr>
          <w:trHeight w:val="458" w:hRule="atLeast"/>
          <w:jc w:val="center"/>
        </w:trPr>
        <w:tc>
          <w:tcPr>
            <w:tcW w:w="232" w:type="pct"/>
            <w:tcBorders>
              <w:top w:val="single" w:color="auto" w:sz="4" w:space="0"/>
              <w:left w:val="single" w:color="auto" w:sz="6" w:space="0"/>
              <w:bottom w:val="single" w:color="auto" w:sz="6" w:space="0"/>
            </w:tcBorders>
            <w:vAlign w:val="center"/>
          </w:tcPr>
          <w:p w14:paraId="5D92F6F5">
            <w:pPr>
              <w:adjustRightInd w:val="0"/>
              <w:snapToGrid w:val="0"/>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9</w:t>
            </w:r>
          </w:p>
        </w:tc>
        <w:tc>
          <w:tcPr>
            <w:tcW w:w="808" w:type="pct"/>
            <w:tcBorders>
              <w:top w:val="single" w:color="auto" w:sz="4" w:space="0"/>
              <w:left w:val="single" w:color="auto" w:sz="6" w:space="0"/>
              <w:bottom w:val="single" w:color="auto" w:sz="6" w:space="0"/>
              <w:right w:val="single" w:color="auto" w:sz="6" w:space="0"/>
            </w:tcBorders>
            <w:vAlign w:val="center"/>
          </w:tcPr>
          <w:p w14:paraId="6A1908C4">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家校协同育人</w:t>
            </w:r>
          </w:p>
        </w:tc>
        <w:tc>
          <w:tcPr>
            <w:tcW w:w="257" w:type="pct"/>
            <w:tcBorders>
              <w:top w:val="single" w:color="auto" w:sz="4" w:space="0"/>
              <w:left w:val="single" w:color="auto" w:sz="6" w:space="0"/>
              <w:bottom w:val="single" w:color="auto" w:sz="6" w:space="0"/>
              <w:right w:val="single" w:color="auto" w:sz="6" w:space="0"/>
            </w:tcBorders>
            <w:vAlign w:val="center"/>
          </w:tcPr>
          <w:p w14:paraId="5D723964">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75" w:type="pct"/>
            <w:tcBorders>
              <w:top w:val="single" w:color="auto" w:sz="4" w:space="0"/>
              <w:left w:val="single" w:color="auto" w:sz="6" w:space="0"/>
              <w:bottom w:val="single" w:color="auto" w:sz="6" w:space="0"/>
              <w:right w:val="single" w:color="auto" w:sz="6" w:space="0"/>
            </w:tcBorders>
            <w:vAlign w:val="center"/>
          </w:tcPr>
          <w:p w14:paraId="0210AAA4">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w:t>
            </w:r>
          </w:p>
        </w:tc>
        <w:tc>
          <w:tcPr>
            <w:tcW w:w="391" w:type="pct"/>
            <w:tcBorders>
              <w:top w:val="single" w:color="auto" w:sz="4" w:space="0"/>
              <w:left w:val="single" w:color="auto" w:sz="6" w:space="0"/>
              <w:bottom w:val="single" w:color="auto" w:sz="6" w:space="0"/>
              <w:right w:val="single" w:color="auto" w:sz="6" w:space="0"/>
            </w:tcBorders>
            <w:vAlign w:val="center"/>
          </w:tcPr>
          <w:p w14:paraId="546F0BFA">
            <w:pPr>
              <w:spacing w:line="0" w:lineRule="atLeast"/>
              <w:jc w:val="center"/>
              <w:rPr>
                <w:rFonts w:hint="eastAsia" w:ascii="仿宋_GB2312" w:hAnsi="仿宋_GB2312" w:eastAsia="仿宋_GB2312" w:cs="仿宋_GB2312"/>
                <w:sz w:val="20"/>
                <w:szCs w:val="20"/>
              </w:rPr>
            </w:pPr>
          </w:p>
        </w:tc>
        <w:tc>
          <w:tcPr>
            <w:tcW w:w="418" w:type="pct"/>
            <w:tcBorders>
              <w:top w:val="single" w:color="auto" w:sz="4" w:space="0"/>
              <w:left w:val="single" w:color="auto" w:sz="6" w:space="0"/>
              <w:bottom w:val="single" w:color="auto" w:sz="6" w:space="0"/>
              <w:right w:val="single" w:color="auto" w:sz="6" w:space="0"/>
            </w:tcBorders>
            <w:vAlign w:val="center"/>
          </w:tcPr>
          <w:p w14:paraId="432B4AB7">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6" w:space="0"/>
              <w:right w:val="single" w:color="auto" w:sz="6" w:space="0"/>
            </w:tcBorders>
            <w:vAlign w:val="center"/>
          </w:tcPr>
          <w:p w14:paraId="6EDE379A">
            <w:pPr>
              <w:jc w:val="left"/>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rPr>
              <w:t>组织开展6次家庭教育活动、组织2次校园开放日活动</w:t>
            </w:r>
            <w:r>
              <w:rPr>
                <w:rFonts w:hint="eastAsia" w:ascii="仿宋_GB2312" w:hAnsi="仿宋_GB2312" w:eastAsia="仿宋_GB2312" w:cs="仿宋_GB2312"/>
                <w:sz w:val="20"/>
                <w:szCs w:val="20"/>
                <w:lang w:eastAsia="zh-CN"/>
              </w:rPr>
              <w:t>。</w:t>
            </w:r>
          </w:p>
        </w:tc>
      </w:tr>
      <w:tr w14:paraId="187B31FB">
        <w:tblPrEx>
          <w:tblCellMar>
            <w:top w:w="0" w:type="dxa"/>
            <w:left w:w="28" w:type="dxa"/>
            <w:bottom w:w="0" w:type="dxa"/>
            <w:right w:w="28" w:type="dxa"/>
          </w:tblCellMar>
        </w:tblPrEx>
        <w:trPr>
          <w:trHeight w:val="473" w:hRule="atLeast"/>
          <w:jc w:val="center"/>
        </w:trPr>
        <w:tc>
          <w:tcPr>
            <w:tcW w:w="1965" w:type="pct"/>
            <w:gridSpan w:val="5"/>
            <w:tcBorders>
              <w:top w:val="single" w:color="auto" w:sz="4" w:space="0"/>
              <w:left w:val="single" w:color="auto" w:sz="6" w:space="0"/>
              <w:bottom w:val="single" w:color="auto" w:sz="4" w:space="0"/>
              <w:right w:val="single" w:color="auto" w:sz="4" w:space="0"/>
            </w:tcBorders>
            <w:vAlign w:val="center"/>
          </w:tcPr>
          <w:p w14:paraId="75512119">
            <w:pPr>
              <w:spacing w:line="0" w:lineRule="atLeas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合计金额</w:t>
            </w:r>
            <w:r>
              <w:rPr>
                <w:rFonts w:hint="eastAsia" w:ascii="仿宋_GB2312" w:hAnsi="仿宋_GB2312" w:eastAsia="仿宋_GB2312" w:cs="仿宋_GB2312"/>
                <w:bCs/>
                <w:sz w:val="20"/>
                <w:szCs w:val="20"/>
              </w:rPr>
              <w:t>（元）</w:t>
            </w:r>
          </w:p>
        </w:tc>
        <w:tc>
          <w:tcPr>
            <w:tcW w:w="418" w:type="pct"/>
            <w:tcBorders>
              <w:top w:val="single" w:color="auto" w:sz="4" w:space="0"/>
              <w:left w:val="single" w:color="auto" w:sz="6" w:space="0"/>
              <w:bottom w:val="single" w:color="auto" w:sz="4" w:space="0"/>
              <w:right w:val="single" w:color="auto" w:sz="4" w:space="0"/>
            </w:tcBorders>
            <w:vAlign w:val="center"/>
          </w:tcPr>
          <w:p w14:paraId="446FBE4F">
            <w:pPr>
              <w:spacing w:line="0" w:lineRule="atLeast"/>
              <w:jc w:val="center"/>
              <w:rPr>
                <w:rFonts w:hint="eastAsia" w:ascii="仿宋_GB2312" w:hAnsi="仿宋_GB2312" w:eastAsia="仿宋_GB2312" w:cs="仿宋_GB2312"/>
                <w:sz w:val="20"/>
                <w:szCs w:val="20"/>
              </w:rPr>
            </w:pPr>
          </w:p>
        </w:tc>
        <w:tc>
          <w:tcPr>
            <w:tcW w:w="2615" w:type="pct"/>
            <w:tcBorders>
              <w:top w:val="single" w:color="auto" w:sz="4" w:space="0"/>
              <w:left w:val="single" w:color="auto" w:sz="6" w:space="0"/>
              <w:bottom w:val="single" w:color="auto" w:sz="4" w:space="0"/>
              <w:right w:val="single" w:color="auto" w:sz="4" w:space="0"/>
            </w:tcBorders>
            <w:vAlign w:val="center"/>
          </w:tcPr>
          <w:p w14:paraId="0DE4AADA">
            <w:pPr>
              <w:spacing w:line="0" w:lineRule="atLeast"/>
              <w:jc w:val="center"/>
              <w:rPr>
                <w:rFonts w:hint="eastAsia" w:ascii="仿宋_GB2312" w:hAnsi="仿宋_GB2312" w:eastAsia="仿宋_GB2312" w:cs="仿宋_GB2312"/>
                <w:sz w:val="20"/>
                <w:szCs w:val="20"/>
              </w:rPr>
            </w:pPr>
          </w:p>
        </w:tc>
      </w:tr>
    </w:tbl>
    <w:p w14:paraId="49393A48">
      <w:pPr>
        <w:spacing w:line="360" w:lineRule="auto"/>
        <w:jc w:val="left"/>
        <w:rPr>
          <w:rFonts w:hint="eastAsia" w:ascii="仿宋_GB2312" w:hAnsi="仿宋_GB2312" w:eastAsia="仿宋_GB2312" w:cs="仿宋_GB2312"/>
          <w:b/>
          <w:sz w:val="32"/>
          <w:szCs w:val="32"/>
        </w:rPr>
      </w:pPr>
      <w:r>
        <w:rPr>
          <w:rFonts w:hint="eastAsia" w:ascii="仿宋_GB2312" w:hAnsi="仿宋_GB2312" w:eastAsia="仿宋_GB2312" w:cs="仿宋_GB2312"/>
          <w:b/>
          <w:sz w:val="24"/>
        </w:rPr>
        <w:t>注：供应商根据采购内容及要求编制分项报价表，上述报价包含供应商为完成本次服务所需的一切费用。</w:t>
      </w:r>
    </w:p>
    <w:p w14:paraId="337DBCAA">
      <w:pPr>
        <w:rPr>
          <w:rFonts w:hint="eastAsia" w:ascii="仿宋_GB2312" w:hAnsi="仿宋_GB2312" w:eastAsia="仿宋_GB2312" w:cs="仿宋_GB2312"/>
          <w:b/>
          <w:sz w:val="36"/>
          <w:szCs w:val="36"/>
        </w:rPr>
      </w:pPr>
    </w:p>
    <w:p w14:paraId="79BB9DCC">
      <w:pPr>
        <w:rPr>
          <w:rFonts w:hint="eastAsia" w:ascii="仿宋_GB2312" w:hAnsi="仿宋_GB2312" w:eastAsia="仿宋_GB2312" w:cs="仿宋_GB2312"/>
          <w:sz w:val="24"/>
        </w:rPr>
      </w:pPr>
    </w:p>
    <w:p w14:paraId="2DA1855C">
      <w:pPr>
        <w:rPr>
          <w:rFonts w:hint="eastAsia" w:ascii="仿宋_GB2312" w:hAnsi="仿宋_GB2312" w:eastAsia="仿宋_GB2312" w:cs="仿宋_GB2312"/>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rPr>
        <w:t>（签字或盖名章）</w:t>
      </w:r>
      <w:r>
        <w:rPr>
          <w:rFonts w:hint="eastAsia" w:ascii="仿宋_GB2312" w:hAnsi="仿宋_GB2312" w:eastAsia="仿宋_GB2312" w:cs="仿宋_GB2312"/>
          <w:kern w:val="0"/>
          <w:sz w:val="24"/>
        </w:rPr>
        <w:t>：</w:t>
      </w:r>
      <w:r>
        <w:rPr>
          <w:rFonts w:hint="eastAsia" w:ascii="仿宋_GB2312" w:hAnsi="仿宋_GB2312" w:eastAsia="仿宋_GB2312" w:cs="仿宋_GB2312"/>
          <w:spacing w:val="4"/>
          <w:sz w:val="24"/>
        </w:rPr>
        <w:t xml:space="preserve"> _______________</w:t>
      </w:r>
    </w:p>
    <w:p w14:paraId="2885E3C7">
      <w:pPr>
        <w:tabs>
          <w:tab w:val="left" w:pos="3045"/>
        </w:tabs>
        <w:rPr>
          <w:rFonts w:hint="eastAsia" w:ascii="仿宋_GB2312" w:hAnsi="仿宋_GB2312" w:eastAsia="仿宋_GB2312" w:cs="仿宋_GB2312"/>
          <w:sz w:val="24"/>
        </w:rPr>
      </w:pPr>
    </w:p>
    <w:p w14:paraId="33801C77">
      <w:pPr>
        <w:rPr>
          <w:rFonts w:hint="eastAsia" w:ascii="仿宋_GB2312" w:hAnsi="仿宋_GB2312" w:eastAsia="仿宋_GB2312" w:cs="仿宋_GB2312"/>
          <w:sz w:val="24"/>
        </w:rPr>
      </w:pPr>
    </w:p>
    <w:p w14:paraId="431E9706">
      <w:r>
        <w:rPr>
          <w:rFonts w:hint="eastAsia" w:ascii="仿宋_GB2312" w:hAnsi="仿宋_GB2312" w:eastAsia="仿宋_GB2312" w:cs="仿宋_GB2312"/>
          <w:sz w:val="24"/>
        </w:rPr>
        <w:t>公章：</w:t>
      </w:r>
      <w:r>
        <w:rPr>
          <w:rFonts w:hint="eastAsia" w:ascii="仿宋_GB2312" w:hAnsi="仿宋_GB2312" w:eastAsia="仿宋_GB2312" w:cs="仿宋_GB2312"/>
          <w:spacing w:val="4"/>
          <w:sz w:val="24"/>
        </w:rPr>
        <w:t xml:space="preserve"> _______________</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2842FE"/>
    <w:rsid w:val="000B534C"/>
    <w:rsid w:val="02AD7C71"/>
    <w:rsid w:val="092842FE"/>
    <w:rsid w:val="11FE1C1C"/>
    <w:rsid w:val="19910762"/>
    <w:rsid w:val="1DD80D03"/>
    <w:rsid w:val="1E06634F"/>
    <w:rsid w:val="2EAC41C6"/>
    <w:rsid w:val="35B22309"/>
    <w:rsid w:val="37F92E2B"/>
    <w:rsid w:val="3CA876F2"/>
    <w:rsid w:val="3E18216E"/>
    <w:rsid w:val="54AA3DF7"/>
    <w:rsid w:val="61B054B5"/>
    <w:rsid w:val="6A0E5E7F"/>
    <w:rsid w:val="70DB0409"/>
    <w:rsid w:val="73956101"/>
    <w:rsid w:val="74765B2A"/>
    <w:rsid w:val="764D0F9A"/>
    <w:rsid w:val="78FC2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spacing w:line="360" w:lineRule="auto"/>
      <w:jc w:val="center"/>
      <w:outlineLvl w:val="0"/>
    </w:pPr>
    <w:rPr>
      <w:rFonts w:ascii="Times New Roman" w:hAnsi="Times New Roman" w:eastAsia="宋体"/>
      <w:b/>
      <w:sz w:val="32"/>
    </w:rPr>
  </w:style>
  <w:style w:type="paragraph" w:styleId="3">
    <w:name w:val="heading 2"/>
    <w:basedOn w:val="1"/>
    <w:next w:val="1"/>
    <w:link w:val="8"/>
    <w:semiHidden/>
    <w:unhideWhenUsed/>
    <w:qFormat/>
    <w:uiPriority w:val="0"/>
    <w:pPr>
      <w:spacing w:before="0" w:beforeAutospacing="1" w:after="0" w:afterAutospacing="1"/>
      <w:jc w:val="left"/>
      <w:outlineLvl w:val="1"/>
    </w:pPr>
    <w:rPr>
      <w:rFonts w:hint="eastAsia" w:ascii="宋体" w:hAnsi="宋体" w:eastAsia="宋体" w:cs="宋体"/>
      <w:b/>
      <w:bCs/>
      <w:snapToGrid w:val="0"/>
      <w:color w:val="000000"/>
      <w:sz w:val="30"/>
      <w:szCs w:val="36"/>
      <w:lang w:bidi="ar"/>
    </w:rPr>
  </w:style>
  <w:style w:type="paragraph" w:styleId="4">
    <w:name w:val="heading 3"/>
    <w:basedOn w:val="1"/>
    <w:next w:val="1"/>
    <w:semiHidden/>
    <w:unhideWhenUsed/>
    <w:qFormat/>
    <w:uiPriority w:val="0"/>
    <w:pPr>
      <w:keepNext/>
      <w:keepLines/>
      <w:jc w:val="left"/>
      <w:outlineLvl w:val="2"/>
    </w:pPr>
    <w:rPr>
      <w:rFonts w:ascii="仿宋" w:hAnsi="仿宋" w:eastAsia="宋体" w:cs="仿宋"/>
      <w:b/>
      <w:snapToGrid w:val="0"/>
      <w:color w:val="000000"/>
      <w:kern w:val="2"/>
      <w:sz w:val="24"/>
      <w:szCs w:val="22"/>
      <w:lang w:val="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1 Char"/>
    <w:link w:val="2"/>
    <w:qFormat/>
    <w:uiPriority w:val="0"/>
    <w:rPr>
      <w:rFonts w:hint="eastAsia" w:ascii="Times New Roman" w:hAnsi="Times New Roman" w:eastAsia="宋体" w:cs="Times New Roman"/>
      <w:b/>
      <w:bCs/>
      <w:snapToGrid w:val="0"/>
      <w:color w:val="000000"/>
      <w:kern w:val="44"/>
      <w:sz w:val="44"/>
      <w:szCs w:val="21"/>
      <w:lang w:val="en-US" w:eastAsia="zh-CN" w:bidi="ar"/>
    </w:rPr>
  </w:style>
  <w:style w:type="character" w:customStyle="1" w:styleId="8">
    <w:name w:val="标题 2 字符"/>
    <w:link w:val="3"/>
    <w:qFormat/>
    <w:uiPriority w:val="0"/>
    <w:rPr>
      <w:rFonts w:ascii="宋体" w:hAnsi="宋体" w:eastAsia="宋体" w:cs="宋体"/>
      <w:b/>
      <w:snapToGrid w:val="0"/>
      <w:color w:val="000000"/>
      <w:kern w:val="2"/>
      <w:sz w:val="28"/>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2025-11-20T03:44:00Z</dcterms:created>
  <dc:creator>张龙</dc:creator>
  <cp:lastModifiedBy>张龙</cp:lastModifiedBy>
  <dcterms:modified xsi:type="dcterms:W3CDTF">2025-11-20T03:44:38Z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03BF084DCFF24ED7B87A9A7E214AA43F_11</vt:lpwstr>
  </property>
  <property fmtid="{D5CDD505-2E9C-101B-9397-08002B2CF9AE}" pid="4" name="KSOTemplateDocerSaveRecord">
    <vt:lpwstr>eyJoZGlkIjoiM2VkZDQ1ZWU1YmZjMmNhYjU3YjdlOGI5MWQwZjkxNGEiLCJ1c2VySWQiOiIxOTY4MzM5MjMifQ==</vt:lpwstr>
  </property>
</Properties>
</file>