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8C76E">
      <w:pPr>
        <w:rPr>
          <w:rFonts w:hint="eastAsia" w:ascii="仿宋_GB2312" w:hAnsi="仿宋_GB2312" w:eastAsia="仿宋_GB2312" w:cs="仿宋_GB2312"/>
          <w:b/>
          <w:spacing w:val="4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pacing w:val="4"/>
          <w:sz w:val="32"/>
          <w:szCs w:val="32"/>
        </w:rPr>
        <w:t>技术和商务部分</w:t>
      </w:r>
      <w:bookmarkEnd w:id="0"/>
      <w:r>
        <w:rPr>
          <w:rFonts w:hint="eastAsia" w:ascii="仿宋_GB2312" w:hAnsi="仿宋_GB2312" w:eastAsia="仿宋_GB2312" w:cs="仿宋_GB2312"/>
          <w:b/>
          <w:spacing w:val="4"/>
          <w:sz w:val="32"/>
          <w:szCs w:val="32"/>
        </w:rPr>
        <w:t>：</w:t>
      </w:r>
    </w:p>
    <w:p w14:paraId="43278933"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 w14:paraId="5EC732E1"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服务方案</w:t>
      </w:r>
    </w:p>
    <w:p w14:paraId="1AF7DB46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</w:p>
    <w:p w14:paraId="31A3D7BC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按照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</w:rPr>
        <w:t>磋商文件采购需求及评审办法的要求</w:t>
      </w:r>
      <w:r>
        <w:rPr>
          <w:rFonts w:hint="eastAsia" w:ascii="仿宋_GB2312" w:hAnsi="仿宋_GB2312" w:eastAsia="仿宋_GB2312" w:cs="仿宋_GB2312"/>
          <w:sz w:val="24"/>
        </w:rPr>
        <w:t>编制服务方案，对磋商文件提出的技术要求和商务要求进行应答</w:t>
      </w:r>
      <w:r>
        <w:rPr>
          <w:rFonts w:hint="eastAsia" w:ascii="仿宋_GB2312" w:hAnsi="仿宋_GB2312" w:eastAsia="仿宋_GB2312" w:cs="仿宋_GB2312"/>
          <w:bCs/>
          <w:sz w:val="24"/>
        </w:rPr>
        <w:t>。</w:t>
      </w:r>
    </w:p>
    <w:p w14:paraId="75980FD3">
      <w:pPr>
        <w:spacing w:line="48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1.技术服务响应文件</w:t>
      </w:r>
    </w:p>
    <w:p w14:paraId="65A40B42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1.1填写“技术服务响应偏离表”（</w:t>
      </w:r>
      <w:r>
        <w:rPr>
          <w:rFonts w:hint="eastAsia" w:ascii="仿宋_GB2312" w:hAnsi="仿宋_GB2312" w:eastAsia="仿宋_GB2312" w:cs="仿宋_GB2312"/>
          <w:b/>
          <w:bCs/>
          <w:sz w:val="24"/>
        </w:rPr>
        <w:t>见附表1</w:t>
      </w:r>
      <w:r>
        <w:rPr>
          <w:rFonts w:hint="eastAsia" w:ascii="仿宋_GB2312" w:hAnsi="仿宋_GB2312" w:eastAsia="仿宋_GB2312" w:cs="仿宋_GB2312"/>
          <w:sz w:val="24"/>
        </w:rPr>
        <w:t>）并单独说明技术服务优于或偏离采购要求；</w:t>
      </w:r>
    </w:p>
    <w:p w14:paraId="6150DBAF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1.2对项目背景及采购需求的理解；</w:t>
      </w:r>
    </w:p>
    <w:p w14:paraId="7608BA50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1.3项目实施方案；</w:t>
      </w:r>
    </w:p>
    <w:p w14:paraId="47E084ED">
      <w:pPr>
        <w:spacing w:line="480" w:lineRule="auto"/>
        <w:ind w:firstLine="1058" w:firstLineChars="441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1.3.1学校管理水平提升</w:t>
      </w:r>
    </w:p>
    <w:p w14:paraId="0B58474D">
      <w:pPr>
        <w:spacing w:line="480" w:lineRule="auto"/>
        <w:ind w:left="1434" w:leftChars="504" w:hanging="376" w:hangingChars="157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1.3.2课程课堂改革</w:t>
      </w:r>
    </w:p>
    <w:p w14:paraId="54B40839">
      <w:pPr>
        <w:spacing w:line="480" w:lineRule="auto"/>
        <w:ind w:left="1434" w:leftChars="504" w:hanging="376" w:hangingChars="157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1.3.3教师专业成长</w:t>
      </w:r>
    </w:p>
    <w:p w14:paraId="19AC55D7">
      <w:pPr>
        <w:spacing w:line="480" w:lineRule="auto"/>
        <w:ind w:left="1434" w:leftChars="504" w:hanging="376" w:hangingChars="157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1.3.4学生综合素质培养</w:t>
      </w:r>
    </w:p>
    <w:p w14:paraId="0365D880">
      <w:pPr>
        <w:spacing w:line="480" w:lineRule="auto"/>
        <w:ind w:left="1434" w:leftChars="504" w:hanging="376" w:hangingChars="157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1.3.5教育综合评价</w:t>
      </w:r>
    </w:p>
    <w:p w14:paraId="752F4D3C">
      <w:pPr>
        <w:spacing w:line="480" w:lineRule="auto"/>
        <w:ind w:left="1434" w:leftChars="504" w:hanging="376" w:hangingChars="157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1.3.6学校综合实践活动</w:t>
      </w:r>
    </w:p>
    <w:p w14:paraId="32B2F37B">
      <w:pPr>
        <w:spacing w:line="480" w:lineRule="auto"/>
        <w:ind w:left="1434" w:leftChars="504" w:hanging="376" w:hangingChars="157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1.3.7学校文化建设</w:t>
      </w:r>
    </w:p>
    <w:p w14:paraId="163372C1">
      <w:pPr>
        <w:spacing w:line="480" w:lineRule="auto"/>
        <w:ind w:left="1434" w:leftChars="504" w:hanging="376" w:hangingChars="157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1.3.8心理健康教育</w:t>
      </w:r>
    </w:p>
    <w:p w14:paraId="4EC60B03">
      <w:pPr>
        <w:spacing w:line="480" w:lineRule="auto"/>
        <w:ind w:left="1434" w:leftChars="504" w:hanging="376" w:hangingChars="157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1.3.9家校协同育人</w:t>
      </w:r>
    </w:p>
    <w:p w14:paraId="1EA15513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1.4项目人员团队；</w:t>
      </w:r>
    </w:p>
    <w:p w14:paraId="2E496B5B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1.5服务质量保证措施；</w:t>
      </w:r>
    </w:p>
    <w:p w14:paraId="51A85767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1.6服务承诺；</w:t>
      </w:r>
    </w:p>
    <w:p w14:paraId="422DDFFC">
      <w:pPr>
        <w:spacing w:line="480" w:lineRule="auto"/>
        <w:ind w:left="959" w:leftChars="228" w:hanging="480" w:hanging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1.7应急预案；</w:t>
      </w:r>
    </w:p>
    <w:p w14:paraId="74F6B104">
      <w:pPr>
        <w:spacing w:line="480" w:lineRule="auto"/>
        <w:ind w:firstLine="482" w:firstLineChars="200"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2.商务响应文件</w:t>
      </w:r>
    </w:p>
    <w:p w14:paraId="36F1EAED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2.1 填写“商务条款响应偏离表”（</w:t>
      </w:r>
      <w:r>
        <w:rPr>
          <w:rFonts w:hint="eastAsia" w:ascii="仿宋_GB2312" w:hAnsi="仿宋_GB2312" w:eastAsia="仿宋_GB2312" w:cs="仿宋_GB2312"/>
          <w:b/>
          <w:bCs/>
          <w:sz w:val="24"/>
        </w:rPr>
        <w:t>见附表2</w:t>
      </w:r>
      <w:r>
        <w:rPr>
          <w:rFonts w:hint="eastAsia" w:ascii="仿宋_GB2312" w:hAnsi="仿宋_GB2312" w:eastAsia="仿宋_GB2312" w:cs="仿宋_GB2312"/>
          <w:sz w:val="24"/>
        </w:rPr>
        <w:t>）；</w:t>
      </w:r>
    </w:p>
    <w:p w14:paraId="79CE6554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2.2 业绩证明文件； </w:t>
      </w:r>
    </w:p>
    <w:p w14:paraId="7E12428B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2.3供应商认为有必要的其他证明材料。</w:t>
      </w:r>
    </w:p>
    <w:p w14:paraId="1D8FD897">
      <w:pPr>
        <w:spacing w:after="12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br w:type="page"/>
      </w:r>
      <w:r>
        <w:rPr>
          <w:rFonts w:hint="eastAsia" w:ascii="仿宋_GB2312" w:hAnsi="仿宋_GB2312" w:eastAsia="仿宋_GB2312" w:cs="仿宋_GB2312"/>
          <w:sz w:val="24"/>
        </w:rPr>
        <w:t>附表1</w:t>
      </w:r>
    </w:p>
    <w:p w14:paraId="3274E9B4">
      <w:pPr>
        <w:spacing w:after="120"/>
        <w:jc w:val="center"/>
        <w:rPr>
          <w:rFonts w:hint="eastAsia" w:ascii="仿宋_GB2312" w:hAnsi="仿宋_GB2312" w:eastAsia="仿宋_GB2312" w:cs="仿宋_GB2312"/>
          <w:b/>
          <w:sz w:val="36"/>
        </w:rPr>
      </w:pPr>
      <w:r>
        <w:rPr>
          <w:rFonts w:hint="eastAsia" w:ascii="仿宋_GB2312" w:hAnsi="仿宋_GB2312" w:eastAsia="仿宋_GB2312" w:cs="仿宋_GB2312"/>
          <w:b/>
          <w:sz w:val="36"/>
        </w:rPr>
        <w:t>技术服务响应偏离表</w:t>
      </w:r>
    </w:p>
    <w:p w14:paraId="4A3677DB">
      <w:pPr>
        <w:pStyle w:val="5"/>
        <w:rPr>
          <w:rFonts w:hint="eastAsia" w:ascii="仿宋_GB2312" w:hAnsi="仿宋_GB2312" w:eastAsia="仿宋_GB2312" w:cs="仿宋_GB2312"/>
          <w:lang w:eastAsia="zh-CN"/>
        </w:rPr>
      </w:pPr>
    </w:p>
    <w:tbl>
      <w:tblPr>
        <w:tblStyle w:val="8"/>
        <w:tblW w:w="85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4"/>
        <w:gridCol w:w="2190"/>
        <w:gridCol w:w="2355"/>
        <w:gridCol w:w="1380"/>
        <w:gridCol w:w="1905"/>
      </w:tblGrid>
      <w:tr w14:paraId="58B3D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724" w:type="dxa"/>
            <w:vAlign w:val="center"/>
          </w:tcPr>
          <w:p w14:paraId="26A0E1C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2190" w:type="dxa"/>
            <w:vAlign w:val="center"/>
          </w:tcPr>
          <w:p w14:paraId="050170C0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磋商文件采购要求</w:t>
            </w:r>
          </w:p>
        </w:tc>
        <w:tc>
          <w:tcPr>
            <w:tcW w:w="2355" w:type="dxa"/>
            <w:vAlign w:val="center"/>
          </w:tcPr>
          <w:p w14:paraId="234F1BBE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供应商响应情况</w:t>
            </w:r>
          </w:p>
        </w:tc>
        <w:tc>
          <w:tcPr>
            <w:tcW w:w="1380" w:type="dxa"/>
            <w:vAlign w:val="center"/>
          </w:tcPr>
          <w:p w14:paraId="2CE7FF06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</w:t>
            </w:r>
          </w:p>
        </w:tc>
        <w:tc>
          <w:tcPr>
            <w:tcW w:w="1905" w:type="dxa"/>
            <w:vAlign w:val="center"/>
          </w:tcPr>
          <w:p w14:paraId="5B2F4918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偏离简述</w:t>
            </w:r>
          </w:p>
          <w:p w14:paraId="4013F53C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或相关证明材料</w:t>
            </w:r>
          </w:p>
        </w:tc>
      </w:tr>
      <w:tr w14:paraId="5C92A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</w:tcPr>
          <w:p w14:paraId="0770AC8B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90" w:type="dxa"/>
          </w:tcPr>
          <w:p w14:paraId="0898131C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55" w:type="dxa"/>
          </w:tcPr>
          <w:p w14:paraId="4D21DF0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80" w:type="dxa"/>
          </w:tcPr>
          <w:p w14:paraId="27750E4B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05" w:type="dxa"/>
          </w:tcPr>
          <w:p w14:paraId="50B2206C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368F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</w:tcPr>
          <w:p w14:paraId="01F149A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90" w:type="dxa"/>
          </w:tcPr>
          <w:p w14:paraId="20A25AC4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55" w:type="dxa"/>
          </w:tcPr>
          <w:p w14:paraId="0F80CA4E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80" w:type="dxa"/>
          </w:tcPr>
          <w:p w14:paraId="5ADDC62F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05" w:type="dxa"/>
          </w:tcPr>
          <w:p w14:paraId="0908ED97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218C2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</w:tcPr>
          <w:p w14:paraId="39FA29A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90" w:type="dxa"/>
          </w:tcPr>
          <w:p w14:paraId="4D1DB25B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55" w:type="dxa"/>
          </w:tcPr>
          <w:p w14:paraId="0750251A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80" w:type="dxa"/>
          </w:tcPr>
          <w:p w14:paraId="28AC1A55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05" w:type="dxa"/>
          </w:tcPr>
          <w:p w14:paraId="6D7AF815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0920B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</w:tcPr>
          <w:p w14:paraId="1916699E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90" w:type="dxa"/>
          </w:tcPr>
          <w:p w14:paraId="0BDE9A2F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55" w:type="dxa"/>
          </w:tcPr>
          <w:p w14:paraId="75CDB0FF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80" w:type="dxa"/>
          </w:tcPr>
          <w:p w14:paraId="6F0C221E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05" w:type="dxa"/>
          </w:tcPr>
          <w:p w14:paraId="3F85BFED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0B6BC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</w:tcPr>
          <w:p w14:paraId="473218E5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90" w:type="dxa"/>
          </w:tcPr>
          <w:p w14:paraId="67F1EEDE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55" w:type="dxa"/>
          </w:tcPr>
          <w:p w14:paraId="4765A725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80" w:type="dxa"/>
          </w:tcPr>
          <w:p w14:paraId="21CA10E2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05" w:type="dxa"/>
          </w:tcPr>
          <w:p w14:paraId="5FF66ACB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4FCAF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</w:tcPr>
          <w:p w14:paraId="41924EA1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90" w:type="dxa"/>
          </w:tcPr>
          <w:p w14:paraId="24DF4C6F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55" w:type="dxa"/>
          </w:tcPr>
          <w:p w14:paraId="2583FEEA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80" w:type="dxa"/>
          </w:tcPr>
          <w:p w14:paraId="53D72083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05" w:type="dxa"/>
          </w:tcPr>
          <w:p w14:paraId="7F0722B2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05532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</w:tcPr>
          <w:p w14:paraId="37696BB6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90" w:type="dxa"/>
          </w:tcPr>
          <w:p w14:paraId="6255F849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55" w:type="dxa"/>
          </w:tcPr>
          <w:p w14:paraId="1722FA30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80" w:type="dxa"/>
          </w:tcPr>
          <w:p w14:paraId="33E4CBF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05" w:type="dxa"/>
          </w:tcPr>
          <w:p w14:paraId="6B71BC56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4756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724" w:type="dxa"/>
          </w:tcPr>
          <w:p w14:paraId="622DA74C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190" w:type="dxa"/>
          </w:tcPr>
          <w:p w14:paraId="0C77F02B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55" w:type="dxa"/>
          </w:tcPr>
          <w:p w14:paraId="70456820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80" w:type="dxa"/>
          </w:tcPr>
          <w:p w14:paraId="31B890E8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905" w:type="dxa"/>
          </w:tcPr>
          <w:p w14:paraId="109BE2BC"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 w14:paraId="496186D5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u w:val="single"/>
        </w:rPr>
        <w:t>供应商保证：除技术服务响应偏离表列出的偏差外，供应商响应采购文件的全部要求。</w:t>
      </w:r>
    </w:p>
    <w:p w14:paraId="3D7E7B63">
      <w:pPr>
        <w:rPr>
          <w:rFonts w:hint="eastAsia" w:ascii="仿宋_GB2312" w:hAnsi="仿宋_GB2312" w:eastAsia="仿宋_GB2312" w:cs="仿宋_GB2312"/>
        </w:rPr>
      </w:pPr>
    </w:p>
    <w:p w14:paraId="38504EEB">
      <w:pPr>
        <w:rPr>
          <w:rFonts w:hint="eastAsia" w:ascii="仿宋_GB2312" w:hAnsi="仿宋_GB2312" w:eastAsia="仿宋_GB2312" w:cs="仿宋_GB2312"/>
          <w:sz w:val="24"/>
        </w:rPr>
      </w:pPr>
    </w:p>
    <w:p w14:paraId="7BF071EC"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</w:rPr>
        <w:t>（签字或盖名章）</w:t>
      </w:r>
      <w:r>
        <w:rPr>
          <w:rFonts w:hint="eastAsia" w:ascii="仿宋_GB2312" w:hAnsi="仿宋_GB2312" w:eastAsia="仿宋_GB2312" w:cs="仿宋_GB2312"/>
          <w:kern w:val="0"/>
          <w:sz w:val="24"/>
        </w:rPr>
        <w:t>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</w:rPr>
        <w:t xml:space="preserve"> </w:t>
      </w:r>
    </w:p>
    <w:p w14:paraId="524F61CB">
      <w:pPr>
        <w:pStyle w:val="7"/>
        <w:ind w:left="1470" w:right="1470"/>
        <w:rPr>
          <w:rFonts w:hint="eastAsia" w:ascii="仿宋_GB2312" w:hAnsi="仿宋_GB2312" w:eastAsia="仿宋_GB2312" w:cs="仿宋_GB2312"/>
        </w:rPr>
      </w:pPr>
    </w:p>
    <w:p w14:paraId="4A679AB6"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公章：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</w:t>
      </w:r>
    </w:p>
    <w:p w14:paraId="03A71C86">
      <w:pPr>
        <w:rPr>
          <w:rFonts w:hint="eastAsia" w:ascii="仿宋_GB2312" w:hAnsi="仿宋_GB2312" w:eastAsia="仿宋_GB2312" w:cs="仿宋_GB2312"/>
          <w:sz w:val="24"/>
        </w:rPr>
      </w:pPr>
    </w:p>
    <w:p w14:paraId="3CFE0371">
      <w:pPr>
        <w:spacing w:line="24" w:lineRule="atLeas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</w:t>
      </w:r>
    </w:p>
    <w:p w14:paraId="77D6D9D1">
      <w:pPr>
        <w:spacing w:after="120"/>
        <w:rPr>
          <w:rFonts w:hint="eastAsia" w:ascii="仿宋_GB2312" w:hAnsi="仿宋_GB2312" w:eastAsia="仿宋_GB2312" w:cs="仿宋_GB2312"/>
          <w:sz w:val="24"/>
        </w:rPr>
      </w:pPr>
    </w:p>
    <w:p w14:paraId="086F29FB">
      <w:pPr>
        <w:spacing w:after="120"/>
        <w:rPr>
          <w:rFonts w:hint="eastAsia" w:ascii="仿宋_GB2312" w:hAnsi="仿宋_GB2312" w:eastAsia="仿宋_GB2312" w:cs="仿宋_GB2312"/>
          <w:sz w:val="24"/>
        </w:rPr>
      </w:pPr>
    </w:p>
    <w:p w14:paraId="2BAA29D2">
      <w:pPr>
        <w:spacing w:after="120"/>
        <w:rPr>
          <w:rFonts w:hint="eastAsia" w:ascii="仿宋_GB2312" w:hAnsi="仿宋_GB2312" w:eastAsia="仿宋_GB2312" w:cs="仿宋_GB2312"/>
          <w:sz w:val="24"/>
        </w:rPr>
      </w:pPr>
    </w:p>
    <w:p w14:paraId="3A133A80">
      <w:pPr>
        <w:spacing w:after="12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br w:type="page"/>
      </w:r>
    </w:p>
    <w:p w14:paraId="0EB818D8">
      <w:pPr>
        <w:spacing w:after="12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附表2</w:t>
      </w:r>
    </w:p>
    <w:p w14:paraId="479DCFDD">
      <w:pPr>
        <w:rPr>
          <w:rFonts w:hint="eastAsia" w:ascii="仿宋_GB2312" w:hAnsi="仿宋_GB2312" w:eastAsia="仿宋_GB2312" w:cs="仿宋_GB2312"/>
          <w:sz w:val="24"/>
        </w:rPr>
      </w:pPr>
    </w:p>
    <w:p w14:paraId="0C3C305F"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商务条款响应偏离表</w:t>
      </w:r>
    </w:p>
    <w:p w14:paraId="7C18733E"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3431F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vAlign w:val="center"/>
          </w:tcPr>
          <w:p w14:paraId="5109FD58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336" w:type="pct"/>
            <w:vAlign w:val="center"/>
          </w:tcPr>
          <w:p w14:paraId="0749017F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磋商文件采购要求</w:t>
            </w:r>
          </w:p>
        </w:tc>
        <w:tc>
          <w:tcPr>
            <w:tcW w:w="1270" w:type="pct"/>
            <w:vAlign w:val="center"/>
          </w:tcPr>
          <w:p w14:paraId="16CB2787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供应商响应情况</w:t>
            </w:r>
          </w:p>
        </w:tc>
        <w:tc>
          <w:tcPr>
            <w:tcW w:w="609" w:type="pct"/>
            <w:vAlign w:val="center"/>
          </w:tcPr>
          <w:p w14:paraId="0AB816FA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偏离</w:t>
            </w:r>
          </w:p>
        </w:tc>
        <w:tc>
          <w:tcPr>
            <w:tcW w:w="1318" w:type="pct"/>
            <w:vAlign w:val="center"/>
          </w:tcPr>
          <w:p w14:paraId="53561962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偏离简述</w:t>
            </w:r>
          </w:p>
          <w:p w14:paraId="2918B705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或相关证明材料</w:t>
            </w:r>
          </w:p>
        </w:tc>
      </w:tr>
      <w:tr w14:paraId="3DB6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vAlign w:val="center"/>
          </w:tcPr>
          <w:p w14:paraId="7CA90CBB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336" w:type="pct"/>
            <w:vAlign w:val="center"/>
          </w:tcPr>
          <w:p w14:paraId="7C5A5E5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0" w:type="pct"/>
            <w:vAlign w:val="center"/>
          </w:tcPr>
          <w:p w14:paraId="31E110FC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09" w:type="pct"/>
            <w:vAlign w:val="center"/>
          </w:tcPr>
          <w:p w14:paraId="22555902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8" w:type="pct"/>
            <w:vAlign w:val="center"/>
          </w:tcPr>
          <w:p w14:paraId="3F4463D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BC9C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vAlign w:val="center"/>
          </w:tcPr>
          <w:p w14:paraId="0AD17F63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336" w:type="pct"/>
            <w:vAlign w:val="center"/>
          </w:tcPr>
          <w:p w14:paraId="22109D2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0" w:type="pct"/>
            <w:vAlign w:val="center"/>
          </w:tcPr>
          <w:p w14:paraId="7269D71A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09" w:type="pct"/>
            <w:vAlign w:val="center"/>
          </w:tcPr>
          <w:p w14:paraId="616DFCE6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8" w:type="pct"/>
            <w:vAlign w:val="center"/>
          </w:tcPr>
          <w:p w14:paraId="538BF88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660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vAlign w:val="center"/>
          </w:tcPr>
          <w:p w14:paraId="4805AE9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336" w:type="pct"/>
            <w:vAlign w:val="center"/>
          </w:tcPr>
          <w:p w14:paraId="1D07DFFA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0" w:type="pct"/>
            <w:vAlign w:val="center"/>
          </w:tcPr>
          <w:p w14:paraId="52283CBB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09" w:type="pct"/>
            <w:vAlign w:val="center"/>
          </w:tcPr>
          <w:p w14:paraId="6CAEB3A3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8" w:type="pct"/>
            <w:vAlign w:val="center"/>
          </w:tcPr>
          <w:p w14:paraId="052E6F0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3DBB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vAlign w:val="center"/>
          </w:tcPr>
          <w:p w14:paraId="224B0BA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6" w:type="pct"/>
            <w:vAlign w:val="center"/>
          </w:tcPr>
          <w:p w14:paraId="3409F4FC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0" w:type="pct"/>
            <w:vAlign w:val="center"/>
          </w:tcPr>
          <w:p w14:paraId="7D0824AF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09" w:type="pct"/>
            <w:vAlign w:val="center"/>
          </w:tcPr>
          <w:p w14:paraId="3C74562B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8" w:type="pct"/>
            <w:vAlign w:val="center"/>
          </w:tcPr>
          <w:p w14:paraId="561A8E8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F93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vAlign w:val="center"/>
          </w:tcPr>
          <w:p w14:paraId="2FE4B91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6" w:type="pct"/>
            <w:vAlign w:val="center"/>
          </w:tcPr>
          <w:p w14:paraId="749D68B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0" w:type="pct"/>
            <w:vAlign w:val="center"/>
          </w:tcPr>
          <w:p w14:paraId="55C6372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09" w:type="pct"/>
            <w:vAlign w:val="center"/>
          </w:tcPr>
          <w:p w14:paraId="303DA4F6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8" w:type="pct"/>
            <w:vAlign w:val="center"/>
          </w:tcPr>
          <w:p w14:paraId="47EE3F25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C55F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vAlign w:val="center"/>
          </w:tcPr>
          <w:p w14:paraId="08B6221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6" w:type="pct"/>
            <w:vAlign w:val="center"/>
          </w:tcPr>
          <w:p w14:paraId="4E46AAF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0" w:type="pct"/>
            <w:vAlign w:val="center"/>
          </w:tcPr>
          <w:p w14:paraId="081A959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09" w:type="pct"/>
            <w:vAlign w:val="center"/>
          </w:tcPr>
          <w:p w14:paraId="7EE86D2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8" w:type="pct"/>
            <w:vAlign w:val="center"/>
          </w:tcPr>
          <w:p w14:paraId="35AF978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3317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vAlign w:val="center"/>
          </w:tcPr>
          <w:p w14:paraId="785D434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……</w:t>
            </w:r>
          </w:p>
        </w:tc>
        <w:tc>
          <w:tcPr>
            <w:tcW w:w="1336" w:type="pct"/>
            <w:vAlign w:val="center"/>
          </w:tcPr>
          <w:p w14:paraId="2CEBED0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0" w:type="pct"/>
            <w:vAlign w:val="center"/>
          </w:tcPr>
          <w:p w14:paraId="71F078A9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09" w:type="pct"/>
            <w:vAlign w:val="center"/>
          </w:tcPr>
          <w:p w14:paraId="3151CCC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8" w:type="pct"/>
            <w:vAlign w:val="center"/>
          </w:tcPr>
          <w:p w14:paraId="2A2AB369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5C6C9A40">
      <w:pPr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/>
          <w:bCs/>
          <w:u w:val="single"/>
        </w:rPr>
        <w:t>供应商保证：除商务条款响应偏离表列出的偏差外，供应商响应采购文件的全部要求。</w:t>
      </w:r>
    </w:p>
    <w:p w14:paraId="4D6670F3">
      <w:pPr>
        <w:spacing w:line="600" w:lineRule="auto"/>
        <w:ind w:firstLine="3840" w:firstLineChars="1600"/>
        <w:rPr>
          <w:rFonts w:hint="eastAsia" w:ascii="仿宋_GB2312" w:hAnsi="仿宋_GB2312" w:eastAsia="仿宋_GB2312" w:cs="仿宋_GB2312"/>
          <w:sz w:val="24"/>
        </w:rPr>
      </w:pPr>
    </w:p>
    <w:p w14:paraId="6E080319"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</w:rPr>
        <w:t>（签字或盖名章）</w:t>
      </w:r>
      <w:r>
        <w:rPr>
          <w:rFonts w:hint="eastAsia" w:ascii="仿宋_GB2312" w:hAnsi="仿宋_GB2312" w:eastAsia="仿宋_GB2312" w:cs="仿宋_GB2312"/>
          <w:sz w:val="24"/>
        </w:rPr>
        <w:t>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</w:t>
      </w:r>
    </w:p>
    <w:p w14:paraId="446BDAB5">
      <w:pPr>
        <w:rPr>
          <w:rFonts w:hint="eastAsia" w:ascii="仿宋_GB2312" w:hAnsi="仿宋_GB2312" w:eastAsia="仿宋_GB2312" w:cs="仿宋_GB2312"/>
          <w:sz w:val="24"/>
        </w:rPr>
      </w:pPr>
    </w:p>
    <w:p w14:paraId="1B077008">
      <w:r>
        <w:rPr>
          <w:rFonts w:hint="eastAsia" w:ascii="仿宋_GB2312" w:hAnsi="仿宋_GB2312" w:eastAsia="仿宋_GB2312" w:cs="仿宋_GB2312"/>
          <w:sz w:val="24"/>
        </w:rPr>
        <w:t>公章：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03536"/>
    <w:rsid w:val="000B534C"/>
    <w:rsid w:val="02AD7C71"/>
    <w:rsid w:val="11FE1C1C"/>
    <w:rsid w:val="19910762"/>
    <w:rsid w:val="1DD80D03"/>
    <w:rsid w:val="1E06634F"/>
    <w:rsid w:val="2EAC41C6"/>
    <w:rsid w:val="35B22309"/>
    <w:rsid w:val="37F92E2B"/>
    <w:rsid w:val="3CA876F2"/>
    <w:rsid w:val="3E18216E"/>
    <w:rsid w:val="50203536"/>
    <w:rsid w:val="54AA3DF7"/>
    <w:rsid w:val="61B054B5"/>
    <w:rsid w:val="6A0E5E7F"/>
    <w:rsid w:val="70DB0409"/>
    <w:rsid w:val="73956101"/>
    <w:rsid w:val="74765B2A"/>
    <w:rsid w:val="764D0F9A"/>
    <w:rsid w:val="78FC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宋体"/>
      <w:b/>
      <w:sz w:val="32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bCs/>
      <w:snapToGrid w:val="0"/>
      <w:color w:val="000000"/>
      <w:sz w:val="30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jc w:val="left"/>
      <w:outlineLvl w:val="2"/>
    </w:pPr>
    <w:rPr>
      <w:rFonts w:ascii="仿宋" w:hAnsi="仿宋" w:eastAsia="宋体" w:cs="仿宋"/>
      <w:b/>
      <w:snapToGrid w:val="0"/>
      <w:color w:val="000000"/>
      <w:kern w:val="2"/>
      <w:sz w:val="24"/>
      <w:szCs w:val="22"/>
      <w:lang w:val="zh-CN" w:bidi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qFormat/>
    <w:uiPriority w:val="1"/>
    <w:rPr>
      <w:rFonts w:ascii="微软雅黑" w:hAnsi="微软雅黑" w:eastAsia="微软雅黑" w:cs="微软雅黑"/>
      <w:sz w:val="22"/>
      <w:szCs w:val="22"/>
      <w:lang w:eastAsia="en-US" w:bidi="en-US"/>
    </w:rPr>
  </w:style>
  <w:style w:type="paragraph" w:customStyle="1" w:styleId="6">
    <w:name w:val="标题 2 Char1"/>
    <w:basedOn w:val="1"/>
    <w:qFormat/>
    <w:uiPriority w:val="0"/>
    <w:rPr>
      <w:szCs w:val="21"/>
    </w:rPr>
  </w:style>
  <w:style w:type="paragraph" w:styleId="7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character" w:customStyle="1" w:styleId="10">
    <w:name w:val="标题 1 Char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44"/>
      <w:sz w:val="44"/>
      <w:szCs w:val="21"/>
      <w:lang w:val="en-US" w:eastAsia="zh-CN" w:bidi="ar"/>
    </w:rPr>
  </w:style>
  <w:style w:type="character" w:customStyle="1" w:styleId="11">
    <w:name w:val="标题 2 字符"/>
    <w:link w:val="3"/>
    <w:qFormat/>
    <w:uiPriority w:val="0"/>
    <w:rPr>
      <w:rFonts w:ascii="宋体" w:hAnsi="宋体" w:eastAsia="宋体" w:cs="宋体"/>
      <w:b/>
      <w:snapToGrid w:val="0"/>
      <w:color w:val="000000"/>
      <w:kern w:val="2"/>
      <w:sz w:val="28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2025-11-20T03:45:00Z</dcterms:created>
  <dc:creator>张龙</dc:creator>
  <cp:lastModifiedBy>张龙</cp:lastModifiedBy>
  <dcterms:modified xsi:type="dcterms:W3CDTF">2025-11-20T03:46:42Z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2740FD07F9594537847BB93CCC705D53_11</vt:lpwstr>
  </property>
  <property fmtid="{D5CDD505-2E9C-101B-9397-08002B2CF9AE}" pid="4" name="KSOTemplateDocerSaveRecord">
    <vt:lpwstr>eyJoZGlkIjoiM2VkZDQ1ZWU1YmZjMmNhYjU3YjdlOGI5MWQwZjkxNGEiLCJ1c2VySWQiOiIxOTY4MzM5MjMifQ==</vt:lpwstr>
  </property>
</Properties>
</file>