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版本号：SXHT-(DY)2025110120251125001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大雁塔市场监督管理所办公场地租赁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SXHT-(DY)20251101</w:t>
      </w:r>
      <w:r>
        <w:br/>
      </w:r>
      <w:r>
        <w:br/>
      </w:r>
      <w:r>
        <w:br/>
      </w:r>
    </w:p>
    <w:p>
      <w:pPr>
        <w:pStyle w:val="null3"/>
        <w:jc w:val="center"/>
        <w:outlineLvl w:val="5"/>
      </w:pPr>
      <w:r>
        <w:rPr>
          <w:rFonts w:ascii="仿宋_GB2312" w:hAnsi="仿宋_GB2312" w:cs="仿宋_GB2312" w:eastAsia="仿宋_GB2312"/>
          <w:sz w:val="15"/>
          <w:b/>
        </w:rPr>
        <w:t>西安市雁塔区市场监督管理局</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大雁塔市场监督管理所办公场地租赁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SXHT-(DY)20251101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大雁塔市场监督管理所办公场地租赁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雁塔区市场监督管理局大雁塔市场监督管理所办公场地租赁，场地位于雁塔区，面积610平方米，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采购包1（大雁塔市场监督管理所办公场地租赁）：属于专门面向中小企业采购。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谈判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4、社会保障资金缴纳证明：提供2025年01月至今已缴存的一个月的社会保障资金缴存单据或社保机构开具的社会保险参保缴费情况证明，依法不需要缴纳社会保障资金的投标单位应提供相关文件证明；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5、税收缴纳证明：提供2025年01月至今已缴纳的至少一个月的纳税证明或完税证明，依法免税的单位应提供相关证明材料；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10、本项目专门面向中小企业采购：本项目专门面向中小企业采购。</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何扬阳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李姣、程嘉乐、田华、雷红涛、薛莉莉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采购包1：507,200.00元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采购包1：507,200.00元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2、成交供应商应依据成交金额向采购代理机构交纳成交服务费，交费金额参照《招标代理服务收费管理暂行办法》（计价格（2002）1980号）附件规定的收费标准收取，不足伍仟元按伍仟元收取。3、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雁塔区市场监督管理局大雁塔市场监督管理所办公场地租赁，场地位于雁塔区，面积610平方米，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507,200.00</w:t>
      </w:r>
    </w:p>
    <w:p>
      <w:pPr>
        <w:pStyle w:val="null3"/>
      </w:pPr>
      <w:r>
        <w:rPr>
          <w:rFonts w:ascii="仿宋_GB2312" w:hAnsi="仿宋_GB2312" w:cs="仿宋_GB2312" w:eastAsia="仿宋_GB2312"/>
        </w:rPr>
        <w:t>采购包最高限价（元）: 507,200.00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西安市雁塔区市场监督管理局大雁塔市场监督管理所办公场所租赁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标的名称：西安市雁塔区市场监督管理局大雁塔市场监督管理所办公场所租赁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r>
              <w:br/>
            </w:r>
            <w:r>
              <w:rPr>
                <w:rFonts w:ascii="仿宋_GB2312" w:hAnsi="仿宋_GB2312" w:cs="仿宋_GB2312" w:eastAsia="仿宋_GB2312"/>
                <w:sz w:val="24"/>
              </w:rPr>
              <w:t>西安市雁塔区市场监督管理局大雁塔市场监督管理所办公场地租赁。</w:t>
            </w:r>
            <w:r>
              <w:br/>
            </w:r>
            <w:r>
              <w:rPr>
                <w:rFonts w:ascii="仿宋_GB2312" w:hAnsi="仿宋_GB2312" w:cs="仿宋_GB2312" w:eastAsia="仿宋_GB2312"/>
                <w:sz w:val="24"/>
              </w:rPr>
              <w:t>二、技术要求</w:t>
            </w:r>
            <w:r>
              <w:br/>
            </w:r>
            <w:r>
              <w:rPr>
                <w:rFonts w:ascii="仿宋_GB2312" w:hAnsi="仿宋_GB2312" w:cs="仿宋_GB2312" w:eastAsia="仿宋_GB2312"/>
                <w:sz w:val="24"/>
              </w:rPr>
              <w:t>1.办公场地的基本设施要求,包括但不限于办公桌椅、网络接口、照明等。能满足日常办公的需求，确保市场监督管理所能够高效地开展工作。</w:t>
            </w:r>
            <w:r>
              <w:br/>
            </w:r>
            <w:r>
              <w:rPr>
                <w:rFonts w:ascii="仿宋_GB2312" w:hAnsi="仿宋_GB2312" w:cs="仿宋_GB2312" w:eastAsia="仿宋_GB2312"/>
                <w:sz w:val="24"/>
              </w:rPr>
              <w:t>2.办公场地的装修和配置，空间规划科学,各功能区分布清晰，简装修房，符合国家标准。</w:t>
            </w:r>
            <w:r>
              <w:br/>
            </w:r>
            <w:r>
              <w:rPr>
                <w:rFonts w:ascii="仿宋_GB2312" w:hAnsi="仿宋_GB2312" w:cs="仿宋_GB2312" w:eastAsia="仿宋_GB2312"/>
                <w:sz w:val="24"/>
              </w:rPr>
              <w:t>3.办公场地的配套设施，办公场地应配备齐全的配套设施，如水、电、照明、空调、电梯等，以确保办公环境的舒适性和工作效率。</w:t>
            </w:r>
            <w:r>
              <w:br/>
            </w:r>
            <w:r>
              <w:rPr>
                <w:rFonts w:ascii="仿宋_GB2312" w:hAnsi="仿宋_GB2312" w:cs="仿宋_GB2312" w:eastAsia="仿宋_GB2312"/>
                <w:sz w:val="24"/>
              </w:rPr>
              <w:t>4.办公场地的位置和交通，办公场地的位置应交通便利，环境清静，便于市场监督管理所工作人员通勤和访客来访。办公场地附近应有相应的车库配套使用，以便停车。</w:t>
            </w:r>
            <w:r>
              <w:br/>
            </w:r>
            <w:r>
              <w:rPr>
                <w:rFonts w:ascii="仿宋_GB2312" w:hAnsi="仿宋_GB2312" w:cs="仿宋_GB2312" w:eastAsia="仿宋_GB2312"/>
                <w:sz w:val="24"/>
              </w:rPr>
              <w:t>5.办公场地的安全和环保要求，办公场地应安全环保，确保使用过程中的安全和健康。这包括建筑物的结构安全、消防安全、环保标准等。</w:t>
            </w:r>
            <w:r>
              <w:br/>
            </w:r>
            <w:r>
              <w:rPr>
                <w:rFonts w:ascii="仿宋_GB2312" w:hAnsi="仿宋_GB2312" w:cs="仿宋_GB2312" w:eastAsia="仿宋_GB2312"/>
                <w:sz w:val="24"/>
              </w:rPr>
              <w:t>6.办公地点有物业管理服务，能够提供建筑面积610㎡的办公场所，并设立办公室、会议室、档案室等。</w:t>
            </w:r>
            <w:r>
              <w:br/>
            </w:r>
            <w:r>
              <w:rPr>
                <w:rFonts w:ascii="仿宋_GB2312" w:hAnsi="仿宋_GB2312" w:cs="仿宋_GB2312" w:eastAsia="仿宋_GB2312"/>
                <w:sz w:val="24"/>
              </w:rPr>
              <w:t>三、服务要求</w:t>
            </w:r>
            <w:r>
              <w:br/>
            </w:r>
            <w:r>
              <w:rPr>
                <w:rFonts w:ascii="仿宋_GB2312" w:hAnsi="仿宋_GB2312" w:cs="仿宋_GB2312" w:eastAsia="仿宋_GB2312"/>
                <w:sz w:val="24"/>
              </w:rPr>
              <w:t>租赁及服务标准：符合国家相关标准、行业标准、地方标准或者其他标准、规范。</w:t>
            </w:r>
            <w:r>
              <w:br/>
            </w:r>
            <w:r>
              <w:rPr>
                <w:rFonts w:ascii="仿宋_GB2312" w:hAnsi="仿宋_GB2312" w:cs="仿宋_GB2312" w:eastAsia="仿宋_GB2312"/>
                <w:sz w:val="24"/>
              </w:rPr>
              <w:t>四、商务要求</w:t>
            </w:r>
            <w:r>
              <w:br/>
            </w:r>
            <w:r>
              <w:rPr>
                <w:rFonts w:ascii="仿宋_GB2312" w:hAnsi="仿宋_GB2312" w:cs="仿宋_GB2312" w:eastAsia="仿宋_GB2312"/>
                <w:sz w:val="24"/>
              </w:rPr>
              <w:t>(一)服务期限</w:t>
            </w:r>
            <w:r>
              <w:br/>
            </w:r>
            <w:r>
              <w:rPr>
                <w:rFonts w:ascii="仿宋_GB2312" w:hAnsi="仿宋_GB2312" w:cs="仿宋_GB2312" w:eastAsia="仿宋_GB2312"/>
                <w:sz w:val="24"/>
              </w:rPr>
              <w:t>本次采购租赁期限：</w:t>
            </w:r>
            <w:r>
              <w:rPr>
                <w:rFonts w:ascii="仿宋_GB2312" w:hAnsi="仿宋_GB2312" w:cs="仿宋_GB2312" w:eastAsia="仿宋_GB2312"/>
                <w:sz w:val="24"/>
              </w:rPr>
              <w:t>合同签订之日起</w:t>
            </w:r>
            <w:r>
              <w:rPr>
                <w:rFonts w:ascii="仿宋_GB2312" w:hAnsi="仿宋_GB2312" w:cs="仿宋_GB2312" w:eastAsia="仿宋_GB2312"/>
                <w:sz w:val="24"/>
              </w:rPr>
              <w:t>1年。</w:t>
            </w:r>
            <w:r>
              <w:br/>
            </w:r>
            <w:r>
              <w:rPr>
                <w:rFonts w:ascii="仿宋_GB2312" w:hAnsi="仿宋_GB2312" w:cs="仿宋_GB2312" w:eastAsia="仿宋_GB2312"/>
                <w:sz w:val="24"/>
              </w:rPr>
              <w:t>(二)款项结算</w:t>
            </w:r>
            <w:r>
              <w:br/>
            </w:r>
            <w:r>
              <w:rPr>
                <w:rFonts w:ascii="仿宋_GB2312" w:hAnsi="仿宋_GB2312" w:cs="仿宋_GB2312" w:eastAsia="仿宋_GB2312"/>
                <w:sz w:val="24"/>
              </w:rPr>
              <w:t>（</w:t>
            </w:r>
            <w:r>
              <w:rPr>
                <w:rFonts w:ascii="仿宋_GB2312" w:hAnsi="仿宋_GB2312" w:cs="仿宋_GB2312" w:eastAsia="仿宋_GB2312"/>
                <w:sz w:val="24"/>
              </w:rPr>
              <w:t>1）合同签订后，待财政资金下达后，租赁期过半，甲方收到乙方开具的合法有效发票后，达到付款条件起30日内，支付合同总金额的50.00%。</w:t>
            </w:r>
            <w:r>
              <w:br/>
            </w:r>
            <w:r>
              <w:rPr>
                <w:rFonts w:ascii="仿宋_GB2312" w:hAnsi="仿宋_GB2312" w:cs="仿宋_GB2312" w:eastAsia="仿宋_GB2312"/>
                <w:sz w:val="24"/>
              </w:rPr>
              <w:t>（</w:t>
            </w:r>
            <w:r>
              <w:rPr>
                <w:rFonts w:ascii="仿宋_GB2312" w:hAnsi="仿宋_GB2312" w:cs="仿宋_GB2312" w:eastAsia="仿宋_GB2312"/>
                <w:sz w:val="24"/>
              </w:rPr>
              <w:t>2）甲方履约验收绩效评价合格且财政资金下达后，甲方收到乙方开具的合法有效发票后，达到付款条件起30日内，支付合同总金额的50.00%。</w:t>
            </w:r>
            <w:r>
              <w:br/>
            </w:r>
            <w:r>
              <w:rPr>
                <w:rFonts w:ascii="仿宋_GB2312" w:hAnsi="仿宋_GB2312" w:cs="仿宋_GB2312" w:eastAsia="仿宋_GB2312"/>
                <w:sz w:val="24"/>
              </w:rPr>
              <w:t>五、本项目所属行业为：租赁和商务服务业。</w:t>
            </w:r>
            <w:r>
              <w:br/>
            </w:r>
            <w:r>
              <w:rPr>
                <w:rFonts w:ascii="仿宋_GB2312" w:hAnsi="仿宋_GB2312" w:cs="仿宋_GB2312" w:eastAsia="仿宋_GB2312"/>
                <w:sz w:val="24"/>
              </w:rPr>
              <w:t>六、本项目合同为固定总价（合同费用包含租赁期限内房屋租金、物业费、水电费、暖气费）。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合同签订后，待财政资金下达后，租赁期过半，甲方收到乙方开具的合法有效发票后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甲方履约验收绩效评价合格且财政资金下达后，甲方收到乙方开具的合法有效发票后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最终验收由采购人、成交单位共同进行。验收内容包括场地设施完好情况、水电供应情况、场地面积、是否存在结构性损伤、通风、采光、温湿度、消防设施、防盗设施、场地权属证明、竣工验收报告等文件是否齐全等，验收方法采用实地测量，并对场地合同签订后内设施设备进行功能测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谈判供应商未全面履行合同义务或者发生违约，采购单位会同谈判组织机构有权终止合同，依法向成交谈判供应商进行经济索赔，并报请政府采购监督管理机关进行相应的行政处罚。采购单位违约的，应当赔偿给成交谈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技术服务电话：029-96702CA及签章服务：通过陕西省政府采购网-服务专区进行查询2.请将采购代理服务费汇至下列指定账户：户名：陕西海堂项目管理咨询有限公司开户银行：中国银行股份有限公司西安雁塔路支行账号：1036754805673.供应商需要在线提交所有通过电子化交易平台实施的政府采购项目的投标文件，同时，线下提交投标文件正本壹份、副本贰套、电子版贰套（U盘标明供应商名称）。线下提交投标文件地点：于开标截止时间前。线下提交投标文件地点：西安市建西街123号三楼第一会议室。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谈判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法定代表人授权书.docx 响应文件封面 残疾人福利性单位声明函 服务方案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法定代表人授权书.docx 响应文件封面 残疾人福利性单位声明函 服务方案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响应文件的语言、计量单位、报价货币是否满足单一来源采购文件要求；</w:t>
            </w:r>
          </w:p>
        </w:tc>
        <w:tc>
          <w:tcPr>
            <w:tcW w:type="dxa" w:w="3322"/>
          </w:tcPr>
          <w:p>
            <w:pPr>
              <w:pStyle w:val="null3"/>
            </w:pPr>
            <w:r>
              <w:rPr>
                <w:rFonts w:ascii="仿宋_GB2312" w:hAnsi="仿宋_GB2312" w:cs="仿宋_GB2312" w:eastAsia="仿宋_GB2312"/>
              </w:rPr>
              <w:t>响应文件的语言、计量单位、报价货币是否满足单一来源采购文件要求；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法定代表人授权书.docx 响应文件封面 残疾人福利性单位声明函 服务方案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谈判有效期是否达到单一来源采购文件要求；</w:t>
            </w:r>
          </w:p>
        </w:tc>
        <w:tc>
          <w:tcPr>
            <w:tcW w:type="dxa" w:w="3322"/>
          </w:tcPr>
          <w:p>
            <w:pPr>
              <w:pStyle w:val="null3"/>
            </w:pPr>
            <w:r>
              <w:rPr>
                <w:rFonts w:ascii="仿宋_GB2312" w:hAnsi="仿宋_GB2312" w:cs="仿宋_GB2312" w:eastAsia="仿宋_GB2312"/>
              </w:rPr>
              <w:t>谈判有效期是否达到单一来源采购文件要求；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是否符合法律、法规和单一来源采购文件中规定的其他实质性要求。</w:t>
            </w:r>
          </w:p>
        </w:tc>
        <w:tc>
          <w:tcPr>
            <w:tcW w:type="dxa" w:w="3322"/>
          </w:tcPr>
          <w:p>
            <w:pPr>
              <w:pStyle w:val="null3"/>
            </w:pPr>
            <w:r>
              <w:rPr>
                <w:rFonts w:ascii="仿宋_GB2312" w:hAnsi="仿宋_GB2312" w:cs="仿宋_GB2312" w:eastAsia="仿宋_GB2312"/>
              </w:rPr>
              <w:t>是否符合法律、法规和单一来源采购文件中规定的其他实质性要求。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法定代表人授权书.docx 响应文件封面 残疾人福利性单位声明函 服务方案 标的清单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详见附件：大雁塔所-拟签订采购合同文本.docx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