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55429">
      <w:pPr>
        <w:pStyle w:val="6"/>
        <w:jc w:val="center"/>
        <w:outlineLvl w:val="1"/>
        <w:rPr>
          <w:rFonts w:hint="eastAsia" w:ascii="宋体" w:hAnsi="宋体" w:eastAsia="宋体" w:cs="宋体"/>
          <w:highlight w:val="none"/>
        </w:rPr>
      </w:pPr>
      <w:r>
        <w:rPr>
          <w:rFonts w:hint="eastAsia" w:ascii="宋体" w:hAnsi="宋体" w:eastAsia="宋体" w:cs="宋体"/>
          <w:b/>
          <w:sz w:val="36"/>
          <w:highlight w:val="none"/>
        </w:rPr>
        <w:t>拟签订采购合同文本</w:t>
      </w:r>
    </w:p>
    <w:p w14:paraId="563E303A">
      <w:pPr>
        <w:ind w:firstLine="480"/>
        <w:rPr>
          <w:rFonts w:hint="eastAsia" w:ascii="宋体" w:hAnsi="宋体" w:eastAsia="宋体" w:cs="宋体"/>
          <w:sz w:val="24"/>
          <w:highlight w:val="none"/>
        </w:rPr>
      </w:pPr>
    </w:p>
    <w:p w14:paraId="5E627A0B">
      <w:pPr>
        <w:ind w:firstLine="480"/>
        <w:rPr>
          <w:rFonts w:hint="eastAsia" w:ascii="宋体" w:hAnsi="宋体" w:eastAsia="宋体" w:cs="宋体"/>
          <w:sz w:val="24"/>
          <w:highlight w:val="none"/>
        </w:rPr>
      </w:pPr>
    </w:p>
    <w:p w14:paraId="528855B7">
      <w:pPr>
        <w:ind w:firstLine="480"/>
        <w:rPr>
          <w:rFonts w:hint="eastAsia" w:ascii="宋体" w:hAnsi="宋体" w:eastAsia="宋体" w:cs="宋体"/>
          <w:sz w:val="24"/>
          <w:highlight w:val="none"/>
        </w:rPr>
      </w:pPr>
    </w:p>
    <w:p w14:paraId="7EA57CD9">
      <w:pPr>
        <w:ind w:firstLine="480"/>
        <w:rPr>
          <w:rFonts w:hint="eastAsia" w:ascii="宋体" w:hAnsi="宋体" w:eastAsia="宋体" w:cs="宋体"/>
          <w:sz w:val="24"/>
          <w:highlight w:val="none"/>
        </w:rPr>
      </w:pPr>
      <w:bookmarkStart w:id="161" w:name="_GoBack"/>
      <w:bookmarkEnd w:id="161"/>
      <w:r>
        <w:rPr>
          <w:rFonts w:hint="eastAsia" w:ascii="宋体" w:hAnsi="宋体" w:eastAsia="宋体" w:cs="宋体"/>
          <w:sz w:val="24"/>
          <w:highlight w:val="none"/>
        </w:rPr>
        <w:t>GF—2015—0210</w:t>
      </w:r>
    </w:p>
    <w:p w14:paraId="64C45B76">
      <w:pPr>
        <w:ind w:firstLine="480"/>
        <w:rPr>
          <w:rFonts w:hint="eastAsia" w:ascii="宋体" w:hAnsi="宋体" w:eastAsia="宋体" w:cs="宋体"/>
          <w:sz w:val="24"/>
          <w:highlight w:val="none"/>
        </w:rPr>
      </w:pPr>
    </w:p>
    <w:p w14:paraId="5693BAFA">
      <w:pPr>
        <w:ind w:firstLine="482"/>
        <w:rPr>
          <w:rFonts w:hint="eastAsia" w:ascii="宋体" w:hAnsi="宋体" w:eastAsia="宋体" w:cs="宋体"/>
          <w:b/>
          <w:sz w:val="24"/>
          <w:highlight w:val="none"/>
        </w:rPr>
      </w:pPr>
    </w:p>
    <w:p w14:paraId="66D17EAB">
      <w:pPr>
        <w:ind w:firstLine="482"/>
        <w:rPr>
          <w:rFonts w:hint="eastAsia" w:ascii="宋体" w:hAnsi="宋体" w:eastAsia="宋体" w:cs="宋体"/>
          <w:b/>
          <w:sz w:val="24"/>
          <w:highlight w:val="none"/>
        </w:rPr>
      </w:pPr>
    </w:p>
    <w:p w14:paraId="03B22999">
      <w:pPr>
        <w:ind w:firstLine="482"/>
        <w:rPr>
          <w:rFonts w:hint="eastAsia" w:ascii="宋体" w:hAnsi="宋体" w:eastAsia="宋体" w:cs="宋体"/>
          <w:b/>
          <w:sz w:val="24"/>
          <w:highlight w:val="none"/>
        </w:rPr>
      </w:pPr>
    </w:p>
    <w:p w14:paraId="6E1224A4">
      <w:pPr>
        <w:ind w:firstLine="482"/>
        <w:rPr>
          <w:rFonts w:hint="eastAsia" w:ascii="宋体" w:hAnsi="宋体" w:eastAsia="宋体" w:cs="宋体"/>
          <w:b/>
          <w:sz w:val="24"/>
          <w:highlight w:val="none"/>
        </w:rPr>
      </w:pPr>
    </w:p>
    <w:p w14:paraId="42079294">
      <w:pPr>
        <w:ind w:firstLine="482"/>
        <w:rPr>
          <w:rFonts w:hint="eastAsia" w:ascii="宋体" w:hAnsi="宋体" w:eastAsia="宋体" w:cs="宋体"/>
          <w:b/>
          <w:sz w:val="24"/>
          <w:highlight w:val="none"/>
        </w:rPr>
      </w:pPr>
    </w:p>
    <w:p w14:paraId="03F92CFC">
      <w:pPr>
        <w:ind w:firstLine="482"/>
        <w:rPr>
          <w:rFonts w:hint="eastAsia" w:ascii="宋体" w:hAnsi="宋体" w:eastAsia="宋体" w:cs="宋体"/>
          <w:b/>
          <w:sz w:val="24"/>
          <w:highlight w:val="none"/>
        </w:rPr>
      </w:pPr>
    </w:p>
    <w:p w14:paraId="30D14E71">
      <w:pPr>
        <w:autoSpaceDE w:val="0"/>
        <w:autoSpaceDN w:val="0"/>
        <w:spacing w:line="360" w:lineRule="auto"/>
        <w:ind w:firstLine="1044"/>
        <w:jc w:val="center"/>
        <w:rPr>
          <w:rFonts w:hint="eastAsia" w:ascii="宋体" w:hAnsi="宋体" w:eastAsia="宋体" w:cs="宋体"/>
          <w:b/>
          <w:sz w:val="52"/>
          <w:szCs w:val="44"/>
          <w:highlight w:val="none"/>
        </w:rPr>
      </w:pPr>
      <w:r>
        <w:rPr>
          <w:rFonts w:hint="eastAsia" w:ascii="宋体" w:hAnsi="宋体" w:eastAsia="宋体" w:cs="宋体"/>
          <w:b/>
          <w:sz w:val="52"/>
          <w:szCs w:val="44"/>
          <w:highlight w:val="none"/>
        </w:rPr>
        <w:t>建设工程设计合同</w:t>
      </w:r>
    </w:p>
    <w:p w14:paraId="22979B35">
      <w:pPr>
        <w:ind w:firstLine="720"/>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（专业建设工程）</w:t>
      </w:r>
    </w:p>
    <w:p w14:paraId="10FFFEA3">
      <w:pPr>
        <w:ind w:firstLine="720"/>
        <w:jc w:val="center"/>
        <w:rPr>
          <w:rFonts w:hint="eastAsia" w:ascii="宋体" w:hAnsi="宋体" w:eastAsia="宋体" w:cs="宋体"/>
          <w:sz w:val="36"/>
          <w:szCs w:val="36"/>
          <w:highlight w:val="none"/>
        </w:rPr>
      </w:pPr>
    </w:p>
    <w:p w14:paraId="0CC12B9E">
      <w:pPr>
        <w:ind w:firstLine="720"/>
        <w:jc w:val="center"/>
        <w:rPr>
          <w:rFonts w:hint="eastAsia" w:ascii="宋体" w:hAnsi="宋体" w:eastAsia="宋体" w:cs="宋体"/>
          <w:sz w:val="36"/>
          <w:szCs w:val="36"/>
          <w:highlight w:val="none"/>
        </w:rPr>
      </w:pPr>
    </w:p>
    <w:p w14:paraId="5EC9AA0F">
      <w:pPr>
        <w:ind w:firstLine="720"/>
        <w:jc w:val="center"/>
        <w:rPr>
          <w:rFonts w:hint="eastAsia" w:ascii="宋体" w:hAnsi="宋体" w:eastAsia="宋体" w:cs="宋体"/>
          <w:sz w:val="36"/>
          <w:szCs w:val="36"/>
          <w:highlight w:val="none"/>
        </w:rPr>
      </w:pPr>
    </w:p>
    <w:p w14:paraId="06FC87BB">
      <w:pPr>
        <w:ind w:firstLine="720"/>
        <w:jc w:val="center"/>
        <w:rPr>
          <w:rFonts w:hint="eastAsia" w:ascii="宋体" w:hAnsi="宋体" w:eastAsia="宋体" w:cs="宋体"/>
          <w:sz w:val="36"/>
          <w:szCs w:val="36"/>
          <w:highlight w:val="none"/>
        </w:rPr>
      </w:pPr>
    </w:p>
    <w:p w14:paraId="414326DA">
      <w:pPr>
        <w:ind w:firstLine="720"/>
        <w:jc w:val="center"/>
        <w:rPr>
          <w:rFonts w:hint="eastAsia" w:ascii="宋体" w:hAnsi="宋体" w:eastAsia="宋体" w:cs="宋体"/>
          <w:sz w:val="36"/>
          <w:szCs w:val="36"/>
          <w:highlight w:val="none"/>
        </w:rPr>
      </w:pPr>
    </w:p>
    <w:p w14:paraId="4E64194E">
      <w:pPr>
        <w:ind w:firstLine="720"/>
        <w:jc w:val="center"/>
        <w:rPr>
          <w:rFonts w:hint="eastAsia" w:ascii="宋体" w:hAnsi="宋体" w:eastAsia="宋体" w:cs="宋体"/>
          <w:sz w:val="36"/>
          <w:szCs w:val="36"/>
          <w:highlight w:val="none"/>
        </w:rPr>
      </w:pPr>
    </w:p>
    <w:p w14:paraId="6D6FB49D">
      <w:pPr>
        <w:ind w:right="3139" w:rightChars="1495" w:firstLine="1200" w:firstLineChars="600"/>
        <w:rPr>
          <w:rFonts w:hint="eastAsia" w:ascii="宋体" w:hAnsi="宋体" w:eastAsia="宋体" w:cs="宋体"/>
          <w:b/>
          <w:sz w:val="28"/>
          <w:szCs w:val="28"/>
          <w:highlight w:val="none"/>
        </w:rPr>
      </w:pPr>
      <w:r>
        <w:rPr>
          <w:rFonts w:hint="eastAsia" w:ascii="宋体" w:hAnsi="宋体" w:eastAsia="宋体" w:cs="宋体"/>
          <w:sz w:val="20"/>
          <w:szCs w:val="20"/>
          <w:highlight w:val="none"/>
        </w:rPr>
        <mc:AlternateContent>
          <mc:Choice Requires="wps">
            <w:drawing>
              <wp:anchor distT="0" distB="0" distL="114300" distR="114300" simplePos="0" relativeHeight="251659264" behindDoc="0" locked="0" layoutInCell="1" allowOverlap="1">
                <wp:simplePos x="0" y="0"/>
                <wp:positionH relativeFrom="margin">
                  <wp:posOffset>2850515</wp:posOffset>
                </wp:positionH>
                <wp:positionV relativeFrom="paragraph">
                  <wp:posOffset>85725</wp:posOffset>
                </wp:positionV>
                <wp:extent cx="1009015" cy="491490"/>
                <wp:effectExtent l="4445" t="5080" r="15240" b="1778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09015" cy="491490"/>
                        </a:xfrm>
                        <a:prstGeom prst="rect">
                          <a:avLst/>
                        </a:prstGeom>
                        <a:noFill/>
                        <a:ln w="9525" cmpd="sng">
                          <a:solidFill>
                            <a:srgbClr val="FFFFFF"/>
                          </a:solidFill>
                          <a:miter lim="800000"/>
                        </a:ln>
                      </wps:spPr>
                      <wps:txbx>
                        <w:txbxContent>
                          <w:p w14:paraId="2F736DD2">
                            <w:pPr>
                              <w:rPr>
                                <w:rFonts w:ascii="仿宋" w:hAnsi="仿宋" w:eastAsia="仿宋" w:cs="仿宋"/>
                                <w:b/>
                                <w:bCs/>
                                <w:sz w:val="44"/>
                                <w:szCs w:val="44"/>
                              </w:rPr>
                            </w:pPr>
                            <w:r>
                              <w:rPr>
                                <w:rFonts w:hint="eastAsia" w:ascii="仿宋" w:hAnsi="仿宋" w:eastAsia="仿宋" w:cs="仿宋"/>
                                <w:b/>
                                <w:bCs/>
                                <w:sz w:val="44"/>
                                <w:szCs w:val="44"/>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24.45pt;margin-top:6.75pt;height:38.7pt;width:79.45pt;mso-position-horizontal-relative:margin;z-index:251659264;mso-width-relative:page;mso-height-relative:page;" filled="f" stroked="t" coordsize="21600,21600" o:gfxdata="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CIuPpDYAAAACQEAAA8AAAAAAAAAAQAgAAAA&#10;IgAAAGRycy9kb3ducmV2LnhtbFBLAQIUABQAAAAIAIdO4kA1vyCzRAIAAGkEAAAOAAAAAAAAAAEA&#10;IAAAACcBAABkcnMvZTJvRG9jLnhtbFBLBQYAAAAABgAGAFkBAADdBQAAAAA=&#10;">
                <v:fill on="f" focussize="0,0"/>
                <v:stroke color="#FFFFFF" miterlimit="8" joinstyle="miter"/>
                <v:imagedata o:title=""/>
                <o:lock v:ext="edit" aspectratio="f"/>
                <v:textbox>
                  <w:txbxContent>
                    <w:p w14:paraId="2F736DD2">
                      <w:pPr>
                        <w:rPr>
                          <w:rFonts w:ascii="仿宋" w:hAnsi="仿宋" w:eastAsia="仿宋" w:cs="仿宋"/>
                          <w:b/>
                          <w:bCs/>
                          <w:sz w:val="44"/>
                          <w:szCs w:val="44"/>
                        </w:rPr>
                      </w:pPr>
                      <w:r>
                        <w:rPr>
                          <w:rFonts w:hint="eastAsia" w:ascii="仿宋" w:hAnsi="仿宋" w:eastAsia="仿宋" w:cs="仿宋"/>
                          <w:b/>
                          <w:bCs/>
                          <w:sz w:val="44"/>
                          <w:szCs w:val="44"/>
                        </w:rPr>
                        <w:t>制定</w:t>
                      </w:r>
                    </w:p>
                  </w:txbxContent>
                </v:textbox>
              </v:shape>
            </w:pict>
          </mc:Fallback>
        </mc:AlternateContent>
      </w:r>
      <w:r>
        <w:rPr>
          <w:rFonts w:hint="eastAsia" w:ascii="宋体" w:hAnsi="宋体" w:eastAsia="宋体" w:cs="宋体"/>
          <w:b/>
          <w:sz w:val="28"/>
          <w:szCs w:val="28"/>
          <w:highlight w:val="none"/>
        </w:rPr>
        <w:t>住房和城乡建设部</w:t>
      </w:r>
    </w:p>
    <w:p w14:paraId="157A43BF">
      <w:pPr>
        <w:ind w:right="3139" w:rightChars="1495" w:firstLine="1124" w:firstLineChars="400"/>
        <w:rPr>
          <w:rFonts w:hint="eastAsia" w:ascii="宋体" w:hAnsi="宋体" w:eastAsia="宋体" w:cs="宋体"/>
          <w:b/>
          <w:sz w:val="28"/>
          <w:szCs w:val="28"/>
          <w:highlight w:val="none"/>
        </w:rPr>
      </w:pPr>
      <w:r>
        <w:rPr>
          <w:rFonts w:hint="eastAsia" w:ascii="宋体" w:hAnsi="宋体" w:eastAsia="宋体" w:cs="宋体"/>
          <w:b/>
          <w:sz w:val="28"/>
          <w:szCs w:val="28"/>
          <w:highlight w:val="none"/>
        </w:rPr>
        <w:t>国家工商行政管理总局</w:t>
      </w:r>
    </w:p>
    <w:p w14:paraId="3A8E77E7">
      <w:pPr>
        <w:widowControl/>
        <w:jc w:val="left"/>
        <w:rPr>
          <w:rFonts w:hint="eastAsia" w:ascii="宋体" w:hAnsi="宋体" w:eastAsia="宋体" w:cs="宋体"/>
          <w:highlight w:val="none"/>
        </w:rPr>
      </w:pPr>
      <w:r>
        <w:rPr>
          <w:rFonts w:hint="eastAsia" w:ascii="宋体" w:hAnsi="宋体" w:eastAsia="宋体" w:cs="宋体"/>
          <w:highlight w:val="none"/>
        </w:rPr>
        <w:br w:type="page"/>
      </w:r>
    </w:p>
    <w:p w14:paraId="035AFB3C">
      <w:pPr>
        <w:ind w:firstLine="562"/>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第一部分 合同协议书</w:t>
      </w:r>
    </w:p>
    <w:p w14:paraId="4F6888EF">
      <w:pPr>
        <w:autoSpaceDE w:val="0"/>
        <w:autoSpaceDN w:val="0"/>
        <w:spacing w:line="360" w:lineRule="auto"/>
        <w:ind w:firstLine="422"/>
        <w:rPr>
          <w:rFonts w:hint="eastAsia" w:ascii="宋体" w:hAnsi="宋体" w:eastAsia="宋体" w:cs="宋体"/>
          <w:b/>
          <w:szCs w:val="21"/>
          <w:highlight w:val="none"/>
          <w:u w:val="single"/>
        </w:rPr>
      </w:pPr>
      <w:r>
        <w:rPr>
          <w:rFonts w:hint="eastAsia" w:ascii="宋体" w:hAnsi="宋体" w:eastAsia="宋体" w:cs="宋体"/>
          <w:b/>
          <w:szCs w:val="21"/>
          <w:highlight w:val="none"/>
        </w:rPr>
        <w:t>发包人（全称）：</w:t>
      </w:r>
      <w:r>
        <w:rPr>
          <w:rFonts w:hint="eastAsia" w:ascii="宋体" w:hAnsi="宋体" w:eastAsia="宋体" w:cs="宋体"/>
          <w:b/>
          <w:szCs w:val="21"/>
          <w:highlight w:val="none"/>
          <w:u w:val="single"/>
        </w:rPr>
        <w:t xml:space="preserve">                              </w:t>
      </w:r>
    </w:p>
    <w:p w14:paraId="34F650B0">
      <w:pPr>
        <w:autoSpaceDE w:val="0"/>
        <w:autoSpaceDN w:val="0"/>
        <w:spacing w:line="360" w:lineRule="auto"/>
        <w:ind w:firstLine="422"/>
        <w:rPr>
          <w:rFonts w:hint="eastAsia" w:ascii="宋体" w:hAnsi="宋体" w:eastAsia="宋体" w:cs="宋体"/>
          <w:b/>
          <w:szCs w:val="21"/>
          <w:highlight w:val="none"/>
          <w:u w:val="single"/>
        </w:rPr>
      </w:pPr>
      <w:r>
        <w:rPr>
          <w:rFonts w:hint="eastAsia" w:ascii="宋体" w:hAnsi="宋体" w:eastAsia="宋体" w:cs="宋体"/>
          <w:b/>
          <w:szCs w:val="21"/>
          <w:highlight w:val="none"/>
        </w:rPr>
        <w:t>设计人（全称）：</w:t>
      </w:r>
      <w:r>
        <w:rPr>
          <w:rFonts w:hint="eastAsia" w:ascii="宋体" w:hAnsi="宋体" w:eastAsia="宋体" w:cs="宋体"/>
          <w:b/>
          <w:szCs w:val="21"/>
          <w:highlight w:val="none"/>
          <w:u w:val="single"/>
        </w:rPr>
        <w:t xml:space="preserve">                             </w:t>
      </w:r>
    </w:p>
    <w:p w14:paraId="19D015F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根据《中华人民共和国民法典》、《中华人民共和国建筑法》及有关法律规定，遵循平等、自愿、公平和诚实信用的原则，双方就</w:t>
      </w:r>
      <w:r>
        <w:rPr>
          <w:rFonts w:hint="eastAsia" w:ascii="宋体" w:hAnsi="宋体" w:eastAsia="宋体" w:cs="宋体"/>
          <w:szCs w:val="21"/>
          <w:highlight w:val="none"/>
          <w:u w:val="single"/>
        </w:rPr>
        <w:t>（项目名称）（项目编号）</w:t>
      </w:r>
      <w:r>
        <w:rPr>
          <w:rFonts w:hint="eastAsia" w:ascii="宋体" w:hAnsi="宋体" w:eastAsia="宋体" w:cs="宋体"/>
          <w:szCs w:val="21"/>
          <w:highlight w:val="none"/>
        </w:rPr>
        <w:t>及有关事项协商一致，共同达成如下协议：</w:t>
      </w:r>
      <w:bookmarkStart w:id="0" w:name="_Toc351203481"/>
    </w:p>
    <w:p w14:paraId="399927D7">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一、工程概况</w:t>
      </w:r>
      <w:bookmarkEnd w:id="0"/>
    </w:p>
    <w:p w14:paraId="7FDA71B7">
      <w:pPr>
        <w:autoSpaceDE w:val="0"/>
        <w:autoSpaceDN w:val="0"/>
        <w:spacing w:line="348" w:lineRule="auto"/>
        <w:ind w:firstLine="411" w:firstLineChars="196"/>
        <w:rPr>
          <w:rFonts w:hint="eastAsia" w:ascii="宋体" w:hAnsi="宋体" w:eastAsia="宋体" w:cs="宋体"/>
          <w:szCs w:val="21"/>
          <w:highlight w:val="none"/>
        </w:rPr>
      </w:pPr>
      <w:r>
        <w:rPr>
          <w:rFonts w:hint="eastAsia" w:ascii="宋体" w:hAnsi="宋体" w:eastAsia="宋体" w:cs="宋体"/>
          <w:bCs/>
          <w:szCs w:val="21"/>
          <w:highlight w:val="none"/>
        </w:rPr>
        <w:t>1.工程名称</w:t>
      </w:r>
      <w:r>
        <w:rPr>
          <w:rFonts w:hint="eastAsia" w:ascii="宋体" w:hAnsi="宋体" w:eastAsia="宋体" w:cs="宋体"/>
          <w:szCs w:val="21"/>
          <w:highlight w:val="none"/>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2269FE9B">
      <w:pPr>
        <w:autoSpaceDE w:val="0"/>
        <w:autoSpaceDN w:val="0"/>
        <w:spacing w:line="348" w:lineRule="auto"/>
        <w:ind w:firstLine="411" w:firstLineChars="196"/>
        <w:rPr>
          <w:rFonts w:hint="eastAsia" w:ascii="宋体" w:hAnsi="宋体" w:eastAsia="宋体" w:cs="宋体"/>
          <w:szCs w:val="21"/>
          <w:highlight w:val="none"/>
          <w:u w:val="single"/>
        </w:rPr>
      </w:pPr>
      <w:r>
        <w:rPr>
          <w:rFonts w:hint="eastAsia" w:ascii="宋体" w:hAnsi="宋体" w:eastAsia="宋体" w:cs="宋体"/>
          <w:szCs w:val="21"/>
          <w:highlight w:val="none"/>
        </w:rPr>
        <w:t>2.工程批准、核准或备案文号：</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30AD1383">
      <w:pPr>
        <w:autoSpaceDE w:val="0"/>
        <w:autoSpaceDN w:val="0"/>
        <w:spacing w:line="348" w:lineRule="auto"/>
        <w:ind w:firstLine="411" w:firstLineChars="196"/>
        <w:rPr>
          <w:rFonts w:hint="eastAsia" w:ascii="宋体" w:hAnsi="宋体" w:eastAsia="宋体" w:cs="宋体"/>
          <w:szCs w:val="21"/>
          <w:highlight w:val="none"/>
        </w:rPr>
      </w:pPr>
      <w:r>
        <w:rPr>
          <w:rFonts w:hint="eastAsia" w:ascii="宋体" w:hAnsi="宋体" w:eastAsia="宋体" w:cs="宋体"/>
          <w:bCs/>
          <w:szCs w:val="21"/>
          <w:highlight w:val="none"/>
        </w:rPr>
        <w:t>3.</w:t>
      </w:r>
      <w:r>
        <w:rPr>
          <w:rFonts w:hint="eastAsia" w:ascii="宋体" w:hAnsi="宋体" w:eastAsia="宋体" w:cs="宋体"/>
          <w:szCs w:val="21"/>
          <w:highlight w:val="none"/>
        </w:rPr>
        <w:t>工程内容及规模：</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0442ACCB">
      <w:pPr>
        <w:autoSpaceDE w:val="0"/>
        <w:autoSpaceDN w:val="0"/>
        <w:spacing w:line="348" w:lineRule="auto"/>
        <w:ind w:firstLine="411" w:firstLineChars="196"/>
        <w:rPr>
          <w:rFonts w:hint="eastAsia" w:ascii="宋体" w:hAnsi="宋体" w:eastAsia="宋体" w:cs="宋体"/>
          <w:szCs w:val="21"/>
          <w:highlight w:val="none"/>
          <w:u w:val="single"/>
        </w:rPr>
      </w:pPr>
      <w:r>
        <w:rPr>
          <w:rFonts w:hint="eastAsia" w:ascii="宋体" w:hAnsi="宋体" w:eastAsia="宋体" w:cs="宋体"/>
          <w:szCs w:val="21"/>
          <w:highlight w:val="none"/>
        </w:rPr>
        <w:t>4.</w:t>
      </w:r>
      <w:r>
        <w:rPr>
          <w:rFonts w:hint="eastAsia" w:ascii="宋体" w:hAnsi="宋体" w:eastAsia="宋体" w:cs="宋体"/>
          <w:bCs/>
          <w:szCs w:val="21"/>
          <w:highlight w:val="none"/>
        </w:rPr>
        <w:t>工程所在地详细地址：</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07791BC0">
      <w:pPr>
        <w:autoSpaceDE w:val="0"/>
        <w:autoSpaceDN w:val="0"/>
        <w:spacing w:line="348" w:lineRule="auto"/>
        <w:ind w:firstLine="411" w:firstLineChars="196"/>
        <w:rPr>
          <w:rFonts w:hint="eastAsia" w:ascii="宋体" w:hAnsi="宋体" w:eastAsia="宋体" w:cs="宋体"/>
          <w:szCs w:val="21"/>
          <w:highlight w:val="none"/>
        </w:rPr>
      </w:pPr>
      <w:r>
        <w:rPr>
          <w:rFonts w:hint="eastAsia" w:ascii="宋体" w:hAnsi="宋体" w:eastAsia="宋体" w:cs="宋体"/>
          <w:szCs w:val="21"/>
          <w:highlight w:val="none"/>
        </w:rPr>
        <w:t>5.工程投资估算：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72DD1B0F">
      <w:pPr>
        <w:autoSpaceDE w:val="0"/>
        <w:autoSpaceDN w:val="0"/>
        <w:spacing w:line="348" w:lineRule="auto"/>
        <w:ind w:firstLine="411" w:firstLineChars="196"/>
        <w:rPr>
          <w:rFonts w:hint="eastAsia" w:ascii="宋体" w:hAnsi="宋体" w:eastAsia="宋体" w:cs="宋体"/>
          <w:szCs w:val="21"/>
          <w:highlight w:val="none"/>
        </w:rPr>
      </w:pPr>
      <w:r>
        <w:rPr>
          <w:rFonts w:hint="eastAsia" w:ascii="宋体" w:hAnsi="宋体" w:eastAsia="宋体" w:cs="宋体"/>
          <w:szCs w:val="21"/>
          <w:highlight w:val="none"/>
        </w:rPr>
        <w:t>6.工程进度安排：</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209B496A">
      <w:pPr>
        <w:autoSpaceDE w:val="0"/>
        <w:autoSpaceDN w:val="0"/>
        <w:spacing w:line="348" w:lineRule="auto"/>
        <w:ind w:firstLine="411" w:firstLineChars="196"/>
        <w:rPr>
          <w:rFonts w:hint="eastAsia" w:ascii="宋体" w:hAnsi="宋体" w:eastAsia="宋体" w:cs="宋体"/>
          <w:szCs w:val="21"/>
          <w:highlight w:val="none"/>
          <w:u w:val="single"/>
        </w:rPr>
      </w:pPr>
      <w:r>
        <w:rPr>
          <w:rFonts w:hint="eastAsia" w:ascii="宋体" w:hAnsi="宋体" w:eastAsia="宋体" w:cs="宋体"/>
          <w:szCs w:val="21"/>
          <w:highlight w:val="none"/>
        </w:rPr>
        <w:t>7.工程主要技术标准：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3A27E52A">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二、工程设计范围、阶段与服务内容</w:t>
      </w:r>
    </w:p>
    <w:p w14:paraId="2376EE40">
      <w:pPr>
        <w:autoSpaceDE w:val="0"/>
        <w:autoSpaceDN w:val="0"/>
        <w:spacing w:line="348" w:lineRule="auto"/>
        <w:ind w:firstLine="411" w:firstLineChars="196"/>
        <w:rPr>
          <w:rFonts w:hint="eastAsia" w:ascii="宋体" w:hAnsi="宋体" w:eastAsia="宋体" w:cs="宋体"/>
          <w:szCs w:val="21"/>
          <w:highlight w:val="none"/>
        </w:rPr>
      </w:pPr>
      <w:r>
        <w:rPr>
          <w:rFonts w:hint="eastAsia" w:ascii="宋体" w:hAnsi="宋体" w:eastAsia="宋体" w:cs="宋体"/>
          <w:bCs/>
          <w:szCs w:val="21"/>
          <w:highlight w:val="none"/>
        </w:rPr>
        <w:t>1.工程设计范围：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1F7251FF">
      <w:pPr>
        <w:autoSpaceDE w:val="0"/>
        <w:autoSpaceDN w:val="0"/>
        <w:spacing w:line="348" w:lineRule="auto"/>
        <w:ind w:firstLine="411" w:firstLineChars="196"/>
        <w:rPr>
          <w:rFonts w:hint="eastAsia" w:ascii="宋体" w:hAnsi="宋体" w:eastAsia="宋体" w:cs="宋体"/>
          <w:bCs/>
          <w:szCs w:val="21"/>
          <w:highlight w:val="none"/>
          <w:u w:val="single"/>
        </w:rPr>
      </w:pPr>
      <w:r>
        <w:rPr>
          <w:rFonts w:hint="eastAsia" w:ascii="宋体" w:hAnsi="宋体" w:eastAsia="宋体" w:cs="宋体"/>
          <w:szCs w:val="21"/>
          <w:highlight w:val="none"/>
        </w:rPr>
        <w:t>2.工程设计阶段：</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210207D2">
      <w:pPr>
        <w:autoSpaceDE w:val="0"/>
        <w:autoSpaceDN w:val="0"/>
        <w:spacing w:line="348" w:lineRule="auto"/>
        <w:ind w:firstLine="411" w:firstLineChars="196"/>
        <w:rPr>
          <w:rFonts w:hint="eastAsia" w:ascii="宋体" w:hAnsi="宋体" w:eastAsia="宋体" w:cs="宋体"/>
          <w:szCs w:val="21"/>
          <w:highlight w:val="none"/>
        </w:rPr>
      </w:pPr>
      <w:r>
        <w:rPr>
          <w:rFonts w:hint="eastAsia" w:ascii="宋体" w:hAnsi="宋体" w:eastAsia="宋体" w:cs="宋体"/>
          <w:bCs/>
          <w:szCs w:val="21"/>
          <w:highlight w:val="none"/>
        </w:rPr>
        <w:t>3.工程设计服务内容：</w:t>
      </w:r>
      <w:bookmarkStart w:id="1" w:name="_Toc351203482"/>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0BA559EE">
      <w:pPr>
        <w:autoSpaceDE w:val="0"/>
        <w:autoSpaceDN w:val="0"/>
        <w:spacing w:line="348" w:lineRule="auto"/>
        <w:ind w:firstLine="413" w:firstLineChars="196"/>
        <w:rPr>
          <w:rFonts w:hint="eastAsia" w:ascii="宋体" w:hAnsi="宋体" w:eastAsia="宋体" w:cs="宋体"/>
          <w:b/>
          <w:szCs w:val="21"/>
          <w:highlight w:val="none"/>
        </w:rPr>
      </w:pPr>
      <w:r>
        <w:rPr>
          <w:rFonts w:hint="eastAsia" w:ascii="宋体" w:hAnsi="宋体" w:eastAsia="宋体" w:cs="宋体"/>
          <w:b/>
          <w:szCs w:val="21"/>
          <w:highlight w:val="none"/>
        </w:rPr>
        <w:t>三、</w:t>
      </w:r>
      <w:bookmarkEnd w:id="1"/>
      <w:r>
        <w:rPr>
          <w:rFonts w:hint="eastAsia" w:ascii="宋体" w:hAnsi="宋体" w:eastAsia="宋体" w:cs="宋体"/>
          <w:b/>
          <w:szCs w:val="21"/>
          <w:highlight w:val="none"/>
        </w:rPr>
        <w:t>工程设计周期</w:t>
      </w:r>
    </w:p>
    <w:p w14:paraId="79D70118">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计划开始设计日期：</w:t>
      </w:r>
      <w:r>
        <w:rPr>
          <w:rFonts w:hint="eastAsia" w:ascii="宋体" w:hAnsi="宋体" w:eastAsia="宋体" w:cs="宋体"/>
          <w:szCs w:val="21"/>
          <w:highlight w:val="none"/>
          <w:u w:val="single"/>
        </w:rPr>
        <w:t></w:t>
      </w:r>
      <w:r>
        <w:rPr>
          <w:rFonts w:hint="eastAsia" w:ascii="宋体" w:hAnsi="宋体" w:eastAsia="宋体" w:cs="宋体"/>
          <w:szCs w:val="21"/>
          <w:highlight w:val="none"/>
        </w:rPr>
        <w:t>年</w:t>
      </w:r>
      <w:r>
        <w:rPr>
          <w:rFonts w:hint="eastAsia" w:ascii="宋体" w:hAnsi="宋体" w:eastAsia="宋体" w:cs="宋体"/>
          <w:szCs w:val="21"/>
          <w:highlight w:val="none"/>
          <w:u w:val="single"/>
        </w:rPr>
        <w:t></w:t>
      </w:r>
      <w:r>
        <w:rPr>
          <w:rFonts w:hint="eastAsia" w:ascii="宋体" w:hAnsi="宋体" w:eastAsia="宋体" w:cs="宋体"/>
          <w:szCs w:val="21"/>
          <w:highlight w:val="none"/>
        </w:rPr>
        <w:t>月</w:t>
      </w:r>
      <w:r>
        <w:rPr>
          <w:rFonts w:hint="eastAsia" w:ascii="宋体" w:hAnsi="宋体" w:eastAsia="宋体" w:cs="宋体"/>
          <w:szCs w:val="21"/>
          <w:highlight w:val="none"/>
          <w:u w:val="single"/>
        </w:rPr>
        <w:t></w:t>
      </w:r>
      <w:r>
        <w:rPr>
          <w:rFonts w:hint="eastAsia" w:ascii="宋体" w:hAnsi="宋体" w:eastAsia="宋体" w:cs="宋体"/>
          <w:szCs w:val="21"/>
          <w:highlight w:val="none"/>
        </w:rPr>
        <w:t>日。</w:t>
      </w:r>
    </w:p>
    <w:p w14:paraId="62E186D0">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计划完成设计日期：</w:t>
      </w:r>
      <w:r>
        <w:rPr>
          <w:rFonts w:hint="eastAsia" w:ascii="宋体" w:hAnsi="宋体" w:eastAsia="宋体" w:cs="宋体"/>
          <w:szCs w:val="21"/>
          <w:highlight w:val="none"/>
          <w:u w:val="single"/>
        </w:rPr>
        <w:t></w:t>
      </w:r>
      <w:r>
        <w:rPr>
          <w:rFonts w:hint="eastAsia" w:ascii="宋体" w:hAnsi="宋体" w:eastAsia="宋体" w:cs="宋体"/>
          <w:szCs w:val="21"/>
          <w:highlight w:val="none"/>
        </w:rPr>
        <w:t>年</w:t>
      </w:r>
      <w:r>
        <w:rPr>
          <w:rFonts w:hint="eastAsia" w:ascii="宋体" w:hAnsi="宋体" w:eastAsia="宋体" w:cs="宋体"/>
          <w:szCs w:val="21"/>
          <w:highlight w:val="none"/>
          <w:u w:val="single"/>
        </w:rPr>
        <w:t></w:t>
      </w:r>
      <w:r>
        <w:rPr>
          <w:rFonts w:hint="eastAsia" w:ascii="宋体" w:hAnsi="宋体" w:eastAsia="宋体" w:cs="宋体"/>
          <w:szCs w:val="21"/>
          <w:highlight w:val="none"/>
        </w:rPr>
        <w:t>月</w:t>
      </w:r>
      <w:r>
        <w:rPr>
          <w:rFonts w:hint="eastAsia" w:ascii="宋体" w:hAnsi="宋体" w:eastAsia="宋体" w:cs="宋体"/>
          <w:szCs w:val="21"/>
          <w:highlight w:val="none"/>
          <w:u w:val="single"/>
        </w:rPr>
        <w:t></w:t>
      </w:r>
      <w:r>
        <w:rPr>
          <w:rFonts w:hint="eastAsia" w:ascii="宋体" w:hAnsi="宋体" w:eastAsia="宋体" w:cs="宋体"/>
          <w:szCs w:val="21"/>
          <w:highlight w:val="none"/>
        </w:rPr>
        <w:t>日。</w:t>
      </w:r>
    </w:p>
    <w:p w14:paraId="01654556">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具体工程设计周期以专用合同条款及其附件的约定为准。</w:t>
      </w:r>
    </w:p>
    <w:p w14:paraId="31619CF4">
      <w:pPr>
        <w:autoSpaceDE w:val="0"/>
        <w:autoSpaceDN w:val="0"/>
        <w:spacing w:line="348" w:lineRule="auto"/>
        <w:ind w:firstLine="422"/>
        <w:rPr>
          <w:rFonts w:hint="eastAsia" w:ascii="宋体" w:hAnsi="宋体" w:eastAsia="宋体" w:cs="宋体"/>
          <w:b/>
          <w:szCs w:val="21"/>
          <w:highlight w:val="none"/>
        </w:rPr>
      </w:pPr>
      <w:bookmarkStart w:id="2" w:name="_Toc351203484"/>
      <w:r>
        <w:rPr>
          <w:rFonts w:hint="eastAsia" w:ascii="宋体" w:hAnsi="宋体" w:eastAsia="宋体" w:cs="宋体"/>
          <w:b/>
          <w:szCs w:val="21"/>
          <w:highlight w:val="none"/>
        </w:rPr>
        <w:t>四、合同价格形式与签约合同价</w:t>
      </w:r>
      <w:bookmarkEnd w:id="2"/>
      <w:r>
        <w:rPr>
          <w:rFonts w:hint="eastAsia" w:ascii="宋体" w:hAnsi="宋体" w:eastAsia="宋体" w:cs="宋体"/>
          <w:b/>
          <w:szCs w:val="21"/>
          <w:highlight w:val="none"/>
        </w:rPr>
        <w:tab/>
      </w:r>
    </w:p>
    <w:p w14:paraId="18F1ACE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1.合同价格形式：</w:t>
      </w:r>
      <w:r>
        <w:rPr>
          <w:rFonts w:hint="eastAsia" w:ascii="宋体" w:hAnsi="宋体" w:eastAsia="宋体" w:cs="宋体"/>
          <w:szCs w:val="21"/>
          <w:highlight w:val="none"/>
          <w:u w:val="single"/>
        </w:rPr>
        <w:t></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rPr>
        <w:t></w:t>
      </w:r>
      <w:r>
        <w:rPr>
          <w:rFonts w:hint="eastAsia" w:ascii="宋体" w:hAnsi="宋体" w:eastAsia="宋体" w:cs="宋体"/>
          <w:szCs w:val="21"/>
          <w:highlight w:val="none"/>
        </w:rPr>
        <w:t>；</w:t>
      </w:r>
    </w:p>
    <w:p w14:paraId="65B49F5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2.签约合同价为：</w:t>
      </w:r>
    </w:p>
    <w:p w14:paraId="1F792018">
      <w:pPr>
        <w:autoSpaceDE w:val="0"/>
        <w:autoSpaceDN w:val="0"/>
        <w:spacing w:line="348" w:lineRule="auto"/>
        <w:ind w:firstLine="420"/>
        <w:rPr>
          <w:rFonts w:hint="eastAsia" w:ascii="宋体" w:hAnsi="宋体" w:eastAsia="宋体" w:cs="宋体"/>
          <w:color w:val="FF0000"/>
          <w:szCs w:val="21"/>
          <w:highlight w:val="none"/>
        </w:rPr>
      </w:pPr>
      <w:r>
        <w:rPr>
          <w:rFonts w:hint="eastAsia" w:ascii="宋体" w:hAnsi="宋体" w:eastAsia="宋体" w:cs="宋体"/>
          <w:szCs w:val="21"/>
          <w:highlight w:val="none"/>
        </w:rPr>
        <w:t>人民币（大写）</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元）。</w:t>
      </w:r>
    </w:p>
    <w:p w14:paraId="005C16A0">
      <w:pPr>
        <w:autoSpaceDE w:val="0"/>
        <w:autoSpaceDN w:val="0"/>
        <w:spacing w:line="348" w:lineRule="auto"/>
        <w:ind w:firstLine="422"/>
        <w:rPr>
          <w:rFonts w:hint="eastAsia" w:ascii="宋体" w:hAnsi="宋体" w:eastAsia="宋体" w:cs="宋体"/>
          <w:b/>
          <w:szCs w:val="21"/>
          <w:highlight w:val="none"/>
        </w:rPr>
      </w:pPr>
      <w:bookmarkStart w:id="3" w:name="_Toc351203485"/>
      <w:r>
        <w:rPr>
          <w:rFonts w:hint="eastAsia" w:ascii="宋体" w:hAnsi="宋体" w:eastAsia="宋体" w:cs="宋体"/>
          <w:b/>
          <w:szCs w:val="21"/>
          <w:highlight w:val="none"/>
        </w:rPr>
        <w:t>五、</w:t>
      </w:r>
      <w:bookmarkEnd w:id="3"/>
      <w:r>
        <w:rPr>
          <w:rFonts w:hint="eastAsia" w:ascii="宋体" w:hAnsi="宋体" w:eastAsia="宋体" w:cs="宋体"/>
          <w:b/>
          <w:szCs w:val="21"/>
          <w:highlight w:val="none"/>
        </w:rPr>
        <w:t>发包人代表与设计人项目负责人</w:t>
      </w:r>
    </w:p>
    <w:p w14:paraId="1D0686E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发包人代表：</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p>
    <w:p w14:paraId="117A431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设计人项目负责人：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2D06F3F4">
      <w:pPr>
        <w:autoSpaceDE w:val="0"/>
        <w:autoSpaceDN w:val="0"/>
        <w:spacing w:line="348" w:lineRule="auto"/>
        <w:ind w:firstLine="422"/>
        <w:rPr>
          <w:rFonts w:hint="eastAsia" w:ascii="宋体" w:hAnsi="宋体" w:eastAsia="宋体" w:cs="宋体"/>
          <w:b/>
          <w:szCs w:val="21"/>
          <w:highlight w:val="none"/>
        </w:rPr>
      </w:pPr>
      <w:bookmarkStart w:id="4" w:name="_Toc351203486"/>
      <w:r>
        <w:rPr>
          <w:rFonts w:hint="eastAsia" w:ascii="宋体" w:hAnsi="宋体" w:eastAsia="宋体" w:cs="宋体"/>
          <w:b/>
          <w:szCs w:val="21"/>
          <w:highlight w:val="none"/>
        </w:rPr>
        <w:t>六、合同文件构成</w:t>
      </w:r>
      <w:bookmarkEnd w:id="4"/>
    </w:p>
    <w:p w14:paraId="27C88BE3">
      <w:pPr>
        <w:autoSpaceDE w:val="0"/>
        <w:autoSpaceDN w:val="0"/>
        <w:spacing w:line="348" w:lineRule="auto"/>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本协议书与下列文件一起构成合同文件：</w:t>
      </w:r>
    </w:p>
    <w:p w14:paraId="54E0C94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（1）专用合同条款及其附件； </w:t>
      </w:r>
    </w:p>
    <w:p w14:paraId="41B067E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（2）通用合同条款； </w:t>
      </w:r>
    </w:p>
    <w:p w14:paraId="13BBAB1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（3）中标通知书；</w:t>
      </w:r>
    </w:p>
    <w:p w14:paraId="55238BD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（4）投标函及其附录；</w:t>
      </w:r>
    </w:p>
    <w:p w14:paraId="460BBDC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（5）发包人要求；</w:t>
      </w:r>
    </w:p>
    <w:p w14:paraId="5A534F8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（6）技术标准；</w:t>
      </w:r>
    </w:p>
    <w:p w14:paraId="2BAE785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在合同履行过程中形成的与合同有关的文件均构成合同文件组成部分。</w:t>
      </w:r>
    </w:p>
    <w:p w14:paraId="1D01218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上述各项合同文件包括合同当事人就该项合同文件所作出的补充和修改，属于同一类内容的文件，应以最新签署的为准。</w:t>
      </w:r>
    </w:p>
    <w:p w14:paraId="1AA7537B">
      <w:pPr>
        <w:autoSpaceDE w:val="0"/>
        <w:autoSpaceDN w:val="0"/>
        <w:spacing w:line="348" w:lineRule="auto"/>
        <w:ind w:firstLine="422"/>
        <w:rPr>
          <w:rFonts w:hint="eastAsia" w:ascii="宋体" w:hAnsi="宋体" w:eastAsia="宋体" w:cs="宋体"/>
          <w:b/>
          <w:szCs w:val="21"/>
          <w:highlight w:val="none"/>
        </w:rPr>
      </w:pPr>
      <w:bookmarkStart w:id="5" w:name="_Toc351203487"/>
      <w:r>
        <w:rPr>
          <w:rFonts w:hint="eastAsia" w:ascii="宋体" w:hAnsi="宋体" w:eastAsia="宋体" w:cs="宋体"/>
          <w:b/>
          <w:szCs w:val="21"/>
          <w:highlight w:val="none"/>
        </w:rPr>
        <w:t>七、承诺</w:t>
      </w:r>
      <w:bookmarkEnd w:id="5"/>
    </w:p>
    <w:p w14:paraId="339B1F2B">
      <w:pPr>
        <w:autoSpaceDE w:val="0"/>
        <w:autoSpaceDN w:val="0"/>
        <w:spacing w:line="348" w:lineRule="auto"/>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1.发包人承诺按照法律规定履行项目审批手续，按照合同约定提供设计依据，并按合同约定的期限和方式支付合同价款。</w:t>
      </w:r>
    </w:p>
    <w:p w14:paraId="57A4C753">
      <w:pPr>
        <w:autoSpaceDE w:val="0"/>
        <w:autoSpaceDN w:val="0"/>
        <w:spacing w:line="348" w:lineRule="auto"/>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2.设计人承诺按照法律和技术标准规定及合同约定提供工程设计服务。</w:t>
      </w:r>
    </w:p>
    <w:p w14:paraId="31DAFECF">
      <w:pPr>
        <w:autoSpaceDE w:val="0"/>
        <w:autoSpaceDN w:val="0"/>
        <w:spacing w:line="348" w:lineRule="auto"/>
        <w:ind w:firstLine="422"/>
        <w:rPr>
          <w:rFonts w:hint="eastAsia" w:ascii="宋体" w:hAnsi="宋体" w:eastAsia="宋体" w:cs="宋体"/>
          <w:b/>
          <w:szCs w:val="21"/>
          <w:highlight w:val="none"/>
        </w:rPr>
      </w:pPr>
      <w:bookmarkStart w:id="6" w:name="_Toc351203488"/>
      <w:r>
        <w:rPr>
          <w:rFonts w:hint="eastAsia" w:ascii="宋体" w:hAnsi="宋体" w:eastAsia="宋体" w:cs="宋体"/>
          <w:b/>
          <w:szCs w:val="21"/>
          <w:highlight w:val="none"/>
        </w:rPr>
        <w:t>八、词语含义</w:t>
      </w:r>
      <w:bookmarkEnd w:id="6"/>
    </w:p>
    <w:p w14:paraId="40FFB1FE">
      <w:pPr>
        <w:autoSpaceDE w:val="0"/>
        <w:autoSpaceDN w:val="0"/>
        <w:spacing w:line="348" w:lineRule="auto"/>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本协议书中词语含义与第二部分通用合同条款中赋予的含义相同。</w:t>
      </w:r>
    </w:p>
    <w:p w14:paraId="06F495D7">
      <w:pPr>
        <w:autoSpaceDE w:val="0"/>
        <w:autoSpaceDN w:val="0"/>
        <w:spacing w:line="348" w:lineRule="auto"/>
        <w:ind w:firstLine="422"/>
        <w:rPr>
          <w:rFonts w:hint="eastAsia" w:ascii="宋体" w:hAnsi="宋体" w:eastAsia="宋体" w:cs="宋体"/>
          <w:b/>
          <w:szCs w:val="21"/>
          <w:highlight w:val="none"/>
        </w:rPr>
      </w:pPr>
      <w:bookmarkStart w:id="7" w:name="_Toc351203490"/>
      <w:r>
        <w:rPr>
          <w:rFonts w:hint="eastAsia" w:ascii="宋体" w:hAnsi="宋体" w:eastAsia="宋体" w:cs="宋体"/>
          <w:b/>
          <w:szCs w:val="21"/>
          <w:highlight w:val="none"/>
        </w:rPr>
        <w:t>九、签订地点</w:t>
      </w:r>
      <w:bookmarkEnd w:id="7"/>
    </w:p>
    <w:p w14:paraId="32AA3ED3">
      <w:pPr>
        <w:autoSpaceDE w:val="0"/>
        <w:autoSpaceDN w:val="0"/>
        <w:spacing w:line="348" w:lineRule="auto"/>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本合同在</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签订。</w:t>
      </w:r>
    </w:p>
    <w:p w14:paraId="3C1A1F14">
      <w:pPr>
        <w:autoSpaceDE w:val="0"/>
        <w:autoSpaceDN w:val="0"/>
        <w:spacing w:line="348" w:lineRule="auto"/>
        <w:ind w:firstLine="422"/>
        <w:rPr>
          <w:rFonts w:hint="eastAsia" w:ascii="宋体" w:hAnsi="宋体" w:eastAsia="宋体" w:cs="宋体"/>
          <w:b/>
          <w:szCs w:val="21"/>
          <w:highlight w:val="none"/>
        </w:rPr>
      </w:pPr>
      <w:bookmarkStart w:id="8" w:name="_Toc351203491"/>
      <w:r>
        <w:rPr>
          <w:rFonts w:hint="eastAsia" w:ascii="宋体" w:hAnsi="宋体" w:eastAsia="宋体" w:cs="宋体"/>
          <w:b/>
          <w:szCs w:val="21"/>
          <w:highlight w:val="none"/>
        </w:rPr>
        <w:t>十、补充协议</w:t>
      </w:r>
      <w:bookmarkEnd w:id="8"/>
    </w:p>
    <w:p w14:paraId="09DDBE60">
      <w:pPr>
        <w:autoSpaceDE w:val="0"/>
        <w:autoSpaceDN w:val="0"/>
        <w:spacing w:line="348" w:lineRule="auto"/>
        <w:ind w:firstLine="420" w:firstLineChars="200"/>
        <w:rPr>
          <w:rFonts w:hint="eastAsia" w:ascii="宋体" w:hAnsi="宋体" w:eastAsia="宋体" w:cs="宋体"/>
          <w:b/>
          <w:bCs/>
          <w:szCs w:val="21"/>
          <w:highlight w:val="none"/>
        </w:rPr>
      </w:pPr>
      <w:r>
        <w:rPr>
          <w:rFonts w:hint="eastAsia" w:ascii="宋体" w:hAnsi="宋体" w:eastAsia="宋体" w:cs="宋体"/>
          <w:bCs/>
          <w:szCs w:val="21"/>
          <w:highlight w:val="none"/>
        </w:rPr>
        <w:t>合同未尽事宜，合同当事人另行签订补充协议，补充协议是合同的组成部分。</w:t>
      </w:r>
    </w:p>
    <w:p w14:paraId="19EC836B">
      <w:pPr>
        <w:autoSpaceDE w:val="0"/>
        <w:autoSpaceDN w:val="0"/>
        <w:spacing w:line="348" w:lineRule="auto"/>
        <w:ind w:firstLine="422"/>
        <w:rPr>
          <w:rFonts w:hint="eastAsia" w:ascii="宋体" w:hAnsi="宋体" w:eastAsia="宋体" w:cs="宋体"/>
          <w:b/>
          <w:szCs w:val="21"/>
          <w:highlight w:val="none"/>
        </w:rPr>
      </w:pPr>
      <w:bookmarkStart w:id="9" w:name="_Toc351203492"/>
      <w:r>
        <w:rPr>
          <w:rFonts w:hint="eastAsia" w:ascii="宋体" w:hAnsi="宋体" w:eastAsia="宋体" w:cs="宋体"/>
          <w:b/>
          <w:szCs w:val="21"/>
          <w:highlight w:val="none"/>
        </w:rPr>
        <w:t>十一、合同生效</w:t>
      </w:r>
      <w:bookmarkEnd w:id="9"/>
    </w:p>
    <w:p w14:paraId="5F73DA41">
      <w:pPr>
        <w:autoSpaceDE w:val="0"/>
        <w:autoSpaceDN w:val="0"/>
        <w:spacing w:line="348" w:lineRule="auto"/>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本合同自双方签字并盖章后生效。</w:t>
      </w:r>
    </w:p>
    <w:p w14:paraId="49D9507F">
      <w:pPr>
        <w:autoSpaceDE w:val="0"/>
        <w:autoSpaceDN w:val="0"/>
        <w:spacing w:line="348" w:lineRule="auto"/>
        <w:ind w:firstLine="422"/>
        <w:rPr>
          <w:rFonts w:hint="eastAsia" w:ascii="宋体" w:hAnsi="宋体" w:eastAsia="宋体" w:cs="宋体"/>
          <w:b/>
          <w:szCs w:val="21"/>
          <w:highlight w:val="none"/>
        </w:rPr>
      </w:pPr>
      <w:bookmarkStart w:id="10" w:name="_Toc351203493"/>
      <w:r>
        <w:rPr>
          <w:rFonts w:hint="eastAsia" w:ascii="宋体" w:hAnsi="宋体" w:eastAsia="宋体" w:cs="宋体"/>
          <w:b/>
          <w:szCs w:val="21"/>
          <w:highlight w:val="none"/>
        </w:rPr>
        <w:t>十二、合同份数</w:t>
      </w:r>
      <w:bookmarkEnd w:id="10"/>
    </w:p>
    <w:p w14:paraId="783C854E">
      <w:pPr>
        <w:autoSpaceDE w:val="0"/>
        <w:autoSpaceDN w:val="0"/>
        <w:spacing w:line="348" w:lineRule="auto"/>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本合同正本一式</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份、副本一式</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份，均具有同等法律效力，发包人执正本</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份、副本</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份，设计人执正本</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份、副本</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份。</w:t>
      </w:r>
    </w:p>
    <w:p w14:paraId="15F70141">
      <w:pPr>
        <w:autoSpaceDE w:val="0"/>
        <w:autoSpaceDN w:val="0"/>
        <w:spacing w:line="360" w:lineRule="auto"/>
        <w:ind w:firstLine="422"/>
        <w:jc w:val="center"/>
        <w:rPr>
          <w:rFonts w:hint="eastAsia" w:ascii="宋体" w:hAnsi="宋体" w:eastAsia="宋体" w:cs="宋体"/>
          <w:b/>
          <w:szCs w:val="21"/>
          <w:highlight w:val="none"/>
        </w:rPr>
      </w:pPr>
      <w:r>
        <w:rPr>
          <w:rFonts w:hint="eastAsia" w:ascii="宋体" w:hAnsi="宋体" w:eastAsia="宋体" w:cs="宋体"/>
          <w:b/>
          <w:szCs w:val="21"/>
          <w:highlight w:val="none"/>
        </w:rPr>
        <w:t>（签署页）</w:t>
      </w:r>
    </w:p>
    <w:p w14:paraId="5BCA55BB">
      <w:pPr>
        <w:snapToGrid w:val="0"/>
        <w:spacing w:line="36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发包人：</w:t>
      </w:r>
      <w:r>
        <w:rPr>
          <w:rFonts w:hint="eastAsia" w:ascii="宋体" w:hAnsi="宋体" w:eastAsia="宋体" w:cs="宋体"/>
          <w:highlight w:val="none"/>
        </w:rPr>
        <w:t xml:space="preserve">    </w:t>
      </w:r>
      <w:r>
        <w:rPr>
          <w:rFonts w:hint="eastAsia" w:ascii="宋体" w:hAnsi="宋体" w:eastAsia="宋体" w:cs="宋体"/>
          <w:kern w:val="0"/>
          <w:szCs w:val="21"/>
          <w:highlight w:val="none"/>
        </w:rPr>
        <w:t>（盖章）                设计人：    （盖章）</w:t>
      </w:r>
    </w:p>
    <w:p w14:paraId="6B6E37CF">
      <w:pPr>
        <w:snapToGrid w:val="0"/>
        <w:spacing w:line="36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法定代表人（委托代理人）：</w:t>
      </w:r>
      <w:r>
        <w:rPr>
          <w:rFonts w:hint="eastAsia" w:ascii="宋体" w:hAnsi="宋体" w:eastAsia="宋体" w:cs="宋体"/>
          <w:highlight w:val="none"/>
        </w:rPr>
        <w:t xml:space="preserve">（签字）  </w:t>
      </w:r>
      <w:r>
        <w:rPr>
          <w:rFonts w:hint="eastAsia" w:ascii="宋体" w:hAnsi="宋体" w:eastAsia="宋体" w:cs="宋体"/>
          <w:kern w:val="0"/>
          <w:szCs w:val="21"/>
          <w:highlight w:val="none"/>
        </w:rPr>
        <w:t xml:space="preserve">  法定代表人（委托代理人）：</w:t>
      </w:r>
      <w:r>
        <w:rPr>
          <w:rFonts w:hint="eastAsia" w:ascii="宋体" w:hAnsi="宋体" w:eastAsia="宋体" w:cs="宋体"/>
          <w:highlight w:val="none"/>
        </w:rPr>
        <w:t xml:space="preserve">（签字）  </w:t>
      </w:r>
      <w:r>
        <w:rPr>
          <w:rFonts w:hint="eastAsia" w:ascii="宋体" w:hAnsi="宋体" w:eastAsia="宋体" w:cs="宋体"/>
          <w:kern w:val="0"/>
          <w:szCs w:val="21"/>
          <w:highlight w:val="none"/>
        </w:rPr>
        <w:t xml:space="preserve"> </w:t>
      </w:r>
    </w:p>
    <w:p w14:paraId="3914F13A">
      <w:pPr>
        <w:pStyle w:val="3"/>
        <w:ind w:firstLine="0" w:firstLineChars="0"/>
        <w:rPr>
          <w:rFonts w:hint="eastAsia" w:ascii="宋体" w:hAnsi="宋体" w:eastAsia="宋体" w:cs="宋体"/>
          <w:highlight w:val="none"/>
        </w:rPr>
      </w:pPr>
      <w:r>
        <w:rPr>
          <w:rFonts w:hint="eastAsia" w:ascii="宋体" w:hAnsi="宋体" w:eastAsia="宋体" w:cs="宋体"/>
          <w:highlight w:val="none"/>
        </w:rPr>
        <w:t>组织机构代码：</w:t>
      </w:r>
      <w:r>
        <w:rPr>
          <w:rFonts w:hint="eastAsia" w:ascii="宋体" w:hAnsi="宋体" w:eastAsia="宋体" w:cs="宋体"/>
          <w:highlight w:val="none"/>
          <w:u w:val="single"/>
        </w:rPr>
        <w:t xml:space="preserve">             </w:t>
      </w:r>
      <w:r>
        <w:rPr>
          <w:rFonts w:hint="eastAsia" w:ascii="宋体" w:hAnsi="宋体" w:eastAsia="宋体" w:cs="宋体"/>
          <w:highlight w:val="none"/>
        </w:rPr>
        <w:t xml:space="preserve">     组织机构代码：</w:t>
      </w:r>
      <w:r>
        <w:rPr>
          <w:rFonts w:hint="eastAsia" w:ascii="宋体" w:hAnsi="宋体" w:eastAsia="宋体" w:cs="宋体"/>
          <w:highlight w:val="none"/>
          <w:u w:val="single"/>
        </w:rPr>
        <w:t xml:space="preserve">                </w:t>
      </w:r>
    </w:p>
    <w:p w14:paraId="32749756">
      <w:pPr>
        <w:snapToGrid w:val="0"/>
        <w:spacing w:line="360" w:lineRule="auto"/>
        <w:jc w:val="left"/>
        <w:rPr>
          <w:rFonts w:hint="eastAsia" w:ascii="宋体" w:hAnsi="宋体" w:eastAsia="宋体" w:cs="宋体"/>
          <w:kern w:val="0"/>
          <w:szCs w:val="21"/>
          <w:highlight w:val="none"/>
        </w:rPr>
      </w:pPr>
      <w:r>
        <w:rPr>
          <w:rFonts w:hint="eastAsia" w:ascii="宋体" w:hAnsi="宋体" w:eastAsia="宋体" w:cs="宋体"/>
          <w:szCs w:val="21"/>
          <w:highlight w:val="none"/>
        </w:rPr>
        <w:t>纳税人识别码：</w:t>
      </w:r>
      <w:r>
        <w:rPr>
          <w:rFonts w:hint="eastAsia" w:ascii="宋体" w:hAnsi="宋体" w:eastAsia="宋体" w:cs="宋体"/>
          <w:highlight w:val="none"/>
          <w:u w:val="single"/>
        </w:rPr>
        <w:t xml:space="preserve">             </w:t>
      </w:r>
      <w:r>
        <w:rPr>
          <w:rFonts w:hint="eastAsia" w:ascii="宋体" w:hAnsi="宋体" w:eastAsia="宋体" w:cs="宋体"/>
          <w:highlight w:val="none"/>
        </w:rPr>
        <w:t xml:space="preserve">     </w:t>
      </w:r>
      <w:r>
        <w:rPr>
          <w:rFonts w:hint="eastAsia" w:ascii="宋体" w:hAnsi="宋体" w:eastAsia="宋体" w:cs="宋体"/>
          <w:szCs w:val="21"/>
          <w:highlight w:val="none"/>
        </w:rPr>
        <w:t>纳税人识别码：</w:t>
      </w:r>
      <w:r>
        <w:rPr>
          <w:rFonts w:hint="eastAsia" w:ascii="宋体" w:hAnsi="宋体" w:eastAsia="宋体" w:cs="宋体"/>
          <w:highlight w:val="none"/>
          <w:u w:val="single"/>
        </w:rPr>
        <w:t xml:space="preserve">                </w:t>
      </w:r>
    </w:p>
    <w:p w14:paraId="2FF082B7">
      <w:pPr>
        <w:snapToGrid w:val="0"/>
        <w:spacing w:line="36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地    址：</w:t>
      </w:r>
      <w:r>
        <w:rPr>
          <w:rFonts w:hint="eastAsia" w:ascii="宋体" w:hAnsi="宋体" w:eastAsia="宋体" w:cs="宋体"/>
          <w:highlight w:val="none"/>
          <w:u w:val="single"/>
        </w:rPr>
        <w:t xml:space="preserve">                 </w:t>
      </w:r>
      <w:r>
        <w:rPr>
          <w:rFonts w:hint="eastAsia" w:ascii="宋体" w:hAnsi="宋体" w:eastAsia="宋体" w:cs="宋体"/>
          <w:kern w:val="0"/>
          <w:szCs w:val="21"/>
          <w:highlight w:val="none"/>
        </w:rPr>
        <w:t xml:space="preserve">     地    址：</w:t>
      </w:r>
      <w:r>
        <w:rPr>
          <w:rFonts w:hint="eastAsia" w:ascii="宋体" w:hAnsi="宋体" w:eastAsia="宋体" w:cs="宋体"/>
          <w:highlight w:val="none"/>
          <w:u w:val="single"/>
        </w:rPr>
        <w:t xml:space="preserve">                    </w:t>
      </w:r>
    </w:p>
    <w:p w14:paraId="6D409C77">
      <w:pPr>
        <w:pStyle w:val="3"/>
        <w:ind w:firstLine="0" w:firstLineChars="0"/>
        <w:rPr>
          <w:rFonts w:hint="eastAsia" w:ascii="宋体" w:hAnsi="宋体" w:eastAsia="宋体" w:cs="宋体"/>
          <w:szCs w:val="21"/>
          <w:highlight w:val="none"/>
          <w:u w:val="singl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邮政编码：</w:t>
      </w:r>
      <w:r>
        <w:rPr>
          <w:rFonts w:hint="eastAsia" w:ascii="宋体" w:hAnsi="宋体" w:eastAsia="宋体" w:cs="宋体"/>
          <w:szCs w:val="21"/>
          <w:highlight w:val="none"/>
          <w:u w:val="single"/>
        </w:rPr>
        <w:t xml:space="preserve">              </w:t>
      </w:r>
    </w:p>
    <w:p w14:paraId="00A6F7FD">
      <w:pPr>
        <w:autoSpaceDE w:val="0"/>
        <w:autoSpaceDN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法定代表人：</w:t>
      </w:r>
      <w:r>
        <w:rPr>
          <w:rFonts w:hint="eastAsia" w:ascii="宋体" w:hAnsi="宋体" w:eastAsia="宋体" w:cs="宋体"/>
          <w:szCs w:val="21"/>
          <w:highlight w:val="none"/>
          <w:u w:val="single"/>
        </w:rPr>
        <w:t xml:space="preserve">                    </w:t>
      </w:r>
    </w:p>
    <w:p w14:paraId="615382B4">
      <w:pPr>
        <w:pStyle w:val="3"/>
        <w:ind w:firstLine="0" w:firstLineChars="0"/>
        <w:rPr>
          <w:rFonts w:hint="eastAsia" w:ascii="宋体" w:hAnsi="宋体" w:eastAsia="宋体" w:cs="宋体"/>
          <w:highlight w:val="none"/>
        </w:rPr>
      </w:pPr>
      <w:r>
        <w:rPr>
          <w:rFonts w:hint="eastAsia" w:ascii="宋体" w:hAnsi="宋体" w:eastAsia="宋体" w:cs="宋体"/>
          <w:szCs w:val="21"/>
          <w:highlight w:val="none"/>
        </w:rPr>
        <w:t>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w:t>
      </w:r>
      <w:r>
        <w:rPr>
          <w:rFonts w:hint="eastAsia" w:ascii="宋体" w:hAnsi="宋体" w:eastAsia="宋体" w:cs="宋体"/>
          <w:szCs w:val="21"/>
          <w:highlight w:val="none"/>
          <w:u w:val="single"/>
        </w:rPr>
        <w:t xml:space="preserve">                   </w:t>
      </w:r>
    </w:p>
    <w:p w14:paraId="7429EE2F">
      <w:pPr>
        <w:snapToGrid w:val="0"/>
        <w:spacing w:line="36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kern w:val="0"/>
          <w:szCs w:val="21"/>
          <w:highlight w:val="none"/>
        </w:rPr>
        <w:t xml:space="preserve">    电    话：</w:t>
      </w:r>
      <w:r>
        <w:rPr>
          <w:rFonts w:hint="eastAsia" w:ascii="宋体" w:hAnsi="宋体" w:eastAsia="宋体" w:cs="宋体"/>
          <w:szCs w:val="21"/>
          <w:highlight w:val="none"/>
          <w:u w:val="single"/>
        </w:rPr>
        <w:t xml:space="preserve">                      </w:t>
      </w:r>
    </w:p>
    <w:p w14:paraId="7F3B1A0E">
      <w:pPr>
        <w:snapToGrid w:val="0"/>
        <w:spacing w:line="36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kern w:val="0"/>
          <w:szCs w:val="21"/>
          <w:highlight w:val="none"/>
        </w:rPr>
        <w:t xml:space="preserve">    传    真：</w:t>
      </w:r>
      <w:r>
        <w:rPr>
          <w:rFonts w:hint="eastAsia" w:ascii="宋体" w:hAnsi="宋体" w:eastAsia="宋体" w:cs="宋体"/>
          <w:szCs w:val="21"/>
          <w:highlight w:val="none"/>
          <w:u w:val="single"/>
        </w:rPr>
        <w:t xml:space="preserve">                    </w:t>
      </w:r>
    </w:p>
    <w:p w14:paraId="7012A76D">
      <w:pPr>
        <w:pStyle w:val="3"/>
        <w:ind w:firstLine="0" w:firstLineChars="0"/>
        <w:rPr>
          <w:rFonts w:hint="eastAsia" w:ascii="宋体" w:hAnsi="宋体" w:eastAsia="宋体" w:cs="宋体"/>
          <w:szCs w:val="21"/>
          <w:highlight w:val="none"/>
          <w:u w:val="single"/>
        </w:rPr>
      </w:pPr>
      <w:r>
        <w:rPr>
          <w:rFonts w:hint="eastAsia" w:ascii="宋体" w:hAnsi="宋体" w:eastAsia="宋体" w:cs="宋体"/>
          <w:highlight w:val="none"/>
        </w:rPr>
        <w:t>电子邮箱：</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r>
        <w:rPr>
          <w:rFonts w:hint="eastAsia" w:ascii="宋体" w:hAnsi="宋体" w:eastAsia="宋体" w:cs="宋体"/>
          <w:highlight w:val="none"/>
        </w:rPr>
        <w:t>电子邮箱：</w:t>
      </w:r>
      <w:r>
        <w:rPr>
          <w:rFonts w:hint="eastAsia" w:ascii="宋体" w:hAnsi="宋体" w:eastAsia="宋体" w:cs="宋体"/>
          <w:szCs w:val="21"/>
          <w:highlight w:val="none"/>
          <w:u w:val="single"/>
        </w:rPr>
        <w:t xml:space="preserve">                    </w:t>
      </w:r>
    </w:p>
    <w:p w14:paraId="25CA815F">
      <w:pPr>
        <w:pStyle w:val="3"/>
        <w:ind w:firstLine="0" w:firstLineChars="0"/>
        <w:rPr>
          <w:rFonts w:hint="eastAsia" w:ascii="宋体" w:hAnsi="宋体" w:eastAsia="宋体" w:cs="宋体"/>
          <w:szCs w:val="21"/>
          <w:highlight w:val="non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0E74B575">
      <w:pPr>
        <w:pStyle w:val="3"/>
        <w:ind w:firstLine="0" w:firstLineChars="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7EF561A1">
      <w:pPr>
        <w:spacing w:after="312" w:afterLines="100" w:line="360" w:lineRule="auto"/>
        <w:rPr>
          <w:rFonts w:hint="eastAsia" w:ascii="宋体" w:hAnsi="宋体" w:eastAsia="宋体" w:cs="宋体"/>
          <w:szCs w:val="21"/>
          <w:highlight w:val="none"/>
        </w:rPr>
      </w:pPr>
      <w:r>
        <w:rPr>
          <w:rFonts w:hint="eastAsia" w:ascii="宋体" w:hAnsi="宋体" w:eastAsia="宋体" w:cs="宋体"/>
          <w:szCs w:val="21"/>
          <w:highlight w:val="none"/>
        </w:rPr>
        <w:t>时  间：   年  月  日                 时  间：   年  月  日</w:t>
      </w:r>
    </w:p>
    <w:p w14:paraId="0FE6B52B">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14:paraId="68713908">
      <w:pPr>
        <w:ind w:firstLine="562"/>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第二部分 通用合同条款</w:t>
      </w:r>
    </w:p>
    <w:p w14:paraId="2F7B029C">
      <w:pPr>
        <w:autoSpaceDE w:val="0"/>
        <w:autoSpaceDN w:val="0"/>
        <w:spacing w:line="348" w:lineRule="auto"/>
        <w:ind w:firstLine="422"/>
        <w:rPr>
          <w:rFonts w:hint="eastAsia" w:ascii="宋体" w:hAnsi="宋体" w:eastAsia="宋体" w:cs="宋体"/>
          <w:b/>
          <w:szCs w:val="21"/>
          <w:highlight w:val="none"/>
        </w:rPr>
      </w:pPr>
      <w:bookmarkStart w:id="11" w:name="_Toc351203495"/>
      <w:r>
        <w:rPr>
          <w:rFonts w:hint="eastAsia" w:ascii="宋体" w:hAnsi="宋体" w:eastAsia="宋体" w:cs="宋体"/>
          <w:b/>
          <w:szCs w:val="21"/>
          <w:highlight w:val="none"/>
        </w:rPr>
        <w:t>1.</w:t>
      </w:r>
      <w:bookmarkStart w:id="12" w:name="_Toc303538976"/>
      <w:bookmarkEnd w:id="12"/>
      <w:bookmarkStart w:id="13" w:name="_Toc303538972"/>
      <w:bookmarkEnd w:id="13"/>
      <w:bookmarkStart w:id="14" w:name="_Toc303538975"/>
      <w:bookmarkEnd w:id="14"/>
      <w:bookmarkStart w:id="15" w:name="_Toc303538974"/>
      <w:bookmarkEnd w:id="15"/>
      <w:bookmarkStart w:id="16" w:name="_Toc303538973"/>
      <w:bookmarkEnd w:id="16"/>
      <w:bookmarkStart w:id="17" w:name="_Toc296503027"/>
      <w:bookmarkStart w:id="18" w:name="_Toc296346528"/>
      <w:r>
        <w:rPr>
          <w:rFonts w:hint="eastAsia" w:ascii="宋体" w:hAnsi="宋体" w:eastAsia="宋体" w:cs="宋体"/>
          <w:b/>
          <w:szCs w:val="21"/>
          <w:highlight w:val="none"/>
        </w:rPr>
        <w:t xml:space="preserve"> 一般约定</w:t>
      </w:r>
      <w:bookmarkEnd w:id="11"/>
      <w:bookmarkEnd w:id="17"/>
      <w:bookmarkEnd w:id="18"/>
    </w:p>
    <w:p w14:paraId="44C6E48F">
      <w:pPr>
        <w:autoSpaceDE w:val="0"/>
        <w:autoSpaceDN w:val="0"/>
        <w:spacing w:line="348" w:lineRule="auto"/>
        <w:ind w:firstLine="420" w:firstLineChars="200"/>
        <w:rPr>
          <w:rFonts w:hint="eastAsia" w:ascii="宋体" w:hAnsi="宋体" w:eastAsia="宋体" w:cs="宋体"/>
          <w:szCs w:val="21"/>
          <w:highlight w:val="none"/>
        </w:rPr>
      </w:pPr>
      <w:bookmarkStart w:id="19" w:name="_Toc296503028"/>
      <w:bookmarkStart w:id="20" w:name="_Toc296346529"/>
      <w:bookmarkStart w:id="21" w:name="_Toc337558728"/>
      <w:bookmarkStart w:id="22" w:name="_Toc351203496"/>
      <w:r>
        <w:rPr>
          <w:rFonts w:hint="eastAsia" w:ascii="宋体" w:hAnsi="宋体" w:eastAsia="宋体" w:cs="宋体"/>
          <w:szCs w:val="21"/>
          <w:highlight w:val="none"/>
        </w:rPr>
        <w:t>1.1 词语定义</w:t>
      </w:r>
      <w:bookmarkEnd w:id="19"/>
      <w:bookmarkEnd w:id="20"/>
      <w:bookmarkEnd w:id="21"/>
      <w:r>
        <w:rPr>
          <w:rFonts w:hint="eastAsia" w:ascii="宋体" w:hAnsi="宋体" w:eastAsia="宋体" w:cs="宋体"/>
          <w:szCs w:val="21"/>
          <w:highlight w:val="none"/>
        </w:rPr>
        <w:t>与解释</w:t>
      </w:r>
      <w:bookmarkEnd w:id="22"/>
    </w:p>
    <w:p w14:paraId="46FF4E1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合同协议书、通用合同条款、专用合同条款中的下列词语具有本款所赋予的含义：</w:t>
      </w:r>
    </w:p>
    <w:p w14:paraId="68381D7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 合同</w:t>
      </w:r>
    </w:p>
    <w:p w14:paraId="60E470C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6ECF7D4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1.1.1.2 合同协议书：是指构成合同的由发包人和设计人共同签署的称为“合同协议书”的书面文件。</w:t>
      </w:r>
    </w:p>
    <w:p w14:paraId="51727A5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1.1.1.3 中标通知书：是指构成合同的由发包人通知设计人中标的书面文件。</w:t>
      </w:r>
    </w:p>
    <w:p w14:paraId="53107C1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1.1.1.4 投标函：是指构成合同的由设计人填写并签署的用于投标的称为“投标函”的文件。</w:t>
      </w:r>
    </w:p>
    <w:p w14:paraId="25A2A80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1.1.1.5 投标函附录：是指构成合同的附在投标函后的称为“投标函附录”的文件。</w:t>
      </w:r>
    </w:p>
    <w:p w14:paraId="5A4240C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1.1.1.6 发包人要求：是指构成合同文件组成部分的，由发包人就工程项目的目的、范围、功能要求及工程设计文件审查的范围和内容等提出相应要求的书面文件，又称设计任务书。</w:t>
      </w:r>
    </w:p>
    <w:p w14:paraId="5F7CB16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1.1.1.7 技术标准：是指构成合同的设计应当遵守的或指导设计的国家、行业或地方的技术标准和要求，以及合同约定的技术标准和要求。</w:t>
      </w:r>
    </w:p>
    <w:p w14:paraId="190D2EE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1.1.1.8 其他合同文件：是指经合同当事人约定的与工程设计有关的具有合同约束力的文件或书面协议。合同当事人可以在专用合同条款中进行约定。</w:t>
      </w:r>
    </w:p>
    <w:p w14:paraId="16A996E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 合同当事人及其他相关方</w:t>
      </w:r>
    </w:p>
    <w:p w14:paraId="5932449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1.1.2.1 合同当事人：是指发包人和（或）设计人。</w:t>
      </w:r>
    </w:p>
    <w:p w14:paraId="54BD252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1.1.2.2 发包人：是指与设计人签订合同协议书的当事人及取得该当事人资格的合法继承人。</w:t>
      </w:r>
    </w:p>
    <w:p w14:paraId="5294DA7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1.1.2.3 设计人：是指与发包人签订合同协议书的，具有相应工程设计资质的当事人及取得该当事人资格的合法继承人。</w:t>
      </w:r>
    </w:p>
    <w:p w14:paraId="3B15FA1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1.1.2.4 分包人：</w:t>
      </w:r>
      <w:bookmarkStart w:id="23" w:name="#go5"/>
      <w:bookmarkEnd w:id="23"/>
      <w:r>
        <w:rPr>
          <w:rFonts w:hint="eastAsia" w:ascii="宋体" w:hAnsi="宋体" w:eastAsia="宋体" w:cs="宋体"/>
          <w:szCs w:val="21"/>
          <w:highlight w:val="none"/>
        </w:rPr>
        <w:t>是指按照法律规定和合同约定，分包部分工程设计工作，并与设计人签订分包合同的具有相应资质的法人。</w:t>
      </w:r>
    </w:p>
    <w:p w14:paraId="6D09ED9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1.1.2.5 发包人代表：是指由发包人指定负责工程设计方面在发包人授权范围内行使发包人权利的人。</w:t>
      </w:r>
    </w:p>
    <w:p w14:paraId="64A9488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1.1.2.6 项目负责人：是指由设计人任命负责工程设计，在设计人授权范围内负责合同履行，且按照法律规定具有相应资格的项目主持人。</w:t>
      </w:r>
    </w:p>
    <w:p w14:paraId="5C747F3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1.1.2.7 联合体：是指两个以上设计人联合，以一个设计人身份为发包人提供工程设计服务的临时性组织。</w:t>
      </w:r>
    </w:p>
    <w:p w14:paraId="56086A0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 工程设计服务、资料与文件</w:t>
      </w:r>
    </w:p>
    <w:p w14:paraId="3FA1609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1.1.3.1 工程设计服务：是指设计人按照合同约定履行的服务，包括工程设计基本服务、工程设计其他服务。</w:t>
      </w:r>
    </w:p>
    <w:p w14:paraId="67DD5D1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3AFADD3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58DB97E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1.1.3.4 暂停设计：是指发生设计人不能按照合同约定履行全部或部分义务情形而暂时中断工程设计服务的行为。</w:t>
      </w:r>
    </w:p>
    <w:p w14:paraId="024C5CC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54ECA1A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1.1.3.6 工程设计文件：指按照合同约定和技术要求，由设计人向发包人提供的阶段性成果、最终工作成果等，且应当采用合同中双方约定的载体。</w:t>
      </w:r>
    </w:p>
    <w:p w14:paraId="1FE1DC0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 日期和期限</w:t>
      </w:r>
    </w:p>
    <w:p w14:paraId="464A11C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14:paraId="187D5B8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766F369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1.1.4.3 设计周期又称设计工期：是指在合同协议书约定的设计人完成工程设计及相关服务所需的期限，包括按照合同约定所作的期限变更。</w:t>
      </w:r>
    </w:p>
    <w:p w14:paraId="50195CA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1.1.4.4 基准日期：招标发包的工程设计以投标截止日前28天的日期为基准日期，直接发包的工程设计以合同签订日前28天的日期为基准日期。</w:t>
      </w:r>
    </w:p>
    <w:p w14:paraId="364993E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1.1.4.5 天：除特别指明外，均指日历天。合同中按天计算时间的，开始当天不计入，从次日开始计算，期限最后一天的截止时间为当天24:00时。</w:t>
      </w:r>
    </w:p>
    <w:p w14:paraId="44B821C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1.1.5 合同价格</w:t>
      </w:r>
    </w:p>
    <w:p w14:paraId="5C9ACC3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1.1.5.1 签约合同价：是指发包人和设计人在合同协议书中确定的总金额。</w:t>
      </w:r>
    </w:p>
    <w:p w14:paraId="700B7AF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1.1.5.2 合同价格又称设计费：是指发包人用于支付设计人按照合同约定完成工程设计范围内全部工作的金额，包括合同履行过程中按合同约定发生的价格变化。</w:t>
      </w:r>
    </w:p>
    <w:p w14:paraId="31277AF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1.1.6 其他</w:t>
      </w:r>
    </w:p>
    <w:p w14:paraId="0FB4AA7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1.1.6.1 书面形式：是指合同书、信件和数据电文（包括电报、电传、传真、电子数据交换和电子邮件）等可以有形地表现所载内容的形式。</w:t>
      </w:r>
    </w:p>
    <w:p w14:paraId="6E0234E9">
      <w:pPr>
        <w:autoSpaceDE w:val="0"/>
        <w:autoSpaceDN w:val="0"/>
        <w:spacing w:line="348" w:lineRule="auto"/>
        <w:ind w:firstLine="420" w:firstLineChars="200"/>
        <w:rPr>
          <w:rFonts w:hint="eastAsia" w:ascii="宋体" w:hAnsi="宋体" w:eastAsia="宋体" w:cs="宋体"/>
          <w:szCs w:val="21"/>
          <w:highlight w:val="none"/>
        </w:rPr>
      </w:pPr>
      <w:bookmarkStart w:id="24" w:name="_Toc337558729"/>
      <w:bookmarkStart w:id="25" w:name="_Toc296346530"/>
      <w:bookmarkStart w:id="26" w:name="_Toc296503029"/>
      <w:bookmarkStart w:id="27" w:name="_Toc351203497"/>
      <w:r>
        <w:rPr>
          <w:rFonts w:hint="eastAsia" w:ascii="宋体" w:hAnsi="宋体" w:eastAsia="宋体" w:cs="宋体"/>
          <w:szCs w:val="21"/>
          <w:highlight w:val="none"/>
        </w:rPr>
        <w:t>1.2 语言文字</w:t>
      </w:r>
      <w:bookmarkEnd w:id="24"/>
      <w:bookmarkEnd w:id="25"/>
      <w:bookmarkEnd w:id="26"/>
      <w:bookmarkEnd w:id="27"/>
    </w:p>
    <w:p w14:paraId="418A196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合同以中国的汉语简体文字编写、解释和说明。合同当事人在专用合同条款中约定使用两种以上语言时，汉语为优先解释和说明合同的语言。</w:t>
      </w:r>
    </w:p>
    <w:p w14:paraId="7BAAD9B7">
      <w:pPr>
        <w:autoSpaceDE w:val="0"/>
        <w:autoSpaceDN w:val="0"/>
        <w:spacing w:line="348" w:lineRule="auto"/>
        <w:ind w:firstLine="420" w:firstLineChars="200"/>
        <w:rPr>
          <w:rFonts w:hint="eastAsia" w:ascii="宋体" w:hAnsi="宋体" w:eastAsia="宋体" w:cs="宋体"/>
          <w:szCs w:val="21"/>
          <w:highlight w:val="none"/>
        </w:rPr>
      </w:pPr>
      <w:bookmarkStart w:id="28" w:name="_Toc351203499"/>
      <w:bookmarkStart w:id="29" w:name="_Toc296346531"/>
      <w:bookmarkStart w:id="30" w:name="_Toc337558730"/>
      <w:bookmarkStart w:id="31" w:name="_Toc351203498"/>
      <w:bookmarkStart w:id="32" w:name="_Toc296503030"/>
      <w:r>
        <w:rPr>
          <w:rFonts w:hint="eastAsia" w:ascii="宋体" w:hAnsi="宋体" w:eastAsia="宋体" w:cs="宋体"/>
          <w:szCs w:val="21"/>
          <w:highlight w:val="none"/>
        </w:rPr>
        <w:t>1.4 技术标准</w:t>
      </w:r>
      <w:bookmarkEnd w:id="28"/>
    </w:p>
    <w:p w14:paraId="16349E3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1.4.1 适用于工程的现行有效的国家标准、行业标准、工程所在地的地方性标准，以及相应的规范、规程等，合同当事人有特别要求的，应在专用合同条款中约定。</w:t>
      </w:r>
    </w:p>
    <w:p w14:paraId="5BCB889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1.4.2 发包人要求使用国外技术标准的，发包人与设计人在专用合同条款中约定原文版本和中文译本提供方及提供标准的名称、份数、时间及费用承担等事项。</w:t>
      </w:r>
    </w:p>
    <w:p w14:paraId="5F859E2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2466DB5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 法律</w:t>
      </w:r>
      <w:bookmarkEnd w:id="29"/>
      <w:bookmarkEnd w:id="30"/>
      <w:bookmarkEnd w:id="31"/>
      <w:bookmarkEnd w:id="32"/>
    </w:p>
    <w:p w14:paraId="379D9DF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合同所称法律是指中华人民共和国法律、行政法规、部门规章，以及工程所在地的地方性法规、自治条例、单行条例和地方政府规章等。</w:t>
      </w:r>
    </w:p>
    <w:p w14:paraId="2246DD8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合同当事人可以在专用合同条款中约定合同适用的其他规范性文件。</w:t>
      </w:r>
    </w:p>
    <w:p w14:paraId="3FC0B247">
      <w:pPr>
        <w:autoSpaceDE w:val="0"/>
        <w:autoSpaceDN w:val="0"/>
        <w:spacing w:line="348" w:lineRule="auto"/>
        <w:ind w:firstLine="420" w:firstLineChars="200"/>
        <w:rPr>
          <w:rFonts w:hint="eastAsia" w:ascii="宋体" w:hAnsi="宋体" w:eastAsia="宋体" w:cs="宋体"/>
          <w:szCs w:val="21"/>
          <w:highlight w:val="none"/>
        </w:rPr>
      </w:pPr>
      <w:bookmarkStart w:id="33" w:name="_Toc351203500"/>
      <w:r>
        <w:rPr>
          <w:rFonts w:hint="eastAsia" w:ascii="宋体" w:hAnsi="宋体" w:eastAsia="宋体" w:cs="宋体"/>
          <w:szCs w:val="21"/>
          <w:highlight w:val="none"/>
        </w:rPr>
        <w:t>1</w:t>
      </w:r>
      <w:bookmarkStart w:id="34" w:name="_Toc337558731"/>
      <w:bookmarkStart w:id="35" w:name="_Toc296346532"/>
      <w:bookmarkStart w:id="36" w:name="_Toc296503031"/>
      <w:r>
        <w:rPr>
          <w:rFonts w:hint="eastAsia" w:ascii="宋体" w:hAnsi="宋体" w:eastAsia="宋体" w:cs="宋体"/>
          <w:szCs w:val="21"/>
          <w:highlight w:val="none"/>
        </w:rPr>
        <w:t>.5 合同文件的优先顺序</w:t>
      </w:r>
      <w:bookmarkEnd w:id="33"/>
    </w:p>
    <w:bookmarkEnd w:id="34"/>
    <w:bookmarkEnd w:id="35"/>
    <w:bookmarkEnd w:id="36"/>
    <w:p w14:paraId="6388C53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组成合同的各项文件应互相解释，互为说明。除专用合同条款另有约定外，解释合同文件的优先顺序如下：</w:t>
      </w:r>
    </w:p>
    <w:p w14:paraId="05E9A9B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（1）合同协议书；</w:t>
      </w:r>
    </w:p>
    <w:p w14:paraId="5B010F2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（2）专用合同条款及其附件； </w:t>
      </w:r>
    </w:p>
    <w:p w14:paraId="0A9447D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（3）通用合同条款； </w:t>
      </w:r>
    </w:p>
    <w:p w14:paraId="3430A9A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（4）中标通知书（如果有）；</w:t>
      </w:r>
    </w:p>
    <w:p w14:paraId="65C456B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（5）投标函及其附录（如果有）；</w:t>
      </w:r>
    </w:p>
    <w:p w14:paraId="19C1CE5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（6）发包人要求；</w:t>
      </w:r>
    </w:p>
    <w:p w14:paraId="5FA5523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（7）技术标准；</w:t>
      </w:r>
    </w:p>
    <w:p w14:paraId="191D898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（8）发包人提供的上一阶段图纸（如果有）；</w:t>
      </w:r>
    </w:p>
    <w:p w14:paraId="78B33DD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（9）其他合同文件。</w:t>
      </w:r>
    </w:p>
    <w:p w14:paraId="5196850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上述各项合同文件包括合同当事人就该项合同文件所作出的补充和修改，属于同一类内容的文件，应以最新签署的为准。</w:t>
      </w:r>
    </w:p>
    <w:p w14:paraId="1EE8DA7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在合同履行过程中形成的与合同有关的文件均构成合同文件组成部分，并根据其性质确定优先解释顺序。</w:t>
      </w:r>
    </w:p>
    <w:p w14:paraId="6B4D491C">
      <w:pPr>
        <w:autoSpaceDE w:val="0"/>
        <w:autoSpaceDN w:val="0"/>
        <w:spacing w:line="348" w:lineRule="auto"/>
        <w:ind w:firstLine="420" w:firstLineChars="200"/>
        <w:rPr>
          <w:rFonts w:hint="eastAsia" w:ascii="宋体" w:hAnsi="宋体" w:eastAsia="宋体" w:cs="宋体"/>
          <w:szCs w:val="21"/>
          <w:highlight w:val="none"/>
        </w:rPr>
      </w:pPr>
      <w:bookmarkStart w:id="37" w:name="_Toc351203502"/>
      <w:r>
        <w:rPr>
          <w:rFonts w:hint="eastAsia" w:ascii="宋体" w:hAnsi="宋体" w:eastAsia="宋体" w:cs="宋体"/>
          <w:szCs w:val="21"/>
          <w:highlight w:val="none"/>
        </w:rPr>
        <w:t>1</w:t>
      </w:r>
      <w:bookmarkStart w:id="38" w:name="_Toc296503033"/>
      <w:bookmarkStart w:id="39" w:name="_Toc296346534"/>
      <w:bookmarkStart w:id="40" w:name="_Toc337558733"/>
      <w:r>
        <w:rPr>
          <w:rFonts w:hint="eastAsia" w:ascii="宋体" w:hAnsi="宋体" w:eastAsia="宋体" w:cs="宋体"/>
          <w:szCs w:val="21"/>
          <w:highlight w:val="none"/>
        </w:rPr>
        <w:t>.6 联络</w:t>
      </w:r>
      <w:bookmarkEnd w:id="37"/>
    </w:p>
    <w:bookmarkEnd w:id="38"/>
    <w:bookmarkEnd w:id="39"/>
    <w:bookmarkEnd w:id="40"/>
    <w:p w14:paraId="1EA9DEB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1.6.1 与合同有关的通知、批准、证明、证书、指示、指令、要求、请求、同意、确定和决定等，均应采用书面形式，并应在合同约定的期限内送达接收人和送达地点。</w:t>
      </w:r>
    </w:p>
    <w:p w14:paraId="4F36A62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70050BB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1.6.3 发包人和设计人应当及时签收另一方送达至送达地点和指定接收人的来往信函，如确有充分证据证明一方无正当理由拒不签收的，视为拒绝签收一方认可往来信函的内容。</w:t>
      </w:r>
    </w:p>
    <w:p w14:paraId="4B023B18">
      <w:pPr>
        <w:autoSpaceDE w:val="0"/>
        <w:autoSpaceDN w:val="0"/>
        <w:spacing w:line="348" w:lineRule="auto"/>
        <w:ind w:firstLine="420" w:firstLineChars="200"/>
        <w:rPr>
          <w:rFonts w:hint="eastAsia" w:ascii="宋体" w:hAnsi="宋体" w:eastAsia="宋体" w:cs="宋体"/>
          <w:szCs w:val="21"/>
          <w:highlight w:val="none"/>
        </w:rPr>
      </w:pPr>
      <w:bookmarkStart w:id="41" w:name="_Toc351203503"/>
      <w:r>
        <w:rPr>
          <w:rFonts w:hint="eastAsia" w:ascii="宋体" w:hAnsi="宋体" w:eastAsia="宋体" w:cs="宋体"/>
          <w:szCs w:val="21"/>
          <w:highlight w:val="none"/>
        </w:rPr>
        <w:t>1</w:t>
      </w:r>
      <w:bookmarkStart w:id="42" w:name="_Toc296346536"/>
      <w:bookmarkStart w:id="43" w:name="_Toc337558734"/>
      <w:bookmarkStart w:id="44" w:name="_Toc296503035"/>
      <w:r>
        <w:rPr>
          <w:rFonts w:hint="eastAsia" w:ascii="宋体" w:hAnsi="宋体" w:eastAsia="宋体" w:cs="宋体"/>
          <w:szCs w:val="21"/>
          <w:highlight w:val="none"/>
        </w:rPr>
        <w:t>.7 严禁贿赂</w:t>
      </w:r>
      <w:bookmarkEnd w:id="41"/>
    </w:p>
    <w:bookmarkEnd w:id="42"/>
    <w:bookmarkEnd w:id="43"/>
    <w:bookmarkEnd w:id="44"/>
    <w:p w14:paraId="7FCAA4A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合同当事人不得以贿赂或变相贿赂的方式，谋取非法利益或损害对方权益。因一方合同当事人的贿赂造成对方损失的，应赔偿损失，并承担相应的法律责任。</w:t>
      </w:r>
    </w:p>
    <w:p w14:paraId="3A08F2B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w:t>
      </w:r>
      <w:bookmarkStart w:id="45" w:name="_Toc337558738"/>
      <w:r>
        <w:rPr>
          <w:rFonts w:hint="eastAsia" w:ascii="宋体" w:hAnsi="宋体" w:eastAsia="宋体" w:cs="宋体"/>
          <w:szCs w:val="21"/>
          <w:highlight w:val="none"/>
        </w:rPr>
        <w:t>.8 保密</w:t>
      </w:r>
    </w:p>
    <w:bookmarkEnd w:id="45"/>
    <w:p w14:paraId="03C1166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除法律规定或合同另有约定外，未经发包人同意，设计人不得将发包人提供的图纸、文件以及声明需要保密的资料信息等商业秘密泄露给第三方。</w:t>
      </w:r>
    </w:p>
    <w:p w14:paraId="05812CB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除法律规定或合同另有约定外，未经设计人同意，发包人不得将设计人提供的技术文件、技术成果、技术秘密及声明需要保密的资料信息等商业秘密泄露给第三方。</w:t>
      </w:r>
    </w:p>
    <w:p w14:paraId="65BFD9C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保密期限由发包人与设计人在专用合同条款中约定。</w:t>
      </w:r>
    </w:p>
    <w:p w14:paraId="3729F737">
      <w:pPr>
        <w:autoSpaceDE w:val="0"/>
        <w:autoSpaceDN w:val="0"/>
        <w:spacing w:line="348" w:lineRule="auto"/>
        <w:ind w:firstLine="422"/>
        <w:rPr>
          <w:rFonts w:hint="eastAsia" w:ascii="宋体" w:hAnsi="宋体" w:eastAsia="宋体" w:cs="宋体"/>
          <w:b/>
          <w:szCs w:val="21"/>
          <w:highlight w:val="none"/>
        </w:rPr>
      </w:pPr>
      <w:bookmarkStart w:id="46" w:name="_Toc351203509"/>
      <w:r>
        <w:rPr>
          <w:rFonts w:hint="eastAsia" w:ascii="宋体" w:hAnsi="宋体" w:eastAsia="宋体" w:cs="宋体"/>
          <w:b/>
          <w:szCs w:val="21"/>
          <w:highlight w:val="none"/>
        </w:rPr>
        <w:t>2</w:t>
      </w:r>
      <w:bookmarkStart w:id="47" w:name="_Toc337558739"/>
      <w:bookmarkStart w:id="48" w:name="_Toc296503038"/>
      <w:bookmarkStart w:id="49" w:name="_Toc296346539"/>
      <w:bookmarkStart w:id="50" w:name="OLE_LINK2"/>
      <w:bookmarkStart w:id="51" w:name="OLE_LINK1"/>
      <w:r>
        <w:rPr>
          <w:rFonts w:hint="eastAsia" w:ascii="宋体" w:hAnsi="宋体" w:eastAsia="宋体" w:cs="宋体"/>
          <w:b/>
          <w:szCs w:val="21"/>
          <w:highlight w:val="none"/>
        </w:rPr>
        <w:t>. 发包人</w:t>
      </w:r>
      <w:bookmarkEnd w:id="46"/>
    </w:p>
    <w:bookmarkEnd w:id="47"/>
    <w:bookmarkEnd w:id="48"/>
    <w:bookmarkEnd w:id="49"/>
    <w:p w14:paraId="002BE75E">
      <w:pPr>
        <w:autoSpaceDE w:val="0"/>
        <w:autoSpaceDN w:val="0"/>
        <w:spacing w:line="348" w:lineRule="auto"/>
        <w:ind w:firstLine="420" w:firstLineChars="200"/>
        <w:rPr>
          <w:rFonts w:hint="eastAsia" w:ascii="宋体" w:hAnsi="宋体" w:eastAsia="宋体" w:cs="宋体"/>
          <w:szCs w:val="21"/>
          <w:highlight w:val="none"/>
        </w:rPr>
      </w:pPr>
      <w:bookmarkStart w:id="52" w:name="_Toc351203510"/>
      <w:r>
        <w:rPr>
          <w:rFonts w:hint="eastAsia" w:ascii="宋体" w:hAnsi="宋体" w:eastAsia="宋体" w:cs="宋体"/>
          <w:szCs w:val="21"/>
          <w:highlight w:val="none"/>
        </w:rPr>
        <w:t>2</w:t>
      </w:r>
      <w:bookmarkStart w:id="53" w:name="_Toc337558740"/>
      <w:bookmarkStart w:id="54" w:name="_Toc296503039"/>
      <w:bookmarkStart w:id="55" w:name="_Toc296346540"/>
      <w:r>
        <w:rPr>
          <w:rFonts w:hint="eastAsia" w:ascii="宋体" w:hAnsi="宋体" w:eastAsia="宋体" w:cs="宋体"/>
          <w:szCs w:val="21"/>
          <w:highlight w:val="none"/>
        </w:rPr>
        <w:t xml:space="preserve">.1 </w:t>
      </w:r>
      <w:bookmarkEnd w:id="52"/>
      <w:r>
        <w:rPr>
          <w:rFonts w:hint="eastAsia" w:ascii="宋体" w:hAnsi="宋体" w:eastAsia="宋体" w:cs="宋体"/>
          <w:szCs w:val="21"/>
          <w:highlight w:val="none"/>
        </w:rPr>
        <w:t>发包人一般义务</w:t>
      </w:r>
    </w:p>
    <w:p w14:paraId="6913C04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2.1.1 发包人应遵守法律，并办理法律规定由其办理的许可、核准或备案，包括但不限于建设用地规划许可证、建设工程规划许可证等许可、核准或备案。</w:t>
      </w:r>
    </w:p>
    <w:p w14:paraId="07D899D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6B7276F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2.1.2 发包人应当负责工程设计的所有外部关系的协调（包括但不限于当地政府主管部门等），为设计人履行合同提供必要的外部条件。</w:t>
      </w:r>
    </w:p>
    <w:p w14:paraId="06791F5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2.1.3 专用合同条款约定的其他义务。</w:t>
      </w:r>
    </w:p>
    <w:p w14:paraId="25D2F7DC">
      <w:pPr>
        <w:autoSpaceDE w:val="0"/>
        <w:autoSpaceDN w:val="0"/>
        <w:spacing w:line="348" w:lineRule="auto"/>
        <w:ind w:firstLine="420" w:firstLineChars="200"/>
        <w:rPr>
          <w:rFonts w:hint="eastAsia" w:ascii="宋体" w:hAnsi="宋体" w:eastAsia="宋体" w:cs="宋体"/>
          <w:szCs w:val="21"/>
          <w:highlight w:val="none"/>
        </w:rPr>
      </w:pPr>
      <w:bookmarkStart w:id="56" w:name="_Toc351203511"/>
      <w:r>
        <w:rPr>
          <w:rFonts w:hint="eastAsia" w:ascii="宋体" w:hAnsi="宋体" w:eastAsia="宋体" w:cs="宋体"/>
          <w:szCs w:val="21"/>
          <w:highlight w:val="none"/>
        </w:rPr>
        <w:t>2.2 发包人代表</w:t>
      </w:r>
      <w:bookmarkEnd w:id="56"/>
    </w:p>
    <w:p w14:paraId="1DE581A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0F8CE94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发包人代表不能按照合同约定履行其职责及义务，并导致合同无法继续正常履行的，设计人可以要求发包人撤换发包人代表。</w:t>
      </w:r>
    </w:p>
    <w:p w14:paraId="5C858D0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2.3 发包人决定</w:t>
      </w:r>
    </w:p>
    <w:p w14:paraId="2925B7B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20719DB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2.3.2 发包人应在专用合同条款约定的期限内对设计人书面提出的事项作出书面决定，如发包人不在确定时间内作出书面决定，设计人的设计周期相应延长。</w:t>
      </w:r>
    </w:p>
    <w:bookmarkEnd w:id="50"/>
    <w:bookmarkEnd w:id="51"/>
    <w:bookmarkEnd w:id="53"/>
    <w:bookmarkEnd w:id="54"/>
    <w:bookmarkEnd w:id="55"/>
    <w:p w14:paraId="44734D4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w:t>
      </w:r>
      <w:bookmarkStart w:id="57" w:name="_Toc296503042"/>
      <w:bookmarkStart w:id="58" w:name="_Toc337558745"/>
      <w:bookmarkStart w:id="59" w:name="_Toc296346543"/>
      <w:r>
        <w:rPr>
          <w:rFonts w:hint="eastAsia" w:ascii="宋体" w:hAnsi="宋体" w:eastAsia="宋体" w:cs="宋体"/>
          <w:szCs w:val="21"/>
          <w:highlight w:val="none"/>
        </w:rPr>
        <w:t xml:space="preserve">.4 </w:t>
      </w:r>
      <w:bookmarkEnd w:id="57"/>
      <w:bookmarkEnd w:id="58"/>
      <w:bookmarkEnd w:id="59"/>
      <w:bookmarkStart w:id="60" w:name="_Toc351203515"/>
      <w:r>
        <w:rPr>
          <w:rFonts w:hint="eastAsia" w:ascii="宋体" w:hAnsi="宋体" w:eastAsia="宋体" w:cs="宋体"/>
          <w:szCs w:val="21"/>
          <w:highlight w:val="none"/>
        </w:rPr>
        <w:t>支付合同价款</w:t>
      </w:r>
      <w:bookmarkEnd w:id="60"/>
    </w:p>
    <w:p w14:paraId="19F5FA8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发包人应按合同约定向设计人及时足额支付合同价款。</w:t>
      </w:r>
    </w:p>
    <w:p w14:paraId="5009F7A2">
      <w:pPr>
        <w:autoSpaceDE w:val="0"/>
        <w:autoSpaceDN w:val="0"/>
        <w:spacing w:line="348" w:lineRule="auto"/>
        <w:ind w:firstLine="420" w:firstLineChars="200"/>
        <w:rPr>
          <w:rFonts w:hint="eastAsia" w:ascii="宋体" w:hAnsi="宋体" w:eastAsia="宋体" w:cs="宋体"/>
          <w:szCs w:val="21"/>
          <w:highlight w:val="none"/>
        </w:rPr>
      </w:pPr>
      <w:bookmarkStart w:id="61" w:name="_Toc351203516"/>
      <w:r>
        <w:rPr>
          <w:rFonts w:hint="eastAsia" w:ascii="宋体" w:hAnsi="宋体" w:eastAsia="宋体" w:cs="宋体"/>
          <w:szCs w:val="21"/>
          <w:highlight w:val="none"/>
        </w:rPr>
        <w:t xml:space="preserve">2.5 </w:t>
      </w:r>
      <w:bookmarkEnd w:id="61"/>
      <w:r>
        <w:rPr>
          <w:rFonts w:hint="eastAsia" w:ascii="宋体" w:hAnsi="宋体" w:eastAsia="宋体" w:cs="宋体"/>
          <w:szCs w:val="21"/>
          <w:highlight w:val="none"/>
        </w:rPr>
        <w:t>设计文件接收</w:t>
      </w:r>
    </w:p>
    <w:p w14:paraId="5606D94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发包人应按合同约定及时接收设计人提交的工程设计文件。</w:t>
      </w:r>
    </w:p>
    <w:p w14:paraId="5E3EEB9B">
      <w:pPr>
        <w:autoSpaceDE w:val="0"/>
        <w:autoSpaceDN w:val="0"/>
        <w:spacing w:line="348" w:lineRule="auto"/>
        <w:ind w:firstLine="422"/>
        <w:rPr>
          <w:rFonts w:hint="eastAsia" w:ascii="宋体" w:hAnsi="宋体" w:eastAsia="宋体" w:cs="宋体"/>
          <w:b/>
          <w:szCs w:val="21"/>
          <w:highlight w:val="none"/>
        </w:rPr>
      </w:pPr>
      <w:bookmarkStart w:id="62" w:name="_Toc351203518"/>
      <w:r>
        <w:rPr>
          <w:rFonts w:hint="eastAsia" w:ascii="宋体" w:hAnsi="宋体" w:eastAsia="宋体" w:cs="宋体"/>
          <w:b/>
          <w:szCs w:val="21"/>
          <w:highlight w:val="none"/>
        </w:rPr>
        <w:t>3</w:t>
      </w:r>
      <w:bookmarkStart w:id="63" w:name="_Toc296503045"/>
      <w:bookmarkStart w:id="64" w:name="_Toc296346546"/>
      <w:bookmarkStart w:id="65" w:name="_Toc337558746"/>
      <w:r>
        <w:rPr>
          <w:rFonts w:hint="eastAsia" w:ascii="宋体" w:hAnsi="宋体" w:eastAsia="宋体" w:cs="宋体"/>
          <w:b/>
          <w:szCs w:val="21"/>
          <w:highlight w:val="none"/>
        </w:rPr>
        <w:t>. 设计人</w:t>
      </w:r>
      <w:bookmarkEnd w:id="62"/>
    </w:p>
    <w:bookmarkEnd w:id="63"/>
    <w:bookmarkEnd w:id="64"/>
    <w:bookmarkEnd w:id="65"/>
    <w:p w14:paraId="4F5894BE">
      <w:pPr>
        <w:autoSpaceDE w:val="0"/>
        <w:autoSpaceDN w:val="0"/>
        <w:spacing w:line="348" w:lineRule="auto"/>
        <w:ind w:firstLine="420" w:firstLineChars="200"/>
        <w:rPr>
          <w:rFonts w:hint="eastAsia" w:ascii="宋体" w:hAnsi="宋体" w:eastAsia="宋体" w:cs="宋体"/>
          <w:szCs w:val="21"/>
          <w:highlight w:val="none"/>
        </w:rPr>
      </w:pPr>
      <w:bookmarkStart w:id="66" w:name="_Toc351203519"/>
      <w:r>
        <w:rPr>
          <w:rFonts w:hint="eastAsia" w:ascii="宋体" w:hAnsi="宋体" w:eastAsia="宋体" w:cs="宋体"/>
          <w:szCs w:val="21"/>
          <w:highlight w:val="none"/>
        </w:rPr>
        <w:t>3</w:t>
      </w:r>
      <w:bookmarkStart w:id="67" w:name="_Toc296503046"/>
      <w:bookmarkStart w:id="68" w:name="_Toc296346547"/>
      <w:bookmarkStart w:id="69" w:name="_Toc337558747"/>
      <w:r>
        <w:rPr>
          <w:rFonts w:hint="eastAsia" w:ascii="宋体" w:hAnsi="宋体" w:eastAsia="宋体" w:cs="宋体"/>
          <w:szCs w:val="21"/>
          <w:highlight w:val="none"/>
        </w:rPr>
        <w:t>.1 设计人一般义务</w:t>
      </w:r>
      <w:bookmarkEnd w:id="66"/>
    </w:p>
    <w:bookmarkEnd w:id="67"/>
    <w:bookmarkEnd w:id="68"/>
    <w:bookmarkEnd w:id="69"/>
    <w:p w14:paraId="30C1819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3.1.1 设计人应遵守法律和有关技术标准的强制性规定，完成合同约定范围内的专业建设工程初步设计、施工图设计，提供符合技术标准及合同要求的工程设计文件，提供施工配合服务。</w:t>
      </w:r>
    </w:p>
    <w:p w14:paraId="7DF2A1A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5D8AB7F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3.1.2 设计人应当完成合同约定的工程设计其他服务。</w:t>
      </w:r>
    </w:p>
    <w:p w14:paraId="538DE60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3.1.3 专用合同条款约定的其他义务。</w:t>
      </w:r>
    </w:p>
    <w:p w14:paraId="17DF10FE">
      <w:pPr>
        <w:autoSpaceDE w:val="0"/>
        <w:autoSpaceDN w:val="0"/>
        <w:spacing w:line="348" w:lineRule="auto"/>
        <w:ind w:firstLine="420" w:firstLineChars="200"/>
        <w:rPr>
          <w:rFonts w:hint="eastAsia" w:ascii="宋体" w:hAnsi="宋体" w:eastAsia="宋体" w:cs="宋体"/>
          <w:szCs w:val="21"/>
          <w:highlight w:val="none"/>
        </w:rPr>
      </w:pPr>
      <w:bookmarkStart w:id="70" w:name="_Toc351203520"/>
      <w:r>
        <w:rPr>
          <w:rFonts w:hint="eastAsia" w:ascii="宋体" w:hAnsi="宋体" w:eastAsia="宋体" w:cs="宋体"/>
          <w:szCs w:val="21"/>
          <w:highlight w:val="none"/>
        </w:rPr>
        <w:t>3</w:t>
      </w:r>
      <w:bookmarkStart w:id="71" w:name="_Toc296346548"/>
      <w:bookmarkStart w:id="72" w:name="_Toc337558748"/>
      <w:bookmarkStart w:id="73" w:name="_Toc296503047"/>
      <w:r>
        <w:rPr>
          <w:rFonts w:hint="eastAsia" w:ascii="宋体" w:hAnsi="宋体" w:eastAsia="宋体" w:cs="宋体"/>
          <w:szCs w:val="21"/>
          <w:highlight w:val="none"/>
        </w:rPr>
        <w:t xml:space="preserve">.2 </w:t>
      </w:r>
      <w:bookmarkEnd w:id="70"/>
      <w:r>
        <w:rPr>
          <w:rFonts w:hint="eastAsia" w:ascii="宋体" w:hAnsi="宋体" w:eastAsia="宋体" w:cs="宋体"/>
          <w:szCs w:val="21"/>
          <w:highlight w:val="none"/>
        </w:rPr>
        <w:t>项目负责人</w:t>
      </w:r>
    </w:p>
    <w:bookmarkEnd w:id="71"/>
    <w:bookmarkEnd w:id="72"/>
    <w:bookmarkEnd w:id="73"/>
    <w:p w14:paraId="03F0D6E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677CC9E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133B90D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45CCC9D0">
      <w:pPr>
        <w:autoSpaceDE w:val="0"/>
        <w:autoSpaceDN w:val="0"/>
        <w:spacing w:line="348" w:lineRule="auto"/>
        <w:ind w:firstLine="420" w:firstLineChars="200"/>
        <w:rPr>
          <w:rFonts w:hint="eastAsia" w:ascii="宋体" w:hAnsi="宋体" w:eastAsia="宋体" w:cs="宋体"/>
          <w:szCs w:val="21"/>
          <w:highlight w:val="none"/>
        </w:rPr>
      </w:pPr>
      <w:bookmarkStart w:id="74" w:name="_Toc351203521"/>
      <w:r>
        <w:rPr>
          <w:rFonts w:hint="eastAsia" w:ascii="宋体" w:hAnsi="宋体" w:eastAsia="宋体" w:cs="宋体"/>
          <w:szCs w:val="21"/>
          <w:highlight w:val="none"/>
        </w:rPr>
        <w:t>3</w:t>
      </w:r>
      <w:bookmarkStart w:id="75" w:name="_Toc296503048"/>
      <w:bookmarkStart w:id="76" w:name="_Toc296346549"/>
      <w:bookmarkStart w:id="77" w:name="_Toc337558749"/>
      <w:r>
        <w:rPr>
          <w:rFonts w:hint="eastAsia" w:ascii="宋体" w:hAnsi="宋体" w:eastAsia="宋体" w:cs="宋体"/>
          <w:szCs w:val="21"/>
          <w:highlight w:val="none"/>
        </w:rPr>
        <w:t xml:space="preserve">.3 </w:t>
      </w:r>
      <w:bookmarkEnd w:id="75"/>
      <w:bookmarkEnd w:id="76"/>
      <w:r>
        <w:rPr>
          <w:rFonts w:hint="eastAsia" w:ascii="宋体" w:hAnsi="宋体" w:eastAsia="宋体" w:cs="宋体"/>
          <w:szCs w:val="21"/>
          <w:highlight w:val="none"/>
        </w:rPr>
        <w:t>设计人人员</w:t>
      </w:r>
      <w:bookmarkEnd w:id="74"/>
    </w:p>
    <w:bookmarkEnd w:id="77"/>
    <w:p w14:paraId="10A74C7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70984EE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492813E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149AFE8A">
      <w:pPr>
        <w:autoSpaceDE w:val="0"/>
        <w:autoSpaceDN w:val="0"/>
        <w:spacing w:line="348" w:lineRule="auto"/>
        <w:ind w:firstLine="420" w:firstLineChars="200"/>
        <w:rPr>
          <w:rFonts w:hint="eastAsia" w:ascii="宋体" w:hAnsi="宋体" w:eastAsia="宋体" w:cs="宋体"/>
          <w:szCs w:val="21"/>
          <w:highlight w:val="none"/>
        </w:rPr>
      </w:pPr>
      <w:bookmarkStart w:id="78" w:name="_Toc351203523"/>
      <w:r>
        <w:rPr>
          <w:rFonts w:hint="eastAsia" w:ascii="宋体" w:hAnsi="宋体" w:eastAsia="宋体" w:cs="宋体"/>
          <w:szCs w:val="21"/>
          <w:highlight w:val="none"/>
        </w:rPr>
        <w:t>3</w:t>
      </w:r>
      <w:bookmarkStart w:id="79" w:name="_Toc296503051"/>
      <w:bookmarkStart w:id="80" w:name="_Toc337558751"/>
      <w:bookmarkStart w:id="81" w:name="_Toc296346552"/>
      <w:r>
        <w:rPr>
          <w:rFonts w:hint="eastAsia" w:ascii="宋体" w:hAnsi="宋体" w:eastAsia="宋体" w:cs="宋体"/>
          <w:szCs w:val="21"/>
          <w:highlight w:val="none"/>
        </w:rPr>
        <w:t>.4 设计分包</w:t>
      </w:r>
      <w:bookmarkEnd w:id="78"/>
    </w:p>
    <w:bookmarkEnd w:id="79"/>
    <w:bookmarkEnd w:id="80"/>
    <w:bookmarkEnd w:id="81"/>
    <w:p w14:paraId="1ED091F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3.4.1 设计分包的一般约定</w:t>
      </w:r>
    </w:p>
    <w:p w14:paraId="6481C7A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0261FAC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3.4.2 设计分包的确定</w:t>
      </w:r>
    </w:p>
    <w:p w14:paraId="3C4A572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40CA0A4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3.4.3 设计分包管理</w:t>
      </w:r>
    </w:p>
    <w:p w14:paraId="1FA51F0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设计人应按照专用合同条款的约定向发包人提交分包人的主要工程设计人员名单、注册执业资格或职称及执业经历等。</w:t>
      </w:r>
    </w:p>
    <w:p w14:paraId="1AF7C8E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3.4.4 分包工程设计费</w:t>
      </w:r>
    </w:p>
    <w:p w14:paraId="2C5C75C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（1）除本项第（2）目约定的情况或专用合同条款另有约定外，分包工程设计费由设计人与分包人结算，未经设计人同意，发包人不得向分包人支付分包工程设计费；</w:t>
      </w:r>
    </w:p>
    <w:p w14:paraId="23789CE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（2）生效的法院判决书或仲裁裁决书要求发包人向分包人支付分包工程设计费的，发包人有权从应付设计人合同价款中扣除该部分费用。</w:t>
      </w:r>
    </w:p>
    <w:p w14:paraId="1E9045CF">
      <w:pPr>
        <w:autoSpaceDE w:val="0"/>
        <w:autoSpaceDN w:val="0"/>
        <w:spacing w:line="348" w:lineRule="auto"/>
        <w:ind w:firstLine="420" w:firstLineChars="200"/>
        <w:rPr>
          <w:rFonts w:hint="eastAsia" w:ascii="宋体" w:hAnsi="宋体" w:eastAsia="宋体" w:cs="宋体"/>
          <w:szCs w:val="21"/>
          <w:highlight w:val="none"/>
        </w:rPr>
      </w:pPr>
      <w:bookmarkStart w:id="82" w:name="_Toc351203526"/>
      <w:r>
        <w:rPr>
          <w:rFonts w:hint="eastAsia" w:ascii="宋体" w:hAnsi="宋体" w:eastAsia="宋体" w:cs="宋体"/>
          <w:szCs w:val="21"/>
          <w:highlight w:val="none"/>
        </w:rPr>
        <w:t>3.5 联合体</w:t>
      </w:r>
      <w:bookmarkEnd w:id="82"/>
    </w:p>
    <w:p w14:paraId="4E32CC8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3.5.1 联合体各方应共同与发包人签订合同协议书。联合体各方应为履行合同向发包人承担连带责任。</w:t>
      </w:r>
    </w:p>
    <w:p w14:paraId="07F8C96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3.5.2 联合体协议，应当约定联合体各成员工作分工，经发包人确认后作为合同附件。在履行合同过程中，未经发包人同意，不得修改联合体协议。</w:t>
      </w:r>
    </w:p>
    <w:p w14:paraId="13A68CB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3.5.3 联合体牵头人负责与发包人联系，并接受指示，负责组织联合体各成员全面履行合同。</w:t>
      </w:r>
    </w:p>
    <w:p w14:paraId="63E9BC0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3.5.4 发包人向联合体支付设计费用的方式在专用合同条款中约定。</w:t>
      </w:r>
    </w:p>
    <w:p w14:paraId="0B6B1D65">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4. 工程设计资料</w:t>
      </w:r>
    </w:p>
    <w:p w14:paraId="2C1027F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4.1 提供工程设计资料</w:t>
      </w:r>
    </w:p>
    <w:p w14:paraId="6DA49EC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发包人应当在工程设计前或专用合同条款附件2约定的时间向设计人提供工程设计所必需的工程设计资料，并对所提供资料的真实性、准确性和完整性负责。</w:t>
      </w:r>
    </w:p>
    <w:p w14:paraId="331CA8D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按照法律规定确需在工程设计开始后方能提供的设计资料，发包人应及时地在相应工程设计文件提交给发包人前的合理期限内提供，合理期限应以不影响设计人的正常设计为限。</w:t>
      </w:r>
    </w:p>
    <w:p w14:paraId="1D88331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4.2 逾期提供的责任</w:t>
      </w:r>
    </w:p>
    <w:p w14:paraId="043E642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17EDA71A">
      <w:pPr>
        <w:autoSpaceDE w:val="0"/>
        <w:autoSpaceDN w:val="0"/>
        <w:spacing w:line="348" w:lineRule="auto"/>
        <w:ind w:firstLine="422"/>
        <w:rPr>
          <w:rFonts w:hint="eastAsia" w:ascii="宋体" w:hAnsi="宋体" w:eastAsia="宋体" w:cs="宋体"/>
          <w:b/>
          <w:szCs w:val="21"/>
          <w:highlight w:val="none"/>
        </w:rPr>
      </w:pPr>
      <w:bookmarkStart w:id="83" w:name="_Toc351203532"/>
      <w:bookmarkStart w:id="84" w:name="_Toc337558758"/>
      <w:r>
        <w:rPr>
          <w:rFonts w:hint="eastAsia" w:ascii="宋体" w:hAnsi="宋体" w:eastAsia="宋体" w:cs="宋体"/>
          <w:b/>
          <w:szCs w:val="21"/>
          <w:highlight w:val="none"/>
        </w:rPr>
        <w:t xml:space="preserve">5. </w:t>
      </w:r>
      <w:bookmarkEnd w:id="83"/>
      <w:r>
        <w:rPr>
          <w:rFonts w:hint="eastAsia" w:ascii="宋体" w:hAnsi="宋体" w:eastAsia="宋体" w:cs="宋体"/>
          <w:b/>
          <w:szCs w:val="21"/>
          <w:highlight w:val="none"/>
        </w:rPr>
        <w:t>工程设计要求</w:t>
      </w:r>
    </w:p>
    <w:bookmarkEnd w:id="84"/>
    <w:p w14:paraId="529097E3">
      <w:pPr>
        <w:autoSpaceDE w:val="0"/>
        <w:autoSpaceDN w:val="0"/>
        <w:spacing w:line="348" w:lineRule="auto"/>
        <w:ind w:firstLine="420" w:firstLineChars="200"/>
        <w:rPr>
          <w:rFonts w:hint="eastAsia" w:ascii="宋体" w:hAnsi="宋体" w:eastAsia="宋体" w:cs="宋体"/>
          <w:szCs w:val="21"/>
          <w:highlight w:val="none"/>
        </w:rPr>
      </w:pPr>
      <w:bookmarkStart w:id="85" w:name="_Toc351203533"/>
      <w:bookmarkStart w:id="86" w:name="_Toc337558759"/>
      <w:r>
        <w:rPr>
          <w:rFonts w:hint="eastAsia" w:ascii="宋体" w:hAnsi="宋体" w:eastAsia="宋体" w:cs="宋体"/>
          <w:szCs w:val="21"/>
          <w:highlight w:val="none"/>
        </w:rPr>
        <w:t>5.1 工程设计一般要求</w:t>
      </w:r>
    </w:p>
    <w:p w14:paraId="3D4DFA2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5.1.1 对发包人的要求</w:t>
      </w:r>
    </w:p>
    <w:p w14:paraId="4889DA6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69D899F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5.1.2 对设计人的要求</w:t>
      </w:r>
    </w:p>
    <w:p w14:paraId="674985F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5.1.2.1设计人应当按法律和技术标准的强制性规定及发包人要求进行工程设计。有关工程设计的特殊标准或要求由合同当事人在专用合同条款中约定。</w:t>
      </w:r>
      <w:bookmarkEnd w:id="85"/>
    </w:p>
    <w:p w14:paraId="0C7B20C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设计人发现发包人提供的工程设计资料有问题的，设计人应当及时通知发包人并经发包人确认。</w:t>
      </w:r>
    </w:p>
    <w:bookmarkEnd w:id="86"/>
    <w:p w14:paraId="42D0546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53ABF30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5.1.2.3 设计人在工程设计中应当采用合同约定的技术、工艺和设备，满足质量、安全、节能、环保等要求。</w:t>
      </w:r>
    </w:p>
    <w:p w14:paraId="5FED47C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5.2 工程设计保证措施</w:t>
      </w:r>
    </w:p>
    <w:p w14:paraId="6CD6F27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5.2.1 发包人的保证措施</w:t>
      </w:r>
    </w:p>
    <w:p w14:paraId="5875A73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发包人应按照法律规定及合同约定完成与工程设计有关的各项工作。</w:t>
      </w:r>
    </w:p>
    <w:p w14:paraId="31352B5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5.2.2 设计人的保证措施</w:t>
      </w:r>
    </w:p>
    <w:p w14:paraId="56330BB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5ABD561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5.3 工程设计文件的要求</w:t>
      </w:r>
    </w:p>
    <w:p w14:paraId="6CB3123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5.3.1 工程设计文件的编制应符合法律、技术标准的强制性规定及合同的要求。</w:t>
      </w:r>
    </w:p>
    <w:p w14:paraId="4EE2D0F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5.3.2 工程设计依据应完整、准确、可靠，设计方案论证充分，计算成果可靠，并能够实施。</w:t>
      </w:r>
    </w:p>
    <w:p w14:paraId="7EFEDB8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5.3.3 工程设计文件的深度应满足本合同相应设计阶段的规定要求，并符合国家和行业现行有效的相关规定。</w:t>
      </w:r>
    </w:p>
    <w:p w14:paraId="09F82F9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776DF5D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5.3.5 应根据法律、技术标准要求，保证专业建设工程的合理使用寿命年限，并应在工程设计文件中注明相应的合理使用寿命年限。</w:t>
      </w:r>
    </w:p>
    <w:p w14:paraId="5E3AAA88">
      <w:pPr>
        <w:autoSpaceDE w:val="0"/>
        <w:autoSpaceDN w:val="0"/>
        <w:spacing w:line="348" w:lineRule="auto"/>
        <w:ind w:firstLine="420" w:firstLineChars="200"/>
        <w:rPr>
          <w:rFonts w:hint="eastAsia" w:ascii="宋体" w:hAnsi="宋体" w:eastAsia="宋体" w:cs="宋体"/>
          <w:szCs w:val="21"/>
          <w:highlight w:val="none"/>
        </w:rPr>
      </w:pPr>
      <w:bookmarkStart w:id="87" w:name="_Toc351203536"/>
      <w:bookmarkStart w:id="88" w:name="_Toc337558762"/>
      <w:r>
        <w:rPr>
          <w:rFonts w:hint="eastAsia" w:ascii="宋体" w:hAnsi="宋体" w:eastAsia="宋体" w:cs="宋体"/>
          <w:szCs w:val="21"/>
          <w:highlight w:val="none"/>
        </w:rPr>
        <w:t>5.4 不合格工程设计文件的处理</w:t>
      </w:r>
      <w:bookmarkEnd w:id="87"/>
    </w:p>
    <w:bookmarkEnd w:id="88"/>
    <w:p w14:paraId="3358193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5.4.1 因设计人原因造成工程设计文件不合格的，发包人有权要求设计人采取补救措施，直至达到合同要求的质量标准，并按第14.2款〔设计人违约责任〕的约定承担责任。 </w:t>
      </w:r>
    </w:p>
    <w:p w14:paraId="5553316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5.4.2 因发包人原因造成工程设计文件不合格的，设计人应当采取补救措施，直至达到合同要求的质量标准，由此增加的设计费用和（或）设计周期的延长由发包人承担。</w:t>
      </w:r>
    </w:p>
    <w:p w14:paraId="7014E503">
      <w:pPr>
        <w:autoSpaceDE w:val="0"/>
        <w:autoSpaceDN w:val="0"/>
        <w:spacing w:line="348" w:lineRule="auto"/>
        <w:ind w:firstLine="422"/>
        <w:rPr>
          <w:rFonts w:hint="eastAsia" w:ascii="宋体" w:hAnsi="宋体" w:eastAsia="宋体" w:cs="宋体"/>
          <w:b/>
          <w:szCs w:val="21"/>
          <w:highlight w:val="none"/>
        </w:rPr>
      </w:pPr>
      <w:bookmarkStart w:id="89" w:name="_Toc351203542"/>
      <w:bookmarkStart w:id="90" w:name="_Toc337558767"/>
      <w:r>
        <w:rPr>
          <w:rFonts w:hint="eastAsia" w:ascii="宋体" w:hAnsi="宋体" w:eastAsia="宋体" w:cs="宋体"/>
          <w:b/>
          <w:szCs w:val="21"/>
          <w:highlight w:val="none"/>
        </w:rPr>
        <w:t>6. 工程设计进度</w:t>
      </w:r>
      <w:bookmarkEnd w:id="89"/>
      <w:r>
        <w:rPr>
          <w:rFonts w:hint="eastAsia" w:ascii="宋体" w:hAnsi="宋体" w:eastAsia="宋体" w:cs="宋体"/>
          <w:b/>
          <w:szCs w:val="21"/>
          <w:highlight w:val="none"/>
        </w:rPr>
        <w:t>与周期</w:t>
      </w:r>
    </w:p>
    <w:bookmarkEnd w:id="90"/>
    <w:p w14:paraId="102EB05B">
      <w:pPr>
        <w:autoSpaceDE w:val="0"/>
        <w:autoSpaceDN w:val="0"/>
        <w:spacing w:line="348" w:lineRule="auto"/>
        <w:ind w:firstLine="420" w:firstLineChars="200"/>
        <w:rPr>
          <w:rFonts w:hint="eastAsia" w:ascii="宋体" w:hAnsi="宋体" w:eastAsia="宋体" w:cs="宋体"/>
          <w:szCs w:val="21"/>
          <w:highlight w:val="none"/>
        </w:rPr>
      </w:pPr>
      <w:bookmarkStart w:id="91" w:name="_Toc351203544"/>
      <w:bookmarkStart w:id="92" w:name="_Toc337558769"/>
      <w:bookmarkStart w:id="93" w:name="_Toc296346567"/>
      <w:bookmarkStart w:id="94" w:name="_Toc296503066"/>
      <w:r>
        <w:rPr>
          <w:rFonts w:hint="eastAsia" w:ascii="宋体" w:hAnsi="宋体" w:eastAsia="宋体" w:cs="宋体"/>
          <w:szCs w:val="21"/>
          <w:highlight w:val="none"/>
        </w:rPr>
        <w:t>6.1 工程设计进度计划</w:t>
      </w:r>
      <w:bookmarkEnd w:id="91"/>
    </w:p>
    <w:bookmarkEnd w:id="92"/>
    <w:p w14:paraId="5BFF080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6.1.1 工程设计进度计划的编制</w:t>
      </w:r>
    </w:p>
    <w:p w14:paraId="3DEDDA1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7051958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66E5480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6.1.2 工程设计进度计划的修订</w:t>
      </w:r>
    </w:p>
    <w:p w14:paraId="107E69C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7804E47D">
      <w:pPr>
        <w:autoSpaceDE w:val="0"/>
        <w:autoSpaceDN w:val="0"/>
        <w:spacing w:line="348" w:lineRule="auto"/>
        <w:ind w:firstLine="420" w:firstLineChars="200"/>
        <w:rPr>
          <w:rFonts w:hint="eastAsia" w:ascii="宋体" w:hAnsi="宋体" w:eastAsia="宋体" w:cs="宋体"/>
          <w:szCs w:val="21"/>
          <w:highlight w:val="none"/>
        </w:rPr>
      </w:pPr>
      <w:bookmarkStart w:id="95" w:name="_Toc351203545"/>
      <w:bookmarkStart w:id="96" w:name="_Toc337558770"/>
      <w:r>
        <w:rPr>
          <w:rFonts w:hint="eastAsia" w:ascii="宋体" w:hAnsi="宋体" w:eastAsia="宋体" w:cs="宋体"/>
          <w:szCs w:val="21"/>
          <w:highlight w:val="none"/>
        </w:rPr>
        <w:t xml:space="preserve">6.2 </w:t>
      </w:r>
      <w:bookmarkEnd w:id="95"/>
      <w:r>
        <w:rPr>
          <w:rFonts w:hint="eastAsia" w:ascii="宋体" w:hAnsi="宋体" w:eastAsia="宋体" w:cs="宋体"/>
          <w:szCs w:val="21"/>
          <w:highlight w:val="none"/>
        </w:rPr>
        <w:t>工程设计开始</w:t>
      </w:r>
    </w:p>
    <w:bookmarkEnd w:id="96"/>
    <w:p w14:paraId="39BF99C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7174A61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设计人应当在收到发包人提供的工程设计资料及专用合同条款约定的定金或预付款后，开始工程设计工作。</w:t>
      </w:r>
    </w:p>
    <w:p w14:paraId="2BE8A57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各设计阶段的开始时间均以设计人收到的发包人发出开始设计工作的书面通知书中载明的开始设计的日期起算。</w:t>
      </w:r>
    </w:p>
    <w:bookmarkEnd w:id="93"/>
    <w:bookmarkEnd w:id="94"/>
    <w:p w14:paraId="15945354">
      <w:pPr>
        <w:autoSpaceDE w:val="0"/>
        <w:autoSpaceDN w:val="0"/>
        <w:spacing w:line="348" w:lineRule="auto"/>
        <w:ind w:firstLine="420" w:firstLineChars="200"/>
        <w:rPr>
          <w:rFonts w:hint="eastAsia" w:ascii="宋体" w:hAnsi="宋体" w:eastAsia="宋体" w:cs="宋体"/>
          <w:szCs w:val="21"/>
          <w:highlight w:val="none"/>
        </w:rPr>
      </w:pPr>
      <w:bookmarkStart w:id="97" w:name="_Toc351203547"/>
      <w:bookmarkStart w:id="98" w:name="_Toc296346574"/>
      <w:bookmarkStart w:id="99" w:name="_Toc337558772"/>
      <w:bookmarkStart w:id="100" w:name="_Toc296503073"/>
      <w:r>
        <w:rPr>
          <w:rFonts w:hint="eastAsia" w:ascii="宋体" w:hAnsi="宋体" w:eastAsia="宋体" w:cs="宋体"/>
          <w:szCs w:val="21"/>
          <w:highlight w:val="none"/>
        </w:rPr>
        <w:t>6.3 工程设计进度延误</w:t>
      </w:r>
      <w:bookmarkEnd w:id="97"/>
    </w:p>
    <w:bookmarkEnd w:id="98"/>
    <w:bookmarkEnd w:id="99"/>
    <w:bookmarkEnd w:id="100"/>
    <w:p w14:paraId="21B8C42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6.3.1 因发包人原因导致工程设计进度延误</w:t>
      </w:r>
    </w:p>
    <w:p w14:paraId="4AEAE90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在合同履行过程中，发包人导致工程设计进度延误的情形主要有： </w:t>
      </w:r>
    </w:p>
    <w:p w14:paraId="7092DB3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（1）发包人未能按合同约定提供工程设计资料或所提供的工程设计资料不符合合同约定或存在错误或疏漏的；</w:t>
      </w:r>
    </w:p>
    <w:p w14:paraId="27D8226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（2）发包人未能按合同约定日期足额支付定金或预付款、进度款的；</w:t>
      </w:r>
    </w:p>
    <w:p w14:paraId="640D140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（3）发包人提出影响设计周期的设计变更要求的；</w:t>
      </w:r>
    </w:p>
    <w:p w14:paraId="5C278AA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（4）专用合同条款中约定的其他情形。</w:t>
      </w:r>
    </w:p>
    <w:p w14:paraId="5278B29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因发包人原因未按计划开始设计日期开始设计的，发包人应按实际开始设计日期顺延完成设计日期。</w:t>
      </w:r>
    </w:p>
    <w:p w14:paraId="5CFB041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6077835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70B537A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发包人上述工程设计进度延误情形导致增加了设计工作量的，发包人应当另行支付相应设计费用。</w:t>
      </w:r>
    </w:p>
    <w:p w14:paraId="1CFF021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6.3.2 因设计人原因导致工程设计进度延误</w:t>
      </w:r>
    </w:p>
    <w:p w14:paraId="103F329A">
      <w:pPr>
        <w:autoSpaceDE w:val="0"/>
        <w:autoSpaceDN w:val="0"/>
        <w:spacing w:line="348" w:lineRule="auto"/>
        <w:ind w:firstLine="420" w:firstLineChars="200"/>
        <w:rPr>
          <w:rFonts w:hint="eastAsia" w:ascii="宋体" w:hAnsi="宋体" w:eastAsia="宋体" w:cs="宋体"/>
          <w:szCs w:val="21"/>
          <w:highlight w:val="none"/>
        </w:rPr>
      </w:pPr>
      <w:bookmarkStart w:id="101" w:name="_Toc296346577"/>
      <w:bookmarkStart w:id="102" w:name="_Toc296503076"/>
      <w:r>
        <w:rPr>
          <w:rFonts w:hint="eastAsia" w:ascii="宋体" w:hAnsi="宋体" w:eastAsia="宋体" w:cs="宋体"/>
          <w:szCs w:val="21"/>
          <w:highlight w:val="none"/>
        </w:rPr>
        <w:t>因</w:t>
      </w:r>
      <w:bookmarkEnd w:id="101"/>
      <w:bookmarkEnd w:id="102"/>
      <w:r>
        <w:rPr>
          <w:rFonts w:hint="eastAsia" w:ascii="宋体" w:hAnsi="宋体" w:eastAsia="宋体" w:cs="宋体"/>
          <w:szCs w:val="21"/>
          <w:highlight w:val="none"/>
        </w:rPr>
        <w:t>设计人原因导致工程设计进度延误的，设计人应当按照第14.2款〔设计人违约责任〕承担责任。设计人支付逾期完成工程设计违约金后，不免除设计人继续完成工程设计的义务。</w:t>
      </w:r>
    </w:p>
    <w:p w14:paraId="61D66252">
      <w:pPr>
        <w:autoSpaceDE w:val="0"/>
        <w:autoSpaceDN w:val="0"/>
        <w:spacing w:line="348" w:lineRule="auto"/>
        <w:ind w:firstLine="420" w:firstLineChars="200"/>
        <w:rPr>
          <w:rFonts w:hint="eastAsia" w:ascii="宋体" w:hAnsi="宋体" w:eastAsia="宋体" w:cs="宋体"/>
          <w:szCs w:val="21"/>
          <w:highlight w:val="none"/>
        </w:rPr>
      </w:pPr>
      <w:bookmarkStart w:id="103" w:name="_Toc351203550"/>
      <w:bookmarkStart w:id="104" w:name="_Toc296503077"/>
      <w:bookmarkStart w:id="105" w:name="_Toc337558775"/>
      <w:bookmarkStart w:id="106" w:name="_Toc296346578"/>
      <w:r>
        <w:rPr>
          <w:rFonts w:hint="eastAsia" w:ascii="宋体" w:hAnsi="宋体" w:eastAsia="宋体" w:cs="宋体"/>
          <w:szCs w:val="21"/>
          <w:highlight w:val="none"/>
        </w:rPr>
        <w:t>6.4 暂停</w:t>
      </w:r>
      <w:bookmarkEnd w:id="103"/>
      <w:r>
        <w:rPr>
          <w:rFonts w:hint="eastAsia" w:ascii="宋体" w:hAnsi="宋体" w:eastAsia="宋体" w:cs="宋体"/>
          <w:szCs w:val="21"/>
          <w:highlight w:val="none"/>
        </w:rPr>
        <w:t>设计</w:t>
      </w:r>
    </w:p>
    <w:bookmarkEnd w:id="104"/>
    <w:bookmarkEnd w:id="105"/>
    <w:bookmarkEnd w:id="106"/>
    <w:p w14:paraId="2D6CD1C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6.4.1 发包人原因引起的暂停设计</w:t>
      </w:r>
    </w:p>
    <w:p w14:paraId="7ECDB30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因发包人原因引起暂停设计的，发包人应及时下达暂停设计指示。</w:t>
      </w:r>
    </w:p>
    <w:p w14:paraId="23777AF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因发包人原因引起的暂停设计，发包人应承担由此增加的设计费用和（或）延长的设计周期。</w:t>
      </w:r>
    </w:p>
    <w:p w14:paraId="377DEC9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6.4.2 设计人原因引起的暂停设计</w:t>
      </w:r>
    </w:p>
    <w:p w14:paraId="24A1BDC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7BE2C27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6.4.3 其他原因引起的暂停设计</w:t>
      </w:r>
    </w:p>
    <w:p w14:paraId="77099AD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当出现非设计人原因造成的暂停设计，设计人应当尽快向发包人发出书面通知。</w:t>
      </w:r>
    </w:p>
    <w:p w14:paraId="2BE8603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在上述情形下设计人的设计服务暂停，设计人的设计周期应当相应延长，复工应有发包人与设计人共同确认的合理期限。</w:t>
      </w:r>
    </w:p>
    <w:p w14:paraId="2292548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当发生本项约定的情况，导致设计人增加设计工作量的，发包人应当另行支付相应设计费用。</w:t>
      </w:r>
    </w:p>
    <w:p w14:paraId="0F36FD9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6.4.4 暂停设计后的复工</w:t>
      </w:r>
    </w:p>
    <w:p w14:paraId="00C1E04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暂停设计后，发包人和设计人应采取有效措施积极消除暂停设计的影响。当工程具备复工条件时，发包人向设计人发出复工通知，设计人应按照复工通知要求复工。</w:t>
      </w:r>
    </w:p>
    <w:p w14:paraId="2C6B6A5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除设计人原因导致暂停设计外，设计人暂停设计后复工所增加的设计工作量，发包人应当另行支付相应设计费用。</w:t>
      </w:r>
    </w:p>
    <w:p w14:paraId="26149B4B">
      <w:pPr>
        <w:autoSpaceDE w:val="0"/>
        <w:autoSpaceDN w:val="0"/>
        <w:spacing w:line="348" w:lineRule="auto"/>
        <w:ind w:firstLine="420" w:firstLineChars="200"/>
        <w:rPr>
          <w:rFonts w:hint="eastAsia" w:ascii="宋体" w:hAnsi="宋体" w:eastAsia="宋体" w:cs="宋体"/>
          <w:szCs w:val="21"/>
          <w:highlight w:val="none"/>
        </w:rPr>
      </w:pPr>
      <w:bookmarkStart w:id="107" w:name="_Toc351203551"/>
      <w:r>
        <w:rPr>
          <w:rFonts w:hint="eastAsia" w:ascii="宋体" w:hAnsi="宋体" w:eastAsia="宋体" w:cs="宋体"/>
          <w:szCs w:val="21"/>
          <w:highlight w:val="none"/>
        </w:rPr>
        <w:t>6.5 提前</w:t>
      </w:r>
      <w:bookmarkEnd w:id="107"/>
      <w:r>
        <w:rPr>
          <w:rFonts w:hint="eastAsia" w:ascii="宋体" w:hAnsi="宋体" w:eastAsia="宋体" w:cs="宋体"/>
          <w:szCs w:val="21"/>
          <w:highlight w:val="none"/>
        </w:rPr>
        <w:t>交付工程设计文件</w:t>
      </w:r>
    </w:p>
    <w:p w14:paraId="1443E39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2396520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6.5.2 发包人要求设计人提前交付工程设计文件，或设计人提出提前交付工程设计文件的建议能够给发包人带来效益的，合同当事人可以在专用合同条款中约定提前交付工程设计文件的奖励。</w:t>
      </w:r>
    </w:p>
    <w:p w14:paraId="72D1077F">
      <w:pPr>
        <w:autoSpaceDE w:val="0"/>
        <w:autoSpaceDN w:val="0"/>
        <w:spacing w:line="348" w:lineRule="auto"/>
        <w:ind w:firstLine="422"/>
        <w:rPr>
          <w:rFonts w:hint="eastAsia" w:ascii="宋体" w:hAnsi="宋体" w:eastAsia="宋体" w:cs="宋体"/>
          <w:b/>
          <w:szCs w:val="21"/>
          <w:highlight w:val="none"/>
        </w:rPr>
      </w:pPr>
      <w:bookmarkStart w:id="108" w:name="_Toc296346584"/>
      <w:bookmarkStart w:id="109" w:name="_Toc296503083"/>
      <w:r>
        <w:rPr>
          <w:rFonts w:hint="eastAsia" w:ascii="宋体" w:hAnsi="宋体" w:eastAsia="宋体" w:cs="宋体"/>
          <w:b/>
          <w:szCs w:val="21"/>
          <w:highlight w:val="none"/>
        </w:rPr>
        <w:t>7. 工程设计文件交付</w:t>
      </w:r>
    </w:p>
    <w:p w14:paraId="02DAAC0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7.1 工程设计文件交付的内容</w:t>
      </w:r>
    </w:p>
    <w:p w14:paraId="1E1265D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7.1.1 工程设计图纸及设计说明。</w:t>
      </w:r>
    </w:p>
    <w:p w14:paraId="010D2FF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7.1.2 发包人可以要求设计人提交专用合同条款约定的具体形式的电子版设计文件。</w:t>
      </w:r>
    </w:p>
    <w:p w14:paraId="2B58837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7.2 工程设计文件的交付方式</w:t>
      </w:r>
    </w:p>
    <w:p w14:paraId="4273F2F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设计人交付工程设计文件给发包人，发包人应当出具书面签收单，内容包括图纸名称、图纸内容、图纸形式、份数、提交和签收日期、提交人与接收人的亲笔签名。</w:t>
      </w:r>
    </w:p>
    <w:p w14:paraId="5A6F0A1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7.3 工程设计文件交付的时间和份数</w:t>
      </w:r>
    </w:p>
    <w:p w14:paraId="7B7FD4B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工程设计文件交付的名称、时间和份数在专用合同条款附件3中约定。</w:t>
      </w:r>
    </w:p>
    <w:p w14:paraId="6AC36933">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8. 工程设计文件审查</w:t>
      </w:r>
    </w:p>
    <w:p w14:paraId="33E6FE0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8.1 设计人的工程设计文件应报发包人审查同意。审查的范围和内容在发包人要求中约定。审查的具体标准应符合法律规定、技术标准要求和本合同约定。</w:t>
      </w:r>
    </w:p>
    <w:p w14:paraId="5E3F8F6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除专用合同条款对期限另有约定外，自发包人收到设计人的工程设计文件以及设计人的通知之日起，发包人对设计人的工程设计文件审查期不超过15天。</w:t>
      </w:r>
    </w:p>
    <w:p w14:paraId="01E2729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发包人不同意工程设计文件的，应以书面形式通知设计人，并说明不符合合同要求的具体内容。设计人应根据发包人的书面说明，对工程设计文件进行修改后重新报送发包人审查，审查期重新起算。</w:t>
      </w:r>
    </w:p>
    <w:p w14:paraId="76ABFD9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合同约定的审查期满，发包人没有做出审查结论也没有提出异议的，视为设计人的工程设计文件已获发包人同意。</w:t>
      </w:r>
    </w:p>
    <w:p w14:paraId="45AE003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5B99C6D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8.3 工程</w:t>
      </w:r>
      <w:r>
        <w:rPr>
          <w:rFonts w:hint="eastAsia" w:ascii="宋体" w:hAnsi="宋体" w:eastAsia="宋体" w:cs="宋体"/>
          <w:highlight w:val="none"/>
        </w:rPr>
        <w:t>（</w:t>
      </w:r>
      <w:r>
        <w:rPr>
          <w:rFonts w:hint="eastAsia" w:ascii="宋体" w:hAnsi="宋体" w:eastAsia="宋体" w:cs="宋体"/>
          <w:szCs w:val="21"/>
          <w:highlight w:val="none"/>
        </w:rPr>
        <w:t>设计文件需政府有关部门审查或批准的，发包人应在审查同意设计人的工程设计文件后在专用合同条款约定的期限内，向政府有关部门报送工程设计文件，设计人应予以协助。</w:t>
      </w:r>
    </w:p>
    <w:p w14:paraId="3418123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294A65F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40D5F9F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设计人按第7条〔工程设计文件交付〕的约定向发包人提交工程设计文件，有义务参加发包人组织的设计审查会议，向审查者介绍、解答、解释其工程设计文件，并提供有关补充资料。</w:t>
      </w:r>
    </w:p>
    <w:p w14:paraId="1AED7CD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发包人有义务向设计人提供设计审查会议的批准文件和纪要。设计人有义务按照相关设计审查会议批准的文件和纪要，并依据合同约定及相关技术标准，对工程设计文件进行修改、补充和完善。</w:t>
      </w:r>
    </w:p>
    <w:p w14:paraId="2C4DD71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38C63E2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因发包人原因，致使工程设计文件审查无法进行或无法按期进行，造成设计周期延长、窝工损失及设计人增加的费用，由发包人承担。</w:t>
      </w:r>
    </w:p>
    <w:p w14:paraId="0DD9A59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6A61CE7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因发包人原因造成工程设计文件不合格致使工程设计文件审查无法通过的，由此增加的设计费用和（或）延长的设计周期由发包人承担。</w:t>
      </w:r>
    </w:p>
    <w:p w14:paraId="38CDFE0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8.7 工程设计文件的审查，不减轻或免除设计人依据法律应当承担的责任。</w:t>
      </w:r>
    </w:p>
    <w:p w14:paraId="79CEA432">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9. 施工现场配合服务</w:t>
      </w:r>
    </w:p>
    <w:p w14:paraId="67844F9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9.1 除专用合同条款另有约定外，发包人应为设计人派赴现场的工作人员提供工作、生活及交通等方面的便利条件。</w:t>
      </w:r>
    </w:p>
    <w:p w14:paraId="252C20C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798585CE">
      <w:pPr>
        <w:autoSpaceDE w:val="0"/>
        <w:autoSpaceDN w:val="0"/>
        <w:spacing w:line="348" w:lineRule="auto"/>
        <w:ind w:firstLine="422"/>
        <w:rPr>
          <w:rFonts w:hint="eastAsia" w:ascii="宋体" w:hAnsi="宋体" w:eastAsia="宋体" w:cs="宋体"/>
          <w:b/>
          <w:szCs w:val="21"/>
          <w:highlight w:val="none"/>
        </w:rPr>
      </w:pPr>
      <w:bookmarkStart w:id="110" w:name="_Toc351203567"/>
      <w:r>
        <w:rPr>
          <w:rFonts w:hint="eastAsia" w:ascii="宋体" w:hAnsi="宋体" w:eastAsia="宋体" w:cs="宋体"/>
          <w:b/>
          <w:szCs w:val="21"/>
          <w:highlight w:val="none"/>
        </w:rPr>
        <w:t>10. 合同价款与支付</w:t>
      </w:r>
    </w:p>
    <w:p w14:paraId="2444472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10.1 合同价款组成</w:t>
      </w:r>
    </w:p>
    <w:p w14:paraId="3FBBA71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发包人和设计人应当在专用合同条款附件6中明确约定合同价款各组成部分的具体数额，主要包括：</w:t>
      </w:r>
    </w:p>
    <w:p w14:paraId="696991E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（1）工程设计基本服务费用；</w:t>
      </w:r>
    </w:p>
    <w:p w14:paraId="5B606DC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（2）工程设计其他服务费用；</w:t>
      </w:r>
    </w:p>
    <w:p w14:paraId="514AB67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（3）在未签订合同前发包人已经同意或接受或已使用的设计人为发包人所做的各项工作的相应费用等。</w:t>
      </w:r>
    </w:p>
    <w:p w14:paraId="279EDF4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10.2 合同价格形式</w:t>
      </w:r>
    </w:p>
    <w:p w14:paraId="46C5C50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发包人和设计人应在合同协议书中选择下列一种合同价格形式： </w:t>
      </w:r>
    </w:p>
    <w:p w14:paraId="34C7D20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（1）单价合同</w:t>
      </w:r>
    </w:p>
    <w:p w14:paraId="7FDB468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4A6FA84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（2）总价合同</w:t>
      </w:r>
    </w:p>
    <w:p w14:paraId="6ECF681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1E3E9F7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（3）其它价格形式</w:t>
      </w:r>
    </w:p>
    <w:p w14:paraId="53E27EA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合同当事人可在专用合同条款中约定其他合同价格形式。</w:t>
      </w:r>
    </w:p>
    <w:p w14:paraId="789F547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10.3 定金或预付款</w:t>
      </w:r>
    </w:p>
    <w:p w14:paraId="45917F1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10.3.1 定金或预付款的比例</w:t>
      </w:r>
    </w:p>
    <w:p w14:paraId="23AE3EB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定金的比例不应超过合同总价款的20%。预付款的比例由发包人与设计人协商确定，一般不低于合同总价款的20%。</w:t>
      </w:r>
    </w:p>
    <w:p w14:paraId="743C4CB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10.3.2 定金或预付款的支付</w:t>
      </w:r>
    </w:p>
    <w:p w14:paraId="7E6A4DB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定金或预付款的支付按照专用合同条款约定执行，但最迟应在开始设计通知载明的开始设计日期前专用合同条款约定的期限内支付。</w:t>
      </w:r>
    </w:p>
    <w:p w14:paraId="6361BB1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4FE6D98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10.4 进度款支付</w:t>
      </w:r>
    </w:p>
    <w:p w14:paraId="1D17A9C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10.4.1 发包人应当按照专用合同条款附件6约定的付款条件及时向设计人支付进度款。</w:t>
      </w:r>
    </w:p>
    <w:p w14:paraId="0342753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10.4.2 进度付款的修正</w:t>
      </w:r>
    </w:p>
    <w:p w14:paraId="79BD114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在对已付进度款进行汇总和复核中发现错误、遗漏或重复的，发包人和设计人均有权提出修正申请。经发包人和设计人同意的修正，应在下期进度付款中支付或扣除。</w:t>
      </w:r>
    </w:p>
    <w:p w14:paraId="7E9DF71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10.5 合同价款的结算与支付</w:t>
      </w:r>
    </w:p>
    <w:p w14:paraId="213C120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10.5.1 对于采取固定总价形式的合同，发包人应当按照专用合同条款附件6的约定及时支付尾款。</w:t>
      </w:r>
    </w:p>
    <w:p w14:paraId="3528616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10.5.2 对于采取固定单价形式的合同，发包人与设计人应当按照专用合同条款附件6约定的结算方式及时结清工程设计费，并将结清未支付的款项一次性支付给设计人。</w:t>
      </w:r>
    </w:p>
    <w:p w14:paraId="4B75587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10.5.3 对于采取其他价格形式的，也应按专用合同条款的约定及时结算和支付。</w:t>
      </w:r>
    </w:p>
    <w:p w14:paraId="70E5B0D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10.6支付账户</w:t>
      </w:r>
    </w:p>
    <w:p w14:paraId="2E3AFA5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发包人应将合同价款支付至合同协议书中约定的设计人账户。</w:t>
      </w:r>
    </w:p>
    <w:p w14:paraId="7ECBE015">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11. 工程设计变更与索赔</w:t>
      </w:r>
    </w:p>
    <w:p w14:paraId="6F24797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 发包人变更工程设计的内容、规模、功能、条件等，应当向设计人提供书面要求，设计人在不违反法律规定以及技术标准强制性规定的前提下应当按照发包人要求变更工程设计。</w:t>
      </w:r>
    </w:p>
    <w:p w14:paraId="1D6B3DF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14:paraId="34CD5BD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 如果由于发包人要求更改而造成的项目复杂性的变更或性质的变更使得设计人的设计工作减少，发包人可按本条约定和专用合同条款附件7的约定，与设计人协商对合同价格和/或完工时间做可共同接受的修改。</w:t>
      </w:r>
    </w:p>
    <w:p w14:paraId="7B6DD43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 基准日期后，与工程设计服务有关的法律、技术标准的强制性规定的颁布及修改，由此增加的设计费用和（或）延长的设计周期由发包人承担。</w:t>
      </w:r>
    </w:p>
    <w:p w14:paraId="7DC66C0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383754EB">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12. 专业责任与保险</w:t>
      </w:r>
    </w:p>
    <w:p w14:paraId="620B122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12.1 设计人应运用一切合理的专业技术和经验知识，按照公认的职业标准尽其全部职责和谨慎、勤勉地履行其在本合同项下的责任和义务。</w:t>
      </w:r>
    </w:p>
    <w:p w14:paraId="4AFFB42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12.2 除专用合同条款另有约定外，设计人应具有发包人认可的、履行本合同所需要的工程设计责任保险并使其于合同责任期内保持有效。</w:t>
      </w:r>
    </w:p>
    <w:p w14:paraId="3986CD4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12.3 工程设计责任保险应承担由于设计人的疏忽或过失而引发的工程质量事故所造成的建设工程本身的物质损失以及第三者人身伤亡、财产损失或费用的赔偿责任。</w:t>
      </w:r>
    </w:p>
    <w:p w14:paraId="16529FF3">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13. 知识产权</w:t>
      </w:r>
    </w:p>
    <w:p w14:paraId="1469B09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7266C2A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13.2 除专用合同条款另有约定外，设计人为实施工程所编制的文件的著作权属于设计人，发包人</w:t>
      </w:r>
      <w:r>
        <w:rPr>
          <w:rFonts w:hint="eastAsia" w:ascii="宋体" w:hAnsi="宋体" w:eastAsia="宋体" w:cs="宋体"/>
          <w:szCs w:val="21"/>
          <w:highlight w:val="none"/>
          <w:lang w:eastAsia="zh-CN"/>
        </w:rPr>
        <w:t>可以</w:t>
      </w:r>
      <w:r>
        <w:rPr>
          <w:rFonts w:hint="eastAsia" w:ascii="宋体" w:hAnsi="宋体" w:eastAsia="宋体" w:cs="宋体"/>
          <w:szCs w:val="21"/>
          <w:highlight w:val="none"/>
        </w:rPr>
        <w:t>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5BD1021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42F6150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13.4 合同当事人双方均有权在不损害对方利益和保密约定的前提下，在自己宣传用的印刷品或其他出版物上，或申报奖项时等情形下公布有关项目的文字和图片材料。</w:t>
      </w:r>
    </w:p>
    <w:p w14:paraId="037C4F3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13.5 除专用合同条款另有约定外，设计人在合同签订前和签订时已确定采用的专利、专有技术的使用费应包含在签约合同价中。</w:t>
      </w:r>
    </w:p>
    <w:bookmarkEnd w:id="108"/>
    <w:bookmarkEnd w:id="109"/>
    <w:bookmarkEnd w:id="110"/>
    <w:p w14:paraId="3E7C4706">
      <w:pPr>
        <w:autoSpaceDE w:val="0"/>
        <w:autoSpaceDN w:val="0"/>
        <w:spacing w:line="348" w:lineRule="auto"/>
        <w:ind w:firstLine="422"/>
        <w:rPr>
          <w:rFonts w:hint="eastAsia" w:ascii="宋体" w:hAnsi="宋体" w:eastAsia="宋体" w:cs="宋体"/>
          <w:b/>
          <w:szCs w:val="21"/>
          <w:highlight w:val="none"/>
        </w:rPr>
      </w:pPr>
      <w:bookmarkStart w:id="111" w:name="_Toc351203603"/>
      <w:bookmarkStart w:id="112" w:name="_Toc337558820"/>
      <w:r>
        <w:rPr>
          <w:rFonts w:hint="eastAsia" w:ascii="宋体" w:hAnsi="宋体" w:eastAsia="宋体" w:cs="宋体"/>
          <w:b/>
          <w:szCs w:val="21"/>
          <w:highlight w:val="none"/>
        </w:rPr>
        <w:t>14. 违约</w:t>
      </w:r>
      <w:bookmarkEnd w:id="111"/>
      <w:r>
        <w:rPr>
          <w:rFonts w:hint="eastAsia" w:ascii="宋体" w:hAnsi="宋体" w:eastAsia="宋体" w:cs="宋体"/>
          <w:b/>
          <w:szCs w:val="21"/>
          <w:highlight w:val="none"/>
        </w:rPr>
        <w:t>责任</w:t>
      </w:r>
    </w:p>
    <w:bookmarkEnd w:id="112"/>
    <w:p w14:paraId="0B0D905B">
      <w:pPr>
        <w:autoSpaceDE w:val="0"/>
        <w:autoSpaceDN w:val="0"/>
        <w:spacing w:line="348" w:lineRule="auto"/>
        <w:ind w:firstLine="420" w:firstLineChars="200"/>
        <w:rPr>
          <w:rFonts w:hint="eastAsia" w:ascii="宋体" w:hAnsi="宋体" w:eastAsia="宋体" w:cs="宋体"/>
          <w:szCs w:val="21"/>
          <w:highlight w:val="none"/>
        </w:rPr>
      </w:pPr>
      <w:bookmarkStart w:id="113" w:name="_Toc296503129"/>
      <w:bookmarkStart w:id="114" w:name="_Toc296346630"/>
      <w:bookmarkStart w:id="115" w:name="_Toc351203604"/>
      <w:bookmarkStart w:id="116" w:name="_Toc337558821"/>
      <w:r>
        <w:rPr>
          <w:rFonts w:hint="eastAsia" w:ascii="宋体" w:hAnsi="宋体" w:eastAsia="宋体" w:cs="宋体"/>
          <w:szCs w:val="21"/>
          <w:highlight w:val="none"/>
        </w:rPr>
        <w:t>14.1 发</w:t>
      </w:r>
      <w:bookmarkEnd w:id="113"/>
      <w:bookmarkEnd w:id="114"/>
      <w:r>
        <w:rPr>
          <w:rFonts w:hint="eastAsia" w:ascii="宋体" w:hAnsi="宋体" w:eastAsia="宋体" w:cs="宋体"/>
          <w:szCs w:val="21"/>
          <w:highlight w:val="none"/>
        </w:rPr>
        <w:t>包人违约</w:t>
      </w:r>
      <w:bookmarkEnd w:id="115"/>
      <w:r>
        <w:rPr>
          <w:rFonts w:hint="eastAsia" w:ascii="宋体" w:hAnsi="宋体" w:eastAsia="宋体" w:cs="宋体"/>
          <w:szCs w:val="21"/>
          <w:highlight w:val="none"/>
        </w:rPr>
        <w:t>责任</w:t>
      </w:r>
    </w:p>
    <w:bookmarkEnd w:id="116"/>
    <w:p w14:paraId="0F11563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4E4E618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14.1.2 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5944020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14.1.3 发包人的上级或设计审批部门对设计文件不进行审批或本合同工程停建、缓建，发包人应在事件发生之日起15天内按本合同第16条〔合同解除〕的约定向设计人结算并支付设计费。</w:t>
      </w:r>
    </w:p>
    <w:p w14:paraId="1707B35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14.1.4 发包人擅自将设计人的设计文件用于本工程以外的工程或交第三方使用时，应承担相应法律责任，并应赔偿设计人因此遭受的损失。</w:t>
      </w:r>
    </w:p>
    <w:p w14:paraId="1D55CABE">
      <w:pPr>
        <w:autoSpaceDE w:val="0"/>
        <w:autoSpaceDN w:val="0"/>
        <w:spacing w:line="348" w:lineRule="auto"/>
        <w:ind w:firstLine="420" w:firstLineChars="200"/>
        <w:rPr>
          <w:rFonts w:hint="eastAsia" w:ascii="宋体" w:hAnsi="宋体" w:eastAsia="宋体" w:cs="宋体"/>
          <w:szCs w:val="21"/>
          <w:highlight w:val="none"/>
        </w:rPr>
      </w:pPr>
      <w:bookmarkStart w:id="117" w:name="_Toc351203605"/>
      <w:bookmarkStart w:id="118" w:name="_Toc296503131"/>
      <w:bookmarkStart w:id="119" w:name="_Toc337558822"/>
      <w:bookmarkStart w:id="120" w:name="_Toc296346632"/>
      <w:r>
        <w:rPr>
          <w:rFonts w:hint="eastAsia" w:ascii="宋体" w:hAnsi="宋体" w:eastAsia="宋体" w:cs="宋体"/>
          <w:szCs w:val="21"/>
          <w:highlight w:val="none"/>
        </w:rPr>
        <w:t>14.2 设计人违约</w:t>
      </w:r>
      <w:bookmarkEnd w:id="117"/>
      <w:r>
        <w:rPr>
          <w:rFonts w:hint="eastAsia" w:ascii="宋体" w:hAnsi="宋体" w:eastAsia="宋体" w:cs="宋体"/>
          <w:szCs w:val="21"/>
          <w:highlight w:val="none"/>
        </w:rPr>
        <w:t>责任</w:t>
      </w:r>
    </w:p>
    <w:bookmarkEnd w:id="118"/>
    <w:bookmarkEnd w:id="119"/>
    <w:bookmarkEnd w:id="120"/>
    <w:p w14:paraId="657091D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14.2.1 合同生效后，设计人因自身原因要求终止或解除合同，设计人应按发包人已支付的定金金额双倍返还给发包人或设计人按照专用合同条款的约定向发包人支付违约金。</w:t>
      </w:r>
    </w:p>
    <w:p w14:paraId="5A35D96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14.2.2 由于设计人原因，未按专用合同条款附件3约定的时间交付工程设计文件的，应按专用合同条款的约定向发包人支付违约金，前述违约金经双方确认后可在发包人应付设计费中扣减。</w:t>
      </w:r>
    </w:p>
    <w:p w14:paraId="25153B0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713BA70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14.2.4 设计人未经发包人同意擅自对工程设计进行分包的，发包人有权要求设计人解除未经发包人同意的设计分包合同，设计人应当按照专用合同条款的约定承担违约责任。</w:t>
      </w:r>
    </w:p>
    <w:p w14:paraId="783CAF2F">
      <w:pPr>
        <w:autoSpaceDE w:val="0"/>
        <w:autoSpaceDN w:val="0"/>
        <w:spacing w:line="348" w:lineRule="auto"/>
        <w:ind w:firstLine="422"/>
        <w:rPr>
          <w:rFonts w:hint="eastAsia" w:ascii="宋体" w:hAnsi="宋体" w:eastAsia="宋体" w:cs="宋体"/>
          <w:b/>
          <w:szCs w:val="21"/>
          <w:highlight w:val="none"/>
        </w:rPr>
      </w:pPr>
      <w:bookmarkStart w:id="121" w:name="_Toc296346617"/>
      <w:bookmarkStart w:id="122" w:name="_Toc351203607"/>
      <w:bookmarkStart w:id="123" w:name="_Toc337558823"/>
      <w:bookmarkStart w:id="124" w:name="_Toc296503116"/>
      <w:r>
        <w:rPr>
          <w:rFonts w:hint="eastAsia" w:ascii="宋体" w:hAnsi="宋体" w:eastAsia="宋体" w:cs="宋体"/>
          <w:b/>
          <w:szCs w:val="21"/>
          <w:highlight w:val="none"/>
        </w:rPr>
        <w:t>15. 不可抗力</w:t>
      </w:r>
      <w:bookmarkEnd w:id="121"/>
      <w:bookmarkEnd w:id="122"/>
      <w:bookmarkEnd w:id="123"/>
      <w:bookmarkEnd w:id="124"/>
    </w:p>
    <w:p w14:paraId="0F6785A2">
      <w:pPr>
        <w:autoSpaceDE w:val="0"/>
        <w:autoSpaceDN w:val="0"/>
        <w:spacing w:line="348" w:lineRule="auto"/>
        <w:ind w:firstLine="420" w:firstLineChars="200"/>
        <w:rPr>
          <w:rFonts w:hint="eastAsia" w:ascii="宋体" w:hAnsi="宋体" w:eastAsia="宋体" w:cs="宋体"/>
          <w:szCs w:val="21"/>
          <w:highlight w:val="none"/>
        </w:rPr>
      </w:pPr>
      <w:bookmarkStart w:id="125" w:name="_Toc351203608"/>
      <w:bookmarkStart w:id="126" w:name="_Toc296346618"/>
      <w:bookmarkStart w:id="127" w:name="_Toc296503117"/>
      <w:bookmarkStart w:id="128" w:name="_Toc337558824"/>
      <w:r>
        <w:rPr>
          <w:rFonts w:hint="eastAsia" w:ascii="宋体" w:hAnsi="宋体" w:eastAsia="宋体" w:cs="宋体"/>
          <w:szCs w:val="21"/>
          <w:highlight w:val="none"/>
        </w:rPr>
        <w:t>15.1 不可抗力的确认</w:t>
      </w:r>
      <w:bookmarkEnd w:id="125"/>
    </w:p>
    <w:bookmarkEnd w:id="126"/>
    <w:bookmarkEnd w:id="127"/>
    <w:bookmarkEnd w:id="128"/>
    <w:p w14:paraId="3AB0475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7E2F03A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49CD9AEA">
      <w:pPr>
        <w:autoSpaceDE w:val="0"/>
        <w:autoSpaceDN w:val="0"/>
        <w:spacing w:line="348" w:lineRule="auto"/>
        <w:ind w:firstLine="420" w:firstLineChars="200"/>
        <w:rPr>
          <w:rFonts w:hint="eastAsia" w:ascii="宋体" w:hAnsi="宋体" w:eastAsia="宋体" w:cs="宋体"/>
          <w:szCs w:val="21"/>
          <w:highlight w:val="none"/>
        </w:rPr>
      </w:pPr>
      <w:bookmarkStart w:id="129" w:name="_Toc351203609"/>
      <w:bookmarkStart w:id="130" w:name="_Toc296346619"/>
      <w:bookmarkStart w:id="131" w:name="_Toc337558825"/>
      <w:bookmarkStart w:id="132" w:name="_Toc296503118"/>
      <w:r>
        <w:rPr>
          <w:rFonts w:hint="eastAsia" w:ascii="宋体" w:hAnsi="宋体" w:eastAsia="宋体" w:cs="宋体"/>
          <w:szCs w:val="21"/>
          <w:highlight w:val="none"/>
        </w:rPr>
        <w:t>15.2 不可抗力的通知</w:t>
      </w:r>
      <w:bookmarkEnd w:id="129"/>
    </w:p>
    <w:bookmarkEnd w:id="130"/>
    <w:bookmarkEnd w:id="131"/>
    <w:bookmarkEnd w:id="132"/>
    <w:p w14:paraId="59FAFD9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合同一方当事人遇到不可抗力事件，使其履行合同义务受到阻碍时，应立即通知合同另一方当事人，书面说明不可抗力和受阻碍的详细情况，并在合理期限内提供必要的证明。</w:t>
      </w:r>
    </w:p>
    <w:p w14:paraId="5F62558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不可抗力持续发生的，合同一方当事人应及时向合同另一方当事人提交中间报告，说明不可抗力和履行合同受阻的情况，并于不可抗力事件结束后28天内提交最终报告及有关资料。</w:t>
      </w:r>
    </w:p>
    <w:p w14:paraId="370F09F7">
      <w:pPr>
        <w:autoSpaceDE w:val="0"/>
        <w:autoSpaceDN w:val="0"/>
        <w:spacing w:line="348" w:lineRule="auto"/>
        <w:ind w:firstLine="420" w:firstLineChars="200"/>
        <w:rPr>
          <w:rFonts w:hint="eastAsia" w:ascii="宋体" w:hAnsi="宋体" w:eastAsia="宋体" w:cs="宋体"/>
          <w:szCs w:val="21"/>
          <w:highlight w:val="none"/>
        </w:rPr>
      </w:pPr>
      <w:bookmarkStart w:id="133" w:name="_Toc351203610"/>
      <w:bookmarkStart w:id="134" w:name="_Toc296346620"/>
      <w:bookmarkStart w:id="135" w:name="_Toc337558826"/>
      <w:bookmarkStart w:id="136" w:name="_Toc296503119"/>
      <w:r>
        <w:rPr>
          <w:rFonts w:hint="eastAsia" w:ascii="宋体" w:hAnsi="宋体" w:eastAsia="宋体" w:cs="宋体"/>
          <w:szCs w:val="21"/>
          <w:highlight w:val="none"/>
        </w:rPr>
        <w:t>15.3 不可抗力后果的承担</w:t>
      </w:r>
      <w:bookmarkEnd w:id="133"/>
    </w:p>
    <w:bookmarkEnd w:id="134"/>
    <w:bookmarkEnd w:id="135"/>
    <w:bookmarkEnd w:id="136"/>
    <w:p w14:paraId="330E091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不可抗力引起的后果及造成的损失由合同当事人按照法律规定及合同约定各自承担。不可抗力发生前已完成的工程设计应当按照合同约定进行支付。</w:t>
      </w:r>
    </w:p>
    <w:p w14:paraId="0543F5E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不可抗力发生后，合同当事人均应采取措施尽量避免和减少损失的扩大，任何一方当事人没有采取有效措施导致损失扩大的，应对扩大的损失承担责任。</w:t>
      </w:r>
    </w:p>
    <w:p w14:paraId="2A6B47D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因合同一方迟延履行合同义务，在迟延履行期间遭遇不可抗力的，不免除其违约责任。</w:t>
      </w:r>
    </w:p>
    <w:p w14:paraId="1EF0CE12">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16. 合同解除</w:t>
      </w:r>
    </w:p>
    <w:p w14:paraId="23243D5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16.1 发包人与设计人协商一致，可以解除合同。</w:t>
      </w:r>
    </w:p>
    <w:p w14:paraId="7552605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16.2 有下列情形之一的，合同当事人一方或双方可以解除合同：</w:t>
      </w:r>
    </w:p>
    <w:p w14:paraId="17FA5C8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（1）设计人工程设计文件存在重大质量问题，经发包人催告后，在合理期限内修改后仍不能满足国家现行深度要求或不能达到合同约定的设计质量要求的，发包人可以解除合同；</w:t>
      </w:r>
    </w:p>
    <w:p w14:paraId="06ADEAB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（2）发包人未按合同约定支付设计费用，经设计人催告后，在30天内仍未支付的，设计人可以解除合同；</w:t>
      </w:r>
    </w:p>
    <w:p w14:paraId="40E9252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（3）暂停设计期限已连续超过180天，专用合同条款另有约定的除外；</w:t>
      </w:r>
    </w:p>
    <w:p w14:paraId="24F0592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（4）因不可抗力致使合同无法履行；</w:t>
      </w:r>
    </w:p>
    <w:p w14:paraId="6B9CD6C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（5）因一方违约致使合同无法实际履行或实际履行已无必要；</w:t>
      </w:r>
    </w:p>
    <w:p w14:paraId="4F07F27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（6）因本工程项目条件发生重大变化，使合同无法继续履行。</w:t>
      </w:r>
    </w:p>
    <w:p w14:paraId="337EBEB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16.3 任何一方因故需解除合同时，应提前30天书面通知对方，对合同中的遗留问题应取得一致意见并形成书面协议。</w:t>
      </w:r>
    </w:p>
    <w:p w14:paraId="4860D3B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4A18A2D6">
      <w:pPr>
        <w:autoSpaceDE w:val="0"/>
        <w:autoSpaceDN w:val="0"/>
        <w:spacing w:line="348" w:lineRule="auto"/>
        <w:ind w:firstLine="422"/>
        <w:rPr>
          <w:rFonts w:hint="eastAsia" w:ascii="宋体" w:hAnsi="宋体" w:eastAsia="宋体" w:cs="宋体"/>
          <w:b/>
          <w:szCs w:val="21"/>
          <w:highlight w:val="none"/>
        </w:rPr>
      </w:pPr>
      <w:bookmarkStart w:id="137" w:name="_Toc351203626"/>
      <w:bookmarkStart w:id="138" w:name="_Toc337558840"/>
      <w:bookmarkStart w:id="139" w:name="_Toc296346647"/>
      <w:bookmarkStart w:id="140" w:name="_Toc296503146"/>
      <w:r>
        <w:rPr>
          <w:rFonts w:hint="eastAsia" w:ascii="宋体" w:hAnsi="宋体" w:eastAsia="宋体" w:cs="宋体"/>
          <w:b/>
          <w:szCs w:val="21"/>
          <w:highlight w:val="none"/>
        </w:rPr>
        <w:t>17. 争议解决</w:t>
      </w:r>
      <w:bookmarkEnd w:id="137"/>
    </w:p>
    <w:bookmarkEnd w:id="138"/>
    <w:bookmarkEnd w:id="139"/>
    <w:bookmarkEnd w:id="140"/>
    <w:p w14:paraId="76B3F15A">
      <w:pPr>
        <w:autoSpaceDE w:val="0"/>
        <w:autoSpaceDN w:val="0"/>
        <w:spacing w:line="348" w:lineRule="auto"/>
        <w:ind w:firstLine="420" w:firstLineChars="200"/>
        <w:rPr>
          <w:rFonts w:hint="eastAsia" w:ascii="宋体" w:hAnsi="宋体" w:eastAsia="宋体" w:cs="宋体"/>
          <w:szCs w:val="21"/>
          <w:highlight w:val="none"/>
        </w:rPr>
      </w:pPr>
      <w:bookmarkStart w:id="141" w:name="_Toc351203627"/>
      <w:bookmarkStart w:id="142" w:name="_Toc296503147"/>
      <w:bookmarkStart w:id="143" w:name="_Toc337558841"/>
      <w:bookmarkStart w:id="144" w:name="_Toc296346648"/>
      <w:r>
        <w:rPr>
          <w:rFonts w:hint="eastAsia" w:ascii="宋体" w:hAnsi="宋体" w:eastAsia="宋体" w:cs="宋体"/>
          <w:szCs w:val="21"/>
          <w:highlight w:val="none"/>
        </w:rPr>
        <w:t>17.1 和解</w:t>
      </w:r>
      <w:bookmarkEnd w:id="141"/>
    </w:p>
    <w:bookmarkEnd w:id="142"/>
    <w:bookmarkEnd w:id="143"/>
    <w:bookmarkEnd w:id="144"/>
    <w:p w14:paraId="6320143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合同当事人可以就争议自行和解，自行和解达成协议的经双方签字并盖章后作为合同补充文件，双方均应遵照执行。</w:t>
      </w:r>
    </w:p>
    <w:p w14:paraId="706CD423">
      <w:pPr>
        <w:autoSpaceDE w:val="0"/>
        <w:autoSpaceDN w:val="0"/>
        <w:spacing w:line="348" w:lineRule="auto"/>
        <w:ind w:firstLine="420" w:firstLineChars="200"/>
        <w:rPr>
          <w:rFonts w:hint="eastAsia" w:ascii="宋体" w:hAnsi="宋体" w:eastAsia="宋体" w:cs="宋体"/>
          <w:szCs w:val="21"/>
          <w:highlight w:val="none"/>
        </w:rPr>
      </w:pPr>
      <w:bookmarkStart w:id="145" w:name="_Toc351203628"/>
      <w:bookmarkStart w:id="146" w:name="_Toc296346649"/>
      <w:bookmarkStart w:id="147" w:name="_Toc337558842"/>
      <w:bookmarkStart w:id="148" w:name="_Toc296503148"/>
      <w:r>
        <w:rPr>
          <w:rFonts w:hint="eastAsia" w:ascii="宋体" w:hAnsi="宋体" w:eastAsia="宋体" w:cs="宋体"/>
          <w:szCs w:val="21"/>
          <w:highlight w:val="none"/>
        </w:rPr>
        <w:t>17.2 调解</w:t>
      </w:r>
      <w:bookmarkEnd w:id="145"/>
    </w:p>
    <w:bookmarkEnd w:id="146"/>
    <w:bookmarkEnd w:id="147"/>
    <w:bookmarkEnd w:id="148"/>
    <w:p w14:paraId="3CC07FF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合同当事人可以就争议请求相关行政主管部门、行业协会或其他第三方进行调解，调解达成协议的，经双方签字并盖章后作为合同补充文件，双方均应遵照执行。</w:t>
      </w:r>
    </w:p>
    <w:p w14:paraId="51FB8916">
      <w:pPr>
        <w:autoSpaceDE w:val="0"/>
        <w:autoSpaceDN w:val="0"/>
        <w:spacing w:line="348" w:lineRule="auto"/>
        <w:ind w:firstLine="420" w:firstLineChars="200"/>
        <w:rPr>
          <w:rFonts w:hint="eastAsia" w:ascii="宋体" w:hAnsi="宋体" w:eastAsia="宋体" w:cs="宋体"/>
          <w:szCs w:val="21"/>
          <w:highlight w:val="none"/>
        </w:rPr>
      </w:pPr>
      <w:bookmarkStart w:id="149" w:name="_Toc351203629"/>
      <w:bookmarkStart w:id="150" w:name="_Toc337558843"/>
      <w:bookmarkStart w:id="151" w:name="_Toc296346650"/>
      <w:bookmarkStart w:id="152" w:name="_Toc296503149"/>
      <w:r>
        <w:rPr>
          <w:rFonts w:hint="eastAsia" w:ascii="宋体" w:hAnsi="宋体" w:eastAsia="宋体" w:cs="宋体"/>
          <w:szCs w:val="21"/>
          <w:highlight w:val="none"/>
        </w:rPr>
        <w:t>17.3 争议评审</w:t>
      </w:r>
      <w:bookmarkEnd w:id="149"/>
    </w:p>
    <w:bookmarkEnd w:id="150"/>
    <w:bookmarkEnd w:id="151"/>
    <w:bookmarkEnd w:id="152"/>
    <w:p w14:paraId="3EE3973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合同当事人在专用合同条款中约定采取争议评审方式解决争议以及评审规则，并按下列约定执行： </w:t>
      </w:r>
    </w:p>
    <w:p w14:paraId="0DB4402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17.3.1 争议评审小组的确定</w:t>
      </w:r>
    </w:p>
    <w:p w14:paraId="4CA84BF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6882E1C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748BA78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除专用合同条款另有约定外，评审所发生的费用由发包人和设计人各承担一半。</w:t>
      </w:r>
    </w:p>
    <w:p w14:paraId="61E1DD0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17.3.2 争议评审小组的决定</w:t>
      </w:r>
    </w:p>
    <w:p w14:paraId="604B009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20254AE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17.3.3 争议评审小组决定的效力</w:t>
      </w:r>
    </w:p>
    <w:p w14:paraId="209E624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争议评审小组作出的书面决定经合同当事人签字确认后，对双方具有约束力，双方应遵照执行。</w:t>
      </w:r>
    </w:p>
    <w:p w14:paraId="5F664B7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任何一方当事人不接受争议评审小组决定或不履行争议评审小组决定的，双方</w:t>
      </w:r>
      <w:r>
        <w:rPr>
          <w:rFonts w:hint="eastAsia" w:ascii="宋体" w:hAnsi="宋体" w:eastAsia="宋体" w:cs="宋体"/>
          <w:szCs w:val="21"/>
          <w:highlight w:val="none"/>
          <w:lang w:eastAsia="zh-CN"/>
        </w:rPr>
        <w:t>可以</w:t>
      </w:r>
      <w:r>
        <w:rPr>
          <w:rFonts w:hint="eastAsia" w:ascii="宋体" w:hAnsi="宋体" w:eastAsia="宋体" w:cs="宋体"/>
          <w:szCs w:val="21"/>
          <w:highlight w:val="none"/>
        </w:rPr>
        <w:t>选择采用其他争议解决方式。</w:t>
      </w:r>
    </w:p>
    <w:p w14:paraId="4B73ADDC">
      <w:pPr>
        <w:autoSpaceDE w:val="0"/>
        <w:autoSpaceDN w:val="0"/>
        <w:spacing w:line="348" w:lineRule="auto"/>
        <w:ind w:firstLine="420" w:firstLineChars="200"/>
        <w:rPr>
          <w:rFonts w:hint="eastAsia" w:ascii="宋体" w:hAnsi="宋体" w:eastAsia="宋体" w:cs="宋体"/>
          <w:szCs w:val="21"/>
          <w:highlight w:val="none"/>
        </w:rPr>
      </w:pPr>
      <w:bookmarkStart w:id="153" w:name="_Toc351203630"/>
      <w:bookmarkStart w:id="154" w:name="_Toc337558844"/>
      <w:bookmarkStart w:id="155" w:name="_Toc296346651"/>
      <w:bookmarkStart w:id="156" w:name="_Toc296503150"/>
      <w:r>
        <w:rPr>
          <w:rFonts w:hint="eastAsia" w:ascii="宋体" w:hAnsi="宋体" w:eastAsia="宋体" w:cs="宋体"/>
          <w:szCs w:val="21"/>
          <w:highlight w:val="none"/>
        </w:rPr>
        <w:t>17.4 仲裁或诉讼</w:t>
      </w:r>
      <w:bookmarkEnd w:id="153"/>
    </w:p>
    <w:bookmarkEnd w:id="154"/>
    <w:bookmarkEnd w:id="155"/>
    <w:bookmarkEnd w:id="156"/>
    <w:p w14:paraId="08B0A77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因合同及合同有关事项产生的争议，合同当事人可以在专用合同条款中约定以下一种方式解决争议：</w:t>
      </w:r>
    </w:p>
    <w:p w14:paraId="3166BAE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（1）向约定的仲裁委员会申请仲裁；</w:t>
      </w:r>
    </w:p>
    <w:p w14:paraId="12DDDFF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（2）向有管辖权的人民法院起诉。</w:t>
      </w:r>
    </w:p>
    <w:p w14:paraId="16F72000">
      <w:pPr>
        <w:autoSpaceDE w:val="0"/>
        <w:autoSpaceDN w:val="0"/>
        <w:spacing w:line="348" w:lineRule="auto"/>
        <w:ind w:firstLine="420" w:firstLineChars="200"/>
        <w:rPr>
          <w:rFonts w:hint="eastAsia" w:ascii="宋体" w:hAnsi="宋体" w:eastAsia="宋体" w:cs="宋体"/>
          <w:szCs w:val="21"/>
          <w:highlight w:val="none"/>
        </w:rPr>
      </w:pPr>
      <w:bookmarkStart w:id="157" w:name="_Toc351203631"/>
      <w:bookmarkStart w:id="158" w:name="_Toc296503152"/>
      <w:bookmarkStart w:id="159" w:name="_Toc296346653"/>
      <w:bookmarkStart w:id="160" w:name="_Toc337558845"/>
      <w:r>
        <w:rPr>
          <w:rFonts w:hint="eastAsia" w:ascii="宋体" w:hAnsi="宋体" w:eastAsia="宋体" w:cs="宋体"/>
          <w:szCs w:val="21"/>
          <w:highlight w:val="none"/>
        </w:rPr>
        <w:t>17.5 争议解决条款效力</w:t>
      </w:r>
      <w:bookmarkEnd w:id="157"/>
    </w:p>
    <w:bookmarkEnd w:id="158"/>
    <w:bookmarkEnd w:id="159"/>
    <w:bookmarkEnd w:id="160"/>
    <w:p w14:paraId="7947088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合同有关争议解决的条款独立存在，合同的变更、解除、终止、无效或者被撤销均不影响其效力。</w:t>
      </w:r>
    </w:p>
    <w:p w14:paraId="3471604B">
      <w:pPr>
        <w:widowControl/>
        <w:ind w:firstLine="422"/>
        <w:jc w:val="left"/>
        <w:rPr>
          <w:rFonts w:hint="eastAsia" w:ascii="宋体" w:hAnsi="宋体" w:eastAsia="宋体" w:cs="宋体"/>
          <w:b/>
          <w:szCs w:val="21"/>
          <w:highlight w:val="none"/>
        </w:rPr>
      </w:pPr>
      <w:r>
        <w:rPr>
          <w:rFonts w:hint="eastAsia" w:ascii="宋体" w:hAnsi="宋体" w:eastAsia="宋体" w:cs="宋体"/>
          <w:b/>
          <w:szCs w:val="21"/>
          <w:highlight w:val="none"/>
        </w:rPr>
        <w:br w:type="page"/>
      </w:r>
    </w:p>
    <w:p w14:paraId="12DE79F8">
      <w:pPr>
        <w:ind w:firstLine="562"/>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第三部分 专用合同条款</w:t>
      </w:r>
    </w:p>
    <w:p w14:paraId="51C59E30">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 一般约定</w:t>
      </w:r>
    </w:p>
    <w:p w14:paraId="4BD8363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 词语定义与解释</w:t>
      </w:r>
    </w:p>
    <w:p w14:paraId="54C1893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1.1.1合同</w:t>
      </w:r>
    </w:p>
    <w:p w14:paraId="35123864">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1.1.1.8 其他合同文件包括：</w:t>
      </w:r>
      <w:r>
        <w:rPr>
          <w:rFonts w:hint="eastAsia" w:ascii="宋体" w:hAnsi="宋体" w:eastAsia="宋体" w:cs="宋体"/>
          <w:szCs w:val="21"/>
          <w:highlight w:val="none"/>
          <w:u w:val="single"/>
        </w:rPr>
        <w:t>发包人书面确认的会议纪要、指令和要求</w:t>
      </w:r>
      <w:r>
        <w:rPr>
          <w:rFonts w:hint="eastAsia" w:ascii="宋体" w:hAnsi="宋体" w:eastAsia="宋体" w:cs="宋体"/>
          <w:szCs w:val="21"/>
          <w:highlight w:val="none"/>
        </w:rPr>
        <w:t>。</w:t>
      </w:r>
    </w:p>
    <w:p w14:paraId="4884D86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 法律</w:t>
      </w:r>
    </w:p>
    <w:p w14:paraId="27561157">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适用于合同的其他规范性文件：</w:t>
      </w:r>
      <w:r>
        <w:rPr>
          <w:rFonts w:hint="eastAsia" w:ascii="宋体" w:hAnsi="宋体" w:eastAsia="宋体" w:cs="宋体"/>
          <w:szCs w:val="21"/>
          <w:highlight w:val="none"/>
          <w:u w:val="single"/>
        </w:rPr>
        <w:t>执行国家相关规定和强制性标准</w:t>
      </w:r>
      <w:r>
        <w:rPr>
          <w:rFonts w:hint="eastAsia" w:ascii="宋体" w:hAnsi="宋体" w:eastAsia="宋体" w:cs="宋体"/>
          <w:szCs w:val="21"/>
          <w:highlight w:val="none"/>
        </w:rPr>
        <w:t>。</w:t>
      </w:r>
    </w:p>
    <w:p w14:paraId="429B4A6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 技术标准</w:t>
      </w:r>
    </w:p>
    <w:p w14:paraId="2504514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1.4.1适用于工程的技术标准包括：</w:t>
      </w:r>
      <w:r>
        <w:rPr>
          <w:rFonts w:hint="eastAsia" w:ascii="宋体" w:hAnsi="宋体" w:eastAsia="宋体" w:cs="宋体"/>
          <w:szCs w:val="21"/>
          <w:highlight w:val="none"/>
          <w:u w:val="single"/>
        </w:rPr>
        <w:t>适用于工程的现行有效的国家标准、行业标准、工程所在地的地方性标准，以及相应的规范、规程等</w:t>
      </w:r>
      <w:r>
        <w:rPr>
          <w:rFonts w:hint="eastAsia" w:ascii="宋体" w:hAnsi="宋体" w:eastAsia="宋体" w:cs="宋体"/>
          <w:szCs w:val="21"/>
          <w:highlight w:val="none"/>
        </w:rPr>
        <w:t>。</w:t>
      </w:r>
    </w:p>
    <w:p w14:paraId="0CF11B2A">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1.4.2 国外技术标准原文版本和中文译本的提供方：</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1627222D">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提供国外技术标准的名称：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p>
    <w:p w14:paraId="3ECC5AB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提供国外技术标准的份数：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6AFBC4A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提供国外技术标准的时间：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5AB5997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提供国外技术标准的费用承担：</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707FBE2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1.4.3 发包人对工程的技术标准和功能要求的特殊要求：</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p>
    <w:p w14:paraId="45A42DC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1.5 合同文件的优先顺序</w:t>
      </w:r>
    </w:p>
    <w:p w14:paraId="69C3140A">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合同文件组成及优先顺序为：</w:t>
      </w:r>
      <w:r>
        <w:rPr>
          <w:rFonts w:hint="eastAsia" w:ascii="宋体" w:hAnsi="宋体" w:eastAsia="宋体" w:cs="宋体"/>
          <w:szCs w:val="21"/>
          <w:highlight w:val="none"/>
          <w:u w:val="single"/>
        </w:rPr>
        <w:t>执行通用条款</w:t>
      </w:r>
      <w:r>
        <w:rPr>
          <w:rFonts w:hint="eastAsia" w:ascii="宋体" w:hAnsi="宋体" w:eastAsia="宋体" w:cs="宋体"/>
          <w:szCs w:val="21"/>
          <w:highlight w:val="none"/>
        </w:rPr>
        <w:t>。</w:t>
      </w:r>
    </w:p>
    <w:p w14:paraId="7631833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 联络</w:t>
      </w:r>
    </w:p>
    <w:p w14:paraId="22AA8F1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1.6.1 发包人和设计人应当在</w:t>
      </w:r>
      <w:r>
        <w:rPr>
          <w:rFonts w:hint="eastAsia" w:ascii="宋体" w:hAnsi="宋体" w:eastAsia="宋体" w:cs="宋体"/>
          <w:szCs w:val="21"/>
          <w:highlight w:val="none"/>
          <w:u w:val="single"/>
        </w:rPr>
        <w:t xml:space="preserve"> 7   </w:t>
      </w:r>
      <w:r>
        <w:rPr>
          <w:rFonts w:hint="eastAsia" w:ascii="宋体" w:hAnsi="宋体" w:eastAsia="宋体" w:cs="宋体"/>
          <w:szCs w:val="21"/>
          <w:highlight w:val="none"/>
        </w:rPr>
        <w:t>天内将与合同有关的通知、批准、证明、证书、指示、指令、要求、请求、同意、确定和决定等书面函件送达对方当事人。</w:t>
      </w:r>
    </w:p>
    <w:p w14:paraId="138438D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1.6.2 发包人和设计人联系信息</w:t>
      </w:r>
    </w:p>
    <w:p w14:paraId="742CA26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发包人接收文件的地点：</w:t>
      </w:r>
      <w:r>
        <w:rPr>
          <w:rFonts w:hint="eastAsia" w:ascii="宋体" w:hAnsi="宋体" w:eastAsia="宋体" w:cs="宋体"/>
          <w:szCs w:val="21"/>
          <w:highlight w:val="none"/>
          <w:u w:val="single"/>
        </w:rPr>
        <w:t xml:space="preserve">西安市雁塔区住房和城乡建设局  </w:t>
      </w:r>
      <w:r>
        <w:rPr>
          <w:rFonts w:hint="eastAsia" w:ascii="宋体" w:hAnsi="宋体" w:eastAsia="宋体" w:cs="宋体"/>
          <w:szCs w:val="21"/>
          <w:highlight w:val="none"/>
        </w:rPr>
        <w:t>；</w:t>
      </w:r>
    </w:p>
    <w:p w14:paraId="6C6C0B4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发包人指定的接收人为：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5CAE1883">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发包人指定的联系电话及传真号码：</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60D8578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发包人指定的电子邮箱：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4C3CB86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设计人接收文件的地点：</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21EFC85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设计人指定的接收人为：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4AA51559">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设计人指定的联系电话及传真号码：</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7B81697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设计人指定的电子邮箱：</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619340F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1.8 保密</w:t>
      </w:r>
    </w:p>
    <w:p w14:paraId="04F0A2E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保密期限：</w:t>
      </w:r>
      <w:r>
        <w:rPr>
          <w:rFonts w:hint="eastAsia" w:ascii="宋体" w:hAnsi="宋体" w:eastAsia="宋体" w:cs="宋体"/>
          <w:szCs w:val="21"/>
          <w:highlight w:val="none"/>
          <w:u w:val="single"/>
        </w:rPr>
        <w:t xml:space="preserve">           永久        </w:t>
      </w:r>
      <w:r>
        <w:rPr>
          <w:rFonts w:hint="eastAsia" w:ascii="宋体" w:hAnsi="宋体" w:eastAsia="宋体" w:cs="宋体"/>
          <w:szCs w:val="21"/>
          <w:highlight w:val="none"/>
        </w:rPr>
        <w:t>。</w:t>
      </w:r>
    </w:p>
    <w:p w14:paraId="32D64F0B">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2. 发包人</w:t>
      </w:r>
    </w:p>
    <w:p w14:paraId="4295C7E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2.1 发包人一般义务</w:t>
      </w:r>
    </w:p>
    <w:p w14:paraId="44C65F8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2.1.3 发包人其它义务：</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3E6EBAB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2.2 发包人代表</w:t>
      </w:r>
    </w:p>
    <w:p w14:paraId="6A4EED3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发包人代表</w:t>
      </w:r>
    </w:p>
    <w:p w14:paraId="36C3727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姓    名：</w:t>
      </w:r>
      <w:r>
        <w:rPr>
          <w:rFonts w:hint="eastAsia" w:ascii="宋体" w:hAnsi="宋体" w:eastAsia="宋体" w:cs="宋体"/>
          <w:szCs w:val="21"/>
          <w:highlight w:val="none"/>
          <w:u w:val="single"/>
        </w:rPr>
        <w:t></w:t>
      </w:r>
      <w:r>
        <w:rPr>
          <w:rFonts w:hint="eastAsia" w:ascii="宋体" w:hAnsi="宋体" w:eastAsia="宋体" w:cs="宋体"/>
          <w:szCs w:val="21"/>
          <w:highlight w:val="none"/>
        </w:rPr>
        <w:t>；</w:t>
      </w:r>
    </w:p>
    <w:p w14:paraId="56D9338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联系电话：</w:t>
      </w:r>
      <w:r>
        <w:rPr>
          <w:rFonts w:hint="eastAsia" w:ascii="宋体" w:hAnsi="宋体" w:eastAsia="宋体" w:cs="宋体"/>
          <w:szCs w:val="21"/>
          <w:highlight w:val="none"/>
          <w:u w:val="single"/>
        </w:rPr>
        <w:t>  </w:t>
      </w:r>
      <w:r>
        <w:rPr>
          <w:rFonts w:hint="eastAsia" w:ascii="宋体" w:hAnsi="宋体" w:eastAsia="宋体" w:cs="宋体"/>
          <w:szCs w:val="21"/>
          <w:highlight w:val="none"/>
        </w:rPr>
        <w:t>；</w:t>
      </w:r>
    </w:p>
    <w:p w14:paraId="68E87DF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发包人对发包人代表的授权范围如下：</w:t>
      </w:r>
      <w:r>
        <w:rPr>
          <w:rFonts w:hint="eastAsia" w:ascii="宋体" w:hAnsi="宋体" w:eastAsia="宋体" w:cs="宋体"/>
          <w:szCs w:val="21"/>
          <w:highlight w:val="none"/>
          <w:u w:val="single"/>
        </w:rPr>
        <w:t>按发包人管理规定执行</w:t>
      </w:r>
      <w:r>
        <w:rPr>
          <w:rFonts w:hint="eastAsia" w:ascii="宋体" w:hAnsi="宋体" w:eastAsia="宋体" w:cs="宋体"/>
          <w:szCs w:val="21"/>
          <w:highlight w:val="none"/>
        </w:rPr>
        <w:t>。</w:t>
      </w:r>
    </w:p>
    <w:p w14:paraId="2F09A9DB">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发包人更换发包人代表的，应当提前</w:t>
      </w:r>
      <w:r>
        <w:rPr>
          <w:rFonts w:hint="eastAsia" w:ascii="宋体" w:hAnsi="宋体" w:eastAsia="宋体" w:cs="宋体"/>
          <w:szCs w:val="21"/>
          <w:highlight w:val="none"/>
          <w:u w:val="single"/>
        </w:rPr>
        <w:t xml:space="preserve">   3   </w:t>
      </w:r>
      <w:r>
        <w:rPr>
          <w:rFonts w:hint="eastAsia" w:ascii="宋体" w:hAnsi="宋体" w:eastAsia="宋体" w:cs="宋体"/>
          <w:szCs w:val="21"/>
          <w:highlight w:val="none"/>
        </w:rPr>
        <w:t>天书面通知设计人。</w:t>
      </w:r>
    </w:p>
    <w:p w14:paraId="1266F8E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2.3 发包人决定</w:t>
      </w:r>
    </w:p>
    <w:p w14:paraId="1AFB568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2.3.2 发包人应在</w:t>
      </w:r>
      <w:r>
        <w:rPr>
          <w:rFonts w:hint="eastAsia" w:ascii="宋体" w:hAnsi="宋体" w:eastAsia="宋体" w:cs="宋体"/>
          <w:szCs w:val="21"/>
          <w:highlight w:val="none"/>
          <w:u w:val="single"/>
        </w:rPr>
        <w:t>7</w:t>
      </w:r>
      <w:r>
        <w:rPr>
          <w:rFonts w:hint="eastAsia" w:ascii="宋体" w:hAnsi="宋体" w:eastAsia="宋体" w:cs="宋体"/>
          <w:szCs w:val="21"/>
          <w:highlight w:val="none"/>
        </w:rPr>
        <w:t>天内对设计人书面提出的事项作出书面决定。</w:t>
      </w:r>
    </w:p>
    <w:p w14:paraId="1E2FF152">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3. 设计人</w:t>
      </w:r>
    </w:p>
    <w:p w14:paraId="1715E8C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3.1 设计人一般义务</w:t>
      </w:r>
    </w:p>
    <w:p w14:paraId="3881BCA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3.1.1 设计人</w:t>
      </w:r>
      <w:r>
        <w:rPr>
          <w:rFonts w:hint="eastAsia" w:ascii="宋体" w:hAnsi="宋体" w:eastAsia="宋体" w:cs="宋体"/>
          <w:szCs w:val="21"/>
          <w:highlight w:val="none"/>
          <w:u w:val="single"/>
        </w:rPr>
        <w:t xml:space="preserve">   需    </w:t>
      </w:r>
      <w:r>
        <w:rPr>
          <w:rFonts w:hint="eastAsia" w:ascii="宋体" w:hAnsi="宋体" w:eastAsia="宋体" w:cs="宋体"/>
          <w:szCs w:val="21"/>
          <w:highlight w:val="none"/>
        </w:rPr>
        <w:t>（需/不需）积极配合发包人办理有关许可、批准或备案手续。</w:t>
      </w:r>
    </w:p>
    <w:p w14:paraId="2CE0ADE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3.1.3 设计人其他义务：</w:t>
      </w:r>
      <w:r>
        <w:rPr>
          <w:rFonts w:hint="eastAsia" w:ascii="宋体" w:hAnsi="宋体" w:eastAsia="宋体" w:cs="宋体"/>
          <w:szCs w:val="21"/>
          <w:highlight w:val="none"/>
          <w:u w:val="single"/>
        </w:rPr>
        <w:t>设计人交付设计文件（含纸质版文件和电子版文件）后，按规定积极参加有关上级的设计审查，并根据审查结论负责不超出原定范围的内容做必要调整补充。设计人负责向发包人及施工单位进行技术交底、图纸会审、施工图审查及修改、处理有关设计问题和参加竣工验收。</w:t>
      </w:r>
    </w:p>
    <w:p w14:paraId="38AB312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3.2 项目负责人</w:t>
      </w:r>
    </w:p>
    <w:p w14:paraId="0BBF3BE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3.2.1 项目负责人</w:t>
      </w:r>
    </w:p>
    <w:p w14:paraId="002AB86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姓    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7CF4657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执业资格及等级：</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24A2516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注册证书号：</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330E6CA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联系电话：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0312446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电子信箱：</w:t>
      </w:r>
      <w:r>
        <w:rPr>
          <w:rFonts w:hint="eastAsia" w:ascii="宋体" w:hAnsi="宋体" w:eastAsia="宋体" w:cs="宋体"/>
          <w:szCs w:val="21"/>
          <w:highlight w:val="none"/>
          <w:u w:val="single"/>
        </w:rPr>
        <w:t xml:space="preserve">             </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"mailto:%20%20%20weijing1@qhgas.com" </w:instrText>
      </w:r>
      <w:r>
        <w:rPr>
          <w:rFonts w:hint="eastAsia" w:ascii="宋体" w:hAnsi="宋体" w:eastAsia="宋体" w:cs="宋体"/>
          <w:highlight w:val="none"/>
        </w:rPr>
        <w:fldChar w:fldCharType="separate"/>
      </w:r>
      <w:r>
        <w:rPr>
          <w:rFonts w:hint="eastAsia" w:ascii="宋体" w:hAnsi="宋体" w:eastAsia="宋体" w:cs="宋体"/>
          <w:highlight w:val="none"/>
        </w:rPr>
        <w:fldChar w:fldCharType="end"/>
      </w:r>
      <w:r>
        <w:rPr>
          <w:rFonts w:hint="eastAsia" w:ascii="宋体" w:hAnsi="宋体" w:eastAsia="宋体" w:cs="宋体"/>
          <w:szCs w:val="21"/>
          <w:highlight w:val="none"/>
        </w:rPr>
        <w:t>；</w:t>
      </w:r>
    </w:p>
    <w:p w14:paraId="6927122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通信地址：</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7BF7C0A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设计人对项目负责人的授权范围如下：</w:t>
      </w:r>
      <w:r>
        <w:rPr>
          <w:rFonts w:hint="eastAsia" w:ascii="宋体" w:hAnsi="宋体" w:eastAsia="宋体" w:cs="宋体"/>
          <w:szCs w:val="21"/>
          <w:highlight w:val="none"/>
          <w:u w:val="single"/>
        </w:rPr>
        <w:t>代表设计人全面履行对发包人的合同</w:t>
      </w:r>
      <w:r>
        <w:rPr>
          <w:rFonts w:hint="eastAsia" w:ascii="宋体" w:hAnsi="宋体" w:eastAsia="宋体" w:cs="宋体"/>
          <w:szCs w:val="21"/>
          <w:highlight w:val="none"/>
        </w:rPr>
        <w:t>。</w:t>
      </w:r>
    </w:p>
    <w:p w14:paraId="2E7CD6B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3.2.2 设计人更换项目负责人的，应提前</w:t>
      </w:r>
      <w:r>
        <w:rPr>
          <w:rFonts w:hint="eastAsia" w:ascii="宋体" w:hAnsi="宋体" w:eastAsia="宋体" w:cs="宋体"/>
          <w:szCs w:val="21"/>
          <w:highlight w:val="none"/>
          <w:u w:val="single"/>
        </w:rPr>
        <w:t xml:space="preserve">  7 </w:t>
      </w:r>
      <w:r>
        <w:rPr>
          <w:rFonts w:hint="eastAsia" w:ascii="宋体" w:hAnsi="宋体" w:eastAsia="宋体" w:cs="宋体"/>
          <w:szCs w:val="21"/>
          <w:highlight w:val="none"/>
        </w:rPr>
        <w:t>天书面通知发包人。</w:t>
      </w:r>
    </w:p>
    <w:p w14:paraId="0C8D81B6">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设计人擅自更换项目负责人的违约责任：</w:t>
      </w:r>
      <w:r>
        <w:rPr>
          <w:rFonts w:hint="eastAsia" w:ascii="宋体" w:hAnsi="宋体" w:eastAsia="宋体" w:cs="宋体"/>
          <w:szCs w:val="21"/>
          <w:highlight w:val="none"/>
          <w:u w:val="single"/>
        </w:rPr>
        <w:t>每人次支付发包人1万元违约金并承担由此产生的责任和损失均由设计人负责。</w:t>
      </w:r>
    </w:p>
    <w:p w14:paraId="7D3C2565">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3.2.3 设计人应在收到书面更换通知后</w:t>
      </w:r>
      <w:r>
        <w:rPr>
          <w:rFonts w:hint="eastAsia" w:ascii="宋体" w:hAnsi="宋体" w:eastAsia="宋体" w:cs="宋体"/>
          <w:szCs w:val="21"/>
          <w:highlight w:val="none"/>
          <w:u w:val="single"/>
        </w:rPr>
        <w:t xml:space="preserve">   7   </w:t>
      </w:r>
      <w:r>
        <w:rPr>
          <w:rFonts w:hint="eastAsia" w:ascii="宋体" w:hAnsi="宋体" w:eastAsia="宋体" w:cs="宋体"/>
          <w:szCs w:val="21"/>
          <w:highlight w:val="none"/>
        </w:rPr>
        <w:t>天内更换项目负责人。</w:t>
      </w:r>
    </w:p>
    <w:p w14:paraId="460E0D0A">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设计人无正当理由拒绝更换项目负责人的违约责任：</w:t>
      </w:r>
      <w:r>
        <w:rPr>
          <w:rFonts w:hint="eastAsia" w:ascii="宋体" w:hAnsi="宋体" w:eastAsia="宋体" w:cs="宋体"/>
          <w:szCs w:val="21"/>
          <w:highlight w:val="none"/>
          <w:u w:val="single"/>
        </w:rPr>
        <w:t>发包人有权单方面终止合同，每人次支付发包人1万元违约金并承担由此产生的责任和损失</w:t>
      </w:r>
      <w:r>
        <w:rPr>
          <w:rFonts w:hint="eastAsia" w:ascii="宋体" w:hAnsi="宋体" w:eastAsia="宋体" w:cs="宋体"/>
          <w:szCs w:val="21"/>
          <w:highlight w:val="none"/>
        </w:rPr>
        <w:t>。</w:t>
      </w:r>
    </w:p>
    <w:p w14:paraId="202CFBE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3.3 设计人人员</w:t>
      </w:r>
    </w:p>
    <w:p w14:paraId="3372C43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3.3.1 设计人提交项目管理机构及人员安排报告的期限：</w:t>
      </w:r>
      <w:r>
        <w:rPr>
          <w:rFonts w:hint="eastAsia" w:ascii="宋体" w:hAnsi="宋体" w:eastAsia="宋体" w:cs="宋体"/>
          <w:szCs w:val="21"/>
          <w:highlight w:val="none"/>
          <w:u w:val="single"/>
        </w:rPr>
        <w:t>设计人应在接到中标通知后 7 天内，向发包人提交设计人项目管理机构及人员安排的书面报告。</w:t>
      </w:r>
      <w:r>
        <w:rPr>
          <w:rFonts w:hint="eastAsia" w:ascii="宋体" w:hAnsi="宋体" w:eastAsia="宋体" w:cs="宋体"/>
          <w:szCs w:val="21"/>
          <w:highlight w:val="none"/>
        </w:rPr>
        <w:t>。</w:t>
      </w:r>
    </w:p>
    <w:p w14:paraId="4DF9C278">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3.3.3 设计人无正当理由拒绝撤换主要设计人员的违约责任：</w:t>
      </w:r>
      <w:r>
        <w:rPr>
          <w:rFonts w:hint="eastAsia" w:ascii="宋体" w:hAnsi="宋体" w:eastAsia="宋体" w:cs="宋体"/>
          <w:szCs w:val="21"/>
          <w:highlight w:val="none"/>
          <w:u w:val="single"/>
        </w:rPr>
        <w:t>发包人有权单方面终止合同，每人次支付发包人1万元违约金并承担由此产生的责任和损失。</w:t>
      </w:r>
    </w:p>
    <w:p w14:paraId="32D193A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 设计分包</w:t>
      </w:r>
    </w:p>
    <w:p w14:paraId="3EB7ADB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3.4.1 设计分包的一般约定</w:t>
      </w:r>
    </w:p>
    <w:p w14:paraId="477E4D7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禁止设计分包的工程包括：</w:t>
      </w:r>
      <w:r>
        <w:rPr>
          <w:rFonts w:hint="eastAsia" w:ascii="宋体" w:hAnsi="宋体" w:eastAsia="宋体" w:cs="宋体"/>
          <w:szCs w:val="21"/>
          <w:highlight w:val="none"/>
          <w:u w:val="single"/>
        </w:rPr>
        <w:t>全部内容均由设计人自行承担，不得分包</w:t>
      </w:r>
      <w:r>
        <w:rPr>
          <w:rFonts w:hint="eastAsia" w:ascii="宋体" w:hAnsi="宋体" w:eastAsia="宋体" w:cs="宋体"/>
          <w:szCs w:val="21"/>
          <w:highlight w:val="none"/>
        </w:rPr>
        <w:t>。</w:t>
      </w:r>
    </w:p>
    <w:p w14:paraId="5B1B12B3">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主体结构、关键性工作的范围：</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53F5B9A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3.4.2设计分包的确定</w:t>
      </w:r>
    </w:p>
    <w:p w14:paraId="3BE91FF8">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允许分包的专业工程包括：</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763C838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其他关于分包的约定：</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6DB4118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3.4.3 设计人向发包人提交有关分包人资料包括：</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27D7D66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3.4.4 分包工程设计费支付方式：</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37899F7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3.5 联合体</w:t>
      </w:r>
    </w:p>
    <w:p w14:paraId="5B9D2C5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3.5.4 发包人向联合体支付设计费用的方式：</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w:t>
      </w:r>
    </w:p>
    <w:p w14:paraId="7E4C80B8">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5. 工程设计要求</w:t>
      </w:r>
    </w:p>
    <w:p w14:paraId="7E1ACB2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5.1 工程设计一般要求</w:t>
      </w:r>
    </w:p>
    <w:p w14:paraId="14CB619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5.1.2.1 工程设计的特殊标准或要求：</w:t>
      </w:r>
      <w:r>
        <w:rPr>
          <w:rFonts w:hint="eastAsia" w:ascii="宋体" w:hAnsi="宋体" w:eastAsia="宋体" w:cs="宋体"/>
          <w:szCs w:val="21"/>
          <w:highlight w:val="none"/>
          <w:u w:val="single"/>
        </w:rPr>
        <w:t xml:space="preserve"> 另行通知 </w:t>
      </w:r>
      <w:r>
        <w:rPr>
          <w:rFonts w:hint="eastAsia" w:ascii="宋体" w:hAnsi="宋体" w:eastAsia="宋体" w:cs="宋体"/>
          <w:szCs w:val="21"/>
          <w:highlight w:val="none"/>
        </w:rPr>
        <w:t>。</w:t>
      </w:r>
    </w:p>
    <w:p w14:paraId="39D9A63B">
      <w:pPr>
        <w:autoSpaceDE w:val="0"/>
        <w:autoSpaceDN w:val="0"/>
        <w:spacing w:line="348" w:lineRule="auto"/>
        <w:ind w:firstLine="441" w:firstLineChars="210"/>
        <w:rPr>
          <w:rFonts w:hint="eastAsia" w:ascii="宋体" w:hAnsi="宋体" w:eastAsia="宋体" w:cs="宋体"/>
          <w:szCs w:val="21"/>
          <w:highlight w:val="none"/>
        </w:rPr>
      </w:pPr>
      <w:r>
        <w:rPr>
          <w:rFonts w:hint="eastAsia" w:ascii="宋体" w:hAnsi="宋体" w:eastAsia="宋体" w:cs="宋体"/>
          <w:szCs w:val="21"/>
          <w:highlight w:val="none"/>
        </w:rPr>
        <w:t>5.1.2.2 工程设计适用的技术标准：</w:t>
      </w:r>
      <w:r>
        <w:rPr>
          <w:rFonts w:hint="eastAsia" w:ascii="宋体" w:hAnsi="宋体" w:eastAsia="宋体" w:cs="宋体"/>
          <w:szCs w:val="21"/>
          <w:highlight w:val="none"/>
          <w:u w:val="single"/>
        </w:rPr>
        <w:t>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设计人应当列明相关费用清单，由发包人决定是否按照新标准进行设计工作</w:t>
      </w:r>
      <w:r>
        <w:rPr>
          <w:rFonts w:hint="eastAsia" w:ascii="宋体" w:hAnsi="宋体" w:eastAsia="宋体" w:cs="宋体"/>
          <w:szCs w:val="21"/>
          <w:highlight w:val="none"/>
        </w:rPr>
        <w:t>。</w:t>
      </w:r>
    </w:p>
    <w:p w14:paraId="12B4BB2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5.3 工程设计文件的要求</w:t>
      </w:r>
    </w:p>
    <w:p w14:paraId="6A102785">
      <w:pPr>
        <w:autoSpaceDE w:val="0"/>
        <w:autoSpaceDN w:val="0"/>
        <w:spacing w:line="348" w:lineRule="auto"/>
        <w:ind w:firstLine="441" w:firstLineChars="210"/>
        <w:rPr>
          <w:rFonts w:hint="eastAsia" w:ascii="宋体" w:hAnsi="宋体" w:eastAsia="宋体" w:cs="宋体"/>
          <w:szCs w:val="21"/>
          <w:highlight w:val="none"/>
        </w:rPr>
      </w:pPr>
      <w:r>
        <w:rPr>
          <w:rFonts w:hint="eastAsia" w:ascii="宋体" w:hAnsi="宋体" w:eastAsia="宋体" w:cs="宋体"/>
          <w:szCs w:val="21"/>
          <w:highlight w:val="none"/>
        </w:rPr>
        <w:t>5.3.3 工程设计文件深度规定：</w:t>
      </w:r>
      <w:r>
        <w:rPr>
          <w:rFonts w:hint="eastAsia" w:ascii="宋体" w:hAnsi="宋体" w:eastAsia="宋体" w:cs="宋体"/>
          <w:szCs w:val="21"/>
          <w:highlight w:val="none"/>
          <w:u w:val="single"/>
        </w:rPr>
        <w:t xml:space="preserve"> 工程设计文件的深度应满足本合同相应设计阶段的规定要求，并符合国家和行业现行有效的相关规定</w:t>
      </w:r>
      <w:r>
        <w:rPr>
          <w:rFonts w:hint="eastAsia" w:ascii="宋体" w:hAnsi="宋体" w:eastAsia="宋体" w:cs="宋体"/>
          <w:szCs w:val="21"/>
          <w:highlight w:val="none"/>
        </w:rPr>
        <w:t>。</w:t>
      </w:r>
    </w:p>
    <w:p w14:paraId="2D482BF3">
      <w:pPr>
        <w:autoSpaceDE w:val="0"/>
        <w:autoSpaceDN w:val="0"/>
        <w:spacing w:line="348" w:lineRule="auto"/>
        <w:ind w:firstLine="441" w:firstLineChars="210"/>
        <w:rPr>
          <w:rFonts w:hint="eastAsia" w:ascii="宋体" w:hAnsi="宋体" w:eastAsia="宋体" w:cs="宋体"/>
          <w:szCs w:val="21"/>
          <w:highlight w:val="none"/>
        </w:rPr>
      </w:pPr>
      <w:r>
        <w:rPr>
          <w:rFonts w:hint="eastAsia" w:ascii="宋体" w:hAnsi="宋体" w:eastAsia="宋体" w:cs="宋体"/>
          <w:szCs w:val="21"/>
          <w:highlight w:val="none"/>
        </w:rPr>
        <w:t>5.3.5 工程的合理使用寿命年限：</w:t>
      </w:r>
      <w:r>
        <w:rPr>
          <w:rFonts w:hint="eastAsia" w:ascii="宋体" w:hAnsi="宋体" w:eastAsia="宋体" w:cs="宋体"/>
          <w:szCs w:val="21"/>
          <w:highlight w:val="none"/>
          <w:u w:val="single"/>
        </w:rPr>
        <w:t>根据法律、技术标准要求，保证工程的合理使用寿命年限</w:t>
      </w:r>
      <w:r>
        <w:rPr>
          <w:rFonts w:hint="eastAsia" w:ascii="宋体" w:hAnsi="宋体" w:eastAsia="宋体" w:cs="宋体"/>
          <w:szCs w:val="21"/>
          <w:highlight w:val="none"/>
        </w:rPr>
        <w:t xml:space="preserve">。  </w:t>
      </w:r>
    </w:p>
    <w:p w14:paraId="2A50ED98">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6. 工程设计进度与周期</w:t>
      </w:r>
    </w:p>
    <w:p w14:paraId="1159CEA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6.1 工程设计进度计划</w:t>
      </w:r>
    </w:p>
    <w:p w14:paraId="6F94556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6.1.1 工程设计进度计划的编制</w:t>
      </w:r>
    </w:p>
    <w:p w14:paraId="0C8152A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合同当事人约定的工程设计进度计划提交的时间：</w:t>
      </w:r>
      <w:r>
        <w:rPr>
          <w:rFonts w:hint="eastAsia" w:ascii="宋体" w:hAnsi="宋体" w:eastAsia="宋体" w:cs="宋体"/>
          <w:szCs w:val="21"/>
          <w:highlight w:val="none"/>
          <w:u w:val="single"/>
        </w:rPr>
        <w:t>按发包人要求</w:t>
      </w:r>
      <w:r>
        <w:rPr>
          <w:rFonts w:hint="eastAsia" w:ascii="宋体" w:hAnsi="宋体" w:eastAsia="宋体" w:cs="宋体"/>
          <w:szCs w:val="21"/>
          <w:highlight w:val="none"/>
        </w:rPr>
        <w:t>。</w:t>
      </w:r>
    </w:p>
    <w:p w14:paraId="3EEA4988">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合同当事人约定的工程设计进度计划应包括的内容：</w:t>
      </w:r>
      <w:r>
        <w:rPr>
          <w:rFonts w:hint="eastAsia" w:ascii="宋体" w:hAnsi="宋体" w:eastAsia="宋体" w:cs="宋体"/>
          <w:szCs w:val="21"/>
          <w:highlight w:val="none"/>
          <w:u w:val="single"/>
        </w:rPr>
        <w:t>法律规定和一般工程设计实践惯例应包括的内容</w:t>
      </w:r>
      <w:r>
        <w:rPr>
          <w:rFonts w:hint="eastAsia" w:ascii="宋体" w:hAnsi="宋体" w:eastAsia="宋体" w:cs="宋体"/>
          <w:szCs w:val="21"/>
          <w:highlight w:val="none"/>
        </w:rPr>
        <w:t xml:space="preserve">。 </w:t>
      </w:r>
    </w:p>
    <w:p w14:paraId="00446D4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6.1.2 工程设计进度计划的修订</w:t>
      </w:r>
    </w:p>
    <w:p w14:paraId="520106A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发包人在收到工程设计进度计划后确认或提出修改意见的期限：</w:t>
      </w:r>
      <w:r>
        <w:rPr>
          <w:rFonts w:hint="eastAsia" w:ascii="宋体" w:hAnsi="宋体" w:eastAsia="宋体" w:cs="宋体"/>
          <w:szCs w:val="21"/>
          <w:highlight w:val="none"/>
          <w:u w:val="single"/>
        </w:rPr>
        <w:t xml:space="preserve">发包人应在收到修订的工程设计进度计划后 7 天内完成审核和批准或提出修改意见，否则视为发包人同意设计人提交的修订的工程设计进度计划 </w:t>
      </w:r>
      <w:r>
        <w:rPr>
          <w:rFonts w:hint="eastAsia" w:ascii="宋体" w:hAnsi="宋体" w:eastAsia="宋体" w:cs="宋体"/>
          <w:szCs w:val="21"/>
          <w:highlight w:val="none"/>
        </w:rPr>
        <w:t>。</w:t>
      </w:r>
    </w:p>
    <w:p w14:paraId="0770CA0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6.3 工程设计进度延误</w:t>
      </w:r>
    </w:p>
    <w:p w14:paraId="30F1AD1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6.3.1 因发包人原因导致工程设计进度延误</w:t>
      </w:r>
    </w:p>
    <w:p w14:paraId="28C7174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（4）因发包人原因导致工程设计进度延误的其他情形：</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4A78763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设计人应在发生进度延误的情形后</w:t>
      </w:r>
      <w:r>
        <w:rPr>
          <w:rFonts w:hint="eastAsia" w:ascii="宋体" w:hAnsi="宋体" w:eastAsia="宋体" w:cs="宋体"/>
          <w:szCs w:val="21"/>
          <w:highlight w:val="none"/>
          <w:u w:val="single"/>
        </w:rPr>
        <w:t xml:space="preserve">  7  </w:t>
      </w:r>
      <w:r>
        <w:rPr>
          <w:rFonts w:hint="eastAsia" w:ascii="宋体" w:hAnsi="宋体" w:eastAsia="宋体" w:cs="宋体"/>
          <w:szCs w:val="21"/>
          <w:highlight w:val="none"/>
        </w:rPr>
        <w:t>天内向发包人发出要求延期的书面通知，在发生该情形后</w:t>
      </w:r>
      <w:r>
        <w:rPr>
          <w:rFonts w:hint="eastAsia" w:ascii="宋体" w:hAnsi="宋体" w:eastAsia="宋体" w:cs="宋体"/>
          <w:szCs w:val="21"/>
          <w:highlight w:val="none"/>
          <w:u w:val="single"/>
        </w:rPr>
        <w:t xml:space="preserve">  15  </w:t>
      </w:r>
      <w:r>
        <w:rPr>
          <w:rFonts w:hint="eastAsia" w:ascii="宋体" w:hAnsi="宋体" w:eastAsia="宋体" w:cs="宋体"/>
          <w:szCs w:val="21"/>
          <w:highlight w:val="none"/>
        </w:rPr>
        <w:t>天内提交要求延期的详细说明。</w:t>
      </w:r>
    </w:p>
    <w:p w14:paraId="3E0C0DD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发包人收到设计人要求延期的详细说明后，应在</w:t>
      </w:r>
      <w:r>
        <w:rPr>
          <w:rFonts w:hint="eastAsia" w:ascii="宋体" w:hAnsi="宋体" w:eastAsia="宋体" w:cs="宋体"/>
          <w:szCs w:val="21"/>
          <w:highlight w:val="none"/>
          <w:u w:val="single"/>
        </w:rPr>
        <w:t xml:space="preserve">  15  </w:t>
      </w:r>
      <w:r>
        <w:rPr>
          <w:rFonts w:hint="eastAsia" w:ascii="宋体" w:hAnsi="宋体" w:eastAsia="宋体" w:cs="宋体"/>
          <w:szCs w:val="21"/>
          <w:highlight w:val="none"/>
        </w:rPr>
        <w:t>天内进行审查并书面答复。</w:t>
      </w:r>
    </w:p>
    <w:p w14:paraId="2314409D">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6.5 提前交付工程设计文件</w:t>
      </w:r>
    </w:p>
    <w:p w14:paraId="0D02664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6.5.2 提前交付工程设计文件的奖励：</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0CE9BA05">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7．工程设计文件交付</w:t>
      </w:r>
    </w:p>
    <w:p w14:paraId="475DF4E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7.1 工程设计文件交付的内容</w:t>
      </w:r>
    </w:p>
    <w:p w14:paraId="1F70161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7.1.2 发包人要求设计人提交电子版设计文件的具体形式为：</w:t>
      </w:r>
      <w:r>
        <w:rPr>
          <w:rFonts w:hint="eastAsia" w:ascii="宋体" w:hAnsi="宋体" w:eastAsia="宋体" w:cs="宋体"/>
          <w:szCs w:val="21"/>
          <w:highlight w:val="none"/>
          <w:u w:val="single"/>
        </w:rPr>
        <w:t xml:space="preserve"> CAD及PDF</w:t>
      </w:r>
      <w:r>
        <w:rPr>
          <w:rFonts w:hint="eastAsia" w:ascii="宋体" w:hAnsi="宋体" w:eastAsia="宋体" w:cs="宋体"/>
          <w:szCs w:val="21"/>
          <w:highlight w:val="none"/>
        </w:rPr>
        <w:t>。</w:t>
      </w:r>
    </w:p>
    <w:p w14:paraId="649F3418">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8. 工程设计文件审查</w:t>
      </w:r>
    </w:p>
    <w:p w14:paraId="4FBFD0F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8.1 发包人对设计人的设计文件审查期限不超过</w:t>
      </w:r>
      <w:r>
        <w:rPr>
          <w:rFonts w:hint="eastAsia" w:ascii="宋体" w:hAnsi="宋体" w:eastAsia="宋体" w:cs="宋体"/>
          <w:szCs w:val="21"/>
          <w:highlight w:val="none"/>
          <w:u w:val="single"/>
        </w:rPr>
        <w:t xml:space="preserve">  15  </w:t>
      </w:r>
      <w:r>
        <w:rPr>
          <w:rFonts w:hint="eastAsia" w:ascii="宋体" w:hAnsi="宋体" w:eastAsia="宋体" w:cs="宋体"/>
          <w:szCs w:val="21"/>
          <w:highlight w:val="none"/>
        </w:rPr>
        <w:t>天。</w:t>
      </w:r>
    </w:p>
    <w:p w14:paraId="28715CB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8.3发包人应在审查同意设计人的工程设计文件后在</w:t>
      </w:r>
      <w:r>
        <w:rPr>
          <w:rFonts w:hint="eastAsia" w:ascii="宋体" w:hAnsi="宋体" w:eastAsia="宋体" w:cs="宋体"/>
          <w:szCs w:val="21"/>
          <w:highlight w:val="none"/>
          <w:u w:val="single"/>
        </w:rPr>
        <w:t xml:space="preserve"> 15  </w:t>
      </w:r>
      <w:r>
        <w:rPr>
          <w:rFonts w:hint="eastAsia" w:ascii="宋体" w:hAnsi="宋体" w:eastAsia="宋体" w:cs="宋体"/>
          <w:szCs w:val="21"/>
          <w:highlight w:val="none"/>
        </w:rPr>
        <w:t>天内，向政府有关部门报送工程设计文件。</w:t>
      </w:r>
    </w:p>
    <w:p w14:paraId="79C294DE">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8.4 工程设计审查形式及时间安排：</w:t>
      </w:r>
      <w:r>
        <w:rPr>
          <w:rFonts w:hint="eastAsia" w:ascii="宋体" w:hAnsi="宋体" w:eastAsia="宋体" w:cs="宋体"/>
          <w:szCs w:val="21"/>
          <w:highlight w:val="none"/>
          <w:u w:val="single"/>
        </w:rPr>
        <w:t>委托第三方图审机构进行审查，具体时间安排发包人另行通知</w:t>
      </w:r>
      <w:r>
        <w:rPr>
          <w:rFonts w:hint="eastAsia" w:ascii="宋体" w:hAnsi="宋体" w:eastAsia="宋体" w:cs="宋体"/>
          <w:szCs w:val="21"/>
          <w:highlight w:val="none"/>
        </w:rPr>
        <w:t>。</w:t>
      </w:r>
    </w:p>
    <w:p w14:paraId="7C5C9559">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9. 施工现场配合服务</w:t>
      </w:r>
    </w:p>
    <w:p w14:paraId="19E13B55">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9.1 发包人为设计人派赴现场的工作人员提供便利条件的内容包括：</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663F3664">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9.2 设计人应当在交付施工图设计文件并经审查合格后派专人长期驻施工现场进行配合与解决有关问题、提供技术咨询服务，且上述发生费用已包含在合同价款里，发包人不再另行支付。</w:t>
      </w:r>
    </w:p>
    <w:p w14:paraId="769F1A7E">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10. 合同价款与支付</w:t>
      </w:r>
    </w:p>
    <w:p w14:paraId="1E0810D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10.2 合同价格形式</w:t>
      </w:r>
    </w:p>
    <w:p w14:paraId="23A05DC3">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10.1设计费用</w:t>
      </w:r>
    </w:p>
    <w:p w14:paraId="6BBCE0E4">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本合同设计收费签约合同价：大写</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元整。小写</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。（其中不含税金额：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，税金：</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4D10B2C8">
      <w:pPr>
        <w:autoSpaceDE w:val="0"/>
        <w:autoSpaceDN w:val="0"/>
        <w:spacing w:line="360" w:lineRule="auto"/>
        <w:ind w:firstLine="420"/>
        <w:rPr>
          <w:rFonts w:hint="eastAsia" w:ascii="宋体" w:hAnsi="宋体" w:eastAsia="宋体" w:cs="宋体"/>
          <w:szCs w:val="21"/>
          <w:highlight w:val="none"/>
        </w:rPr>
      </w:pPr>
      <w:r>
        <w:rPr>
          <w:rFonts w:hint="eastAsia" w:ascii="宋体" w:hAnsi="宋体" w:eastAsia="宋体" w:cs="宋体"/>
          <w:szCs w:val="21"/>
          <w:highlight w:val="none"/>
        </w:rPr>
        <w:t>10.2支付方式及支付时间</w:t>
      </w:r>
    </w:p>
    <w:p w14:paraId="5E7A3F47">
      <w:pPr>
        <w:autoSpaceDE w:val="0"/>
        <w:autoSpaceDN w:val="0"/>
        <w:spacing w:line="360" w:lineRule="auto"/>
        <w:ind w:firstLine="420"/>
        <w:rPr>
          <w:rFonts w:hint="eastAsia" w:ascii="宋体" w:hAnsi="宋体" w:eastAsia="宋体" w:cs="宋体"/>
          <w:color w:val="FF0000"/>
          <w:sz w:val="21"/>
          <w:szCs w:val="21"/>
          <w:highlight w:val="none"/>
        </w:rPr>
      </w:pPr>
      <w:r>
        <w:rPr>
          <w:rFonts w:hint="eastAsia" w:ascii="宋体" w:hAnsi="宋体" w:eastAsia="宋体" w:cs="宋体"/>
          <w:color w:val="FF0000"/>
          <w:sz w:val="21"/>
          <w:szCs w:val="21"/>
          <w:highlight w:val="none"/>
        </w:rPr>
        <w:t>签订合同后，</w:t>
      </w:r>
      <w:r>
        <w:rPr>
          <w:rFonts w:hint="eastAsia" w:ascii="宋体" w:hAnsi="宋体" w:eastAsia="宋体" w:cs="宋体"/>
          <w:color w:val="FF0000"/>
          <w:sz w:val="21"/>
          <w:szCs w:val="21"/>
          <w:highlight w:val="none"/>
          <w:lang w:val="en-US" w:eastAsia="zh-CN"/>
        </w:rPr>
        <w:t>设计人</w:t>
      </w:r>
      <w:r>
        <w:rPr>
          <w:rFonts w:hint="eastAsia" w:ascii="宋体" w:hAnsi="宋体" w:eastAsia="宋体" w:cs="宋体"/>
          <w:color w:val="FF0000"/>
          <w:sz w:val="21"/>
          <w:szCs w:val="21"/>
          <w:highlight w:val="none"/>
        </w:rPr>
        <w:t>提供的</w:t>
      </w:r>
      <w:r>
        <w:rPr>
          <w:rFonts w:hint="eastAsia" w:ascii="宋体" w:hAnsi="宋体" w:eastAsia="宋体" w:cs="宋体"/>
          <w:color w:val="FF0000"/>
          <w:sz w:val="21"/>
          <w:szCs w:val="21"/>
          <w:highlight w:val="none"/>
          <w:lang w:val="en-US" w:eastAsia="zh-CN"/>
        </w:rPr>
        <w:t>初步</w:t>
      </w:r>
      <w:r>
        <w:rPr>
          <w:rFonts w:hint="eastAsia" w:ascii="宋体" w:hAnsi="宋体" w:eastAsia="宋体" w:cs="宋体"/>
          <w:color w:val="FF0000"/>
          <w:sz w:val="21"/>
          <w:szCs w:val="21"/>
          <w:highlight w:val="none"/>
        </w:rPr>
        <w:t>设计成果经专家、</w:t>
      </w:r>
      <w:r>
        <w:rPr>
          <w:rFonts w:hint="eastAsia" w:ascii="宋体" w:hAnsi="宋体" w:eastAsia="宋体" w:cs="宋体"/>
          <w:color w:val="FF0000"/>
          <w:sz w:val="21"/>
          <w:szCs w:val="21"/>
          <w:highlight w:val="none"/>
          <w:lang w:val="en-US" w:eastAsia="zh-CN"/>
        </w:rPr>
        <w:t>发包人</w:t>
      </w:r>
      <w:r>
        <w:rPr>
          <w:rFonts w:hint="eastAsia" w:ascii="宋体" w:hAnsi="宋体" w:eastAsia="宋体" w:cs="宋体"/>
          <w:color w:val="FF0000"/>
          <w:sz w:val="21"/>
          <w:szCs w:val="21"/>
          <w:highlight w:val="none"/>
        </w:rPr>
        <w:t>评审后，最终确认使用该设计成果后</w:t>
      </w:r>
      <w:r>
        <w:rPr>
          <w:rFonts w:hint="eastAsia" w:ascii="宋体" w:hAnsi="宋体" w:eastAsia="宋体" w:cs="宋体"/>
          <w:color w:val="FF0000"/>
          <w:sz w:val="21"/>
          <w:szCs w:val="21"/>
          <w:highlight w:val="none"/>
          <w:lang w:val="en-US" w:eastAsia="zh-CN"/>
        </w:rPr>
        <w:t>7日内</w:t>
      </w:r>
      <w:r>
        <w:rPr>
          <w:rFonts w:hint="eastAsia" w:ascii="宋体" w:hAnsi="宋体" w:eastAsia="宋体" w:cs="宋体"/>
          <w:color w:val="FF0000"/>
          <w:sz w:val="21"/>
          <w:szCs w:val="21"/>
          <w:highlight w:val="none"/>
        </w:rPr>
        <w:t>支付合同金额的60%；工程竣工验收完成后</w:t>
      </w:r>
      <w:r>
        <w:rPr>
          <w:rFonts w:hint="eastAsia" w:ascii="宋体" w:hAnsi="宋体" w:eastAsia="宋体" w:cs="宋体"/>
          <w:color w:val="FF0000"/>
          <w:sz w:val="21"/>
          <w:szCs w:val="21"/>
          <w:highlight w:val="none"/>
          <w:lang w:val="en-US" w:eastAsia="zh-CN"/>
        </w:rPr>
        <w:t>30日内一次性</w:t>
      </w:r>
      <w:r>
        <w:rPr>
          <w:rFonts w:hint="eastAsia" w:ascii="宋体" w:hAnsi="宋体" w:eastAsia="宋体" w:cs="宋体"/>
          <w:color w:val="FF0000"/>
          <w:sz w:val="21"/>
          <w:szCs w:val="21"/>
          <w:highlight w:val="none"/>
        </w:rPr>
        <w:t>支付其余设计</w:t>
      </w:r>
      <w:r>
        <w:rPr>
          <w:rFonts w:hint="eastAsia" w:ascii="宋体" w:hAnsi="宋体" w:eastAsia="宋体" w:cs="宋体"/>
          <w:color w:val="FF0000"/>
          <w:sz w:val="21"/>
          <w:szCs w:val="21"/>
          <w:highlight w:val="none"/>
          <w:lang w:eastAsia="zh-CN"/>
        </w:rPr>
        <w:t>费</w:t>
      </w:r>
      <w:r>
        <w:rPr>
          <w:rFonts w:hint="eastAsia" w:ascii="宋体" w:hAnsi="宋体" w:eastAsia="宋体" w:cs="宋体"/>
          <w:color w:val="FF0000"/>
          <w:sz w:val="21"/>
          <w:szCs w:val="21"/>
          <w:highlight w:val="none"/>
        </w:rPr>
        <w:t>。</w:t>
      </w:r>
    </w:p>
    <w:p w14:paraId="65066E20">
      <w:pPr>
        <w:pStyle w:val="7"/>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每次付款前设计人应开具正式发票给发包人，发包人收到发票后以银行转账形式支付给设计人支付服务费用，否则，发包人有权拒绝付款且不承担任何违约责任，且设计人不得以此为由停止履行本合同项下的任意义务；</w:t>
      </w:r>
    </w:p>
    <w:p w14:paraId="4880ADF7">
      <w:pPr>
        <w:pStyle w:val="7"/>
        <w:spacing w:line="360" w:lineRule="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因发包人所有的付款均需审批，本合同履行期间，非因发包人故意拖延付款申请流程造成的逾期付款的，承包方对此予以谅解不得追究发包人的逾期付款责任</w:t>
      </w:r>
      <w:r>
        <w:rPr>
          <w:rFonts w:hint="eastAsia" w:ascii="宋体" w:hAnsi="宋体" w:eastAsia="宋体" w:cs="宋体"/>
          <w:sz w:val="21"/>
          <w:szCs w:val="21"/>
          <w:highlight w:val="none"/>
          <w:lang w:eastAsia="zh-CN"/>
        </w:rPr>
        <w:t>；</w:t>
      </w:r>
    </w:p>
    <w:p w14:paraId="5A2ED26F">
      <w:pPr>
        <w:keepNext w:val="0"/>
        <w:keepLines w:val="0"/>
        <w:pageBreakBefore w:val="0"/>
        <w:widowControl w:val="0"/>
        <w:kinsoku/>
        <w:wordWrap/>
        <w:overflowPunct/>
        <w:topLinePunct w:val="0"/>
        <w:autoSpaceDE/>
        <w:autoSpaceDN/>
        <w:bidi w:val="0"/>
        <w:adjustRightInd/>
        <w:snapToGrid/>
        <w:spacing w:beforeAutospacing="0" w:afterAutospacing="0" w:line="324" w:lineRule="auto"/>
        <w:ind w:firstLine="42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发包人</w:t>
      </w:r>
      <w:r>
        <w:rPr>
          <w:rFonts w:hint="eastAsia" w:ascii="宋体" w:hAnsi="宋体" w:eastAsia="宋体" w:cs="宋体"/>
          <w:color w:val="000000"/>
          <w:sz w:val="21"/>
          <w:szCs w:val="21"/>
          <w:highlight w:val="none"/>
        </w:rPr>
        <w:t>可直接或间接</w:t>
      </w:r>
      <w:r>
        <w:rPr>
          <w:rFonts w:hint="eastAsia" w:ascii="宋体" w:hAnsi="宋体" w:eastAsia="宋体" w:cs="宋体"/>
          <w:color w:val="000000"/>
          <w:sz w:val="21"/>
          <w:szCs w:val="21"/>
          <w:highlight w:val="none"/>
          <w:lang w:eastAsia="zh-CN"/>
        </w:rPr>
        <w:t>地</w:t>
      </w:r>
      <w:r>
        <w:rPr>
          <w:rFonts w:hint="eastAsia" w:ascii="宋体" w:hAnsi="宋体" w:eastAsia="宋体" w:cs="宋体"/>
          <w:color w:val="000000"/>
          <w:sz w:val="21"/>
          <w:szCs w:val="21"/>
          <w:highlight w:val="none"/>
        </w:rPr>
        <w:t>根据政府购买服务绩效管理办法对项目进行绩效评价，资金支付将与绩效评价结果关联，其中评价结果为优的，付至合同总价的%，评价结果为良好的，付至合同总价的</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%，评价结果为合格的，付至合同总价的</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%，评价结果为差的，付至合同总价的</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%。（90分以上为优秀，80分以上、不足90分的为良好，60分以上、不足80分的为合格，不足60分的为不合格）</w:t>
      </w:r>
    </w:p>
    <w:p w14:paraId="07E528BB">
      <w:pPr>
        <w:autoSpaceDE w:val="0"/>
        <w:autoSpaceDN w:val="0"/>
        <w:spacing w:line="360" w:lineRule="auto"/>
        <w:ind w:firstLine="420"/>
        <w:rPr>
          <w:rFonts w:hint="eastAsia" w:ascii="宋体" w:hAnsi="宋体" w:eastAsia="宋体" w:cs="宋体"/>
          <w:szCs w:val="21"/>
          <w:highlight w:val="none"/>
        </w:rPr>
      </w:pPr>
      <w:r>
        <w:rPr>
          <w:rFonts w:hint="eastAsia" w:ascii="宋体" w:hAnsi="宋体" w:eastAsia="宋体" w:cs="宋体"/>
          <w:szCs w:val="21"/>
          <w:highlight w:val="none"/>
        </w:rPr>
        <w:t>10.3 定金或预付款</w:t>
      </w:r>
    </w:p>
    <w:p w14:paraId="1525F5BB">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10.3.1 定金或预付款的比例</w:t>
      </w:r>
    </w:p>
    <w:p w14:paraId="6673F2D1">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 xml:space="preserve">定金的比例 </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或预付款的比例</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0AE44E4D">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10.3.2 定金或预付款的支付</w:t>
      </w:r>
    </w:p>
    <w:p w14:paraId="4134435F">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定金或预付款的支付时间：</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，但最迟应在开始设计通知载明的开始设计日期</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天前支付。</w:t>
      </w:r>
    </w:p>
    <w:p w14:paraId="503B8D4A">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11. 工程设计变更与索赔</w:t>
      </w:r>
    </w:p>
    <w:p w14:paraId="328D4BD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11.5 设计人应于认为有理由提出增加合同价款或延长设计周期的要求事项发生后</w:t>
      </w:r>
      <w:r>
        <w:rPr>
          <w:rFonts w:hint="eastAsia" w:ascii="宋体" w:hAnsi="宋体" w:eastAsia="宋体" w:cs="宋体"/>
          <w:szCs w:val="21"/>
          <w:highlight w:val="none"/>
          <w:u w:val="single"/>
        </w:rPr>
        <w:t xml:space="preserve">  3  </w:t>
      </w:r>
      <w:r>
        <w:rPr>
          <w:rFonts w:hint="eastAsia" w:ascii="宋体" w:hAnsi="宋体" w:eastAsia="宋体" w:cs="宋体"/>
          <w:szCs w:val="21"/>
          <w:highlight w:val="none"/>
        </w:rPr>
        <w:t>天内书面通知发包人。</w:t>
      </w:r>
    </w:p>
    <w:p w14:paraId="304F849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设计人应在该事项发生后</w:t>
      </w:r>
      <w:r>
        <w:rPr>
          <w:rFonts w:hint="eastAsia" w:ascii="宋体" w:hAnsi="宋体" w:eastAsia="宋体" w:cs="宋体"/>
          <w:szCs w:val="21"/>
          <w:highlight w:val="none"/>
          <w:u w:val="single"/>
        </w:rPr>
        <w:t xml:space="preserve">  7  </w:t>
      </w:r>
      <w:r>
        <w:rPr>
          <w:rFonts w:hint="eastAsia" w:ascii="宋体" w:hAnsi="宋体" w:eastAsia="宋体" w:cs="宋体"/>
          <w:szCs w:val="21"/>
          <w:highlight w:val="none"/>
        </w:rPr>
        <w:t>天内向发包人提供证明设计人要求的书面声明。</w:t>
      </w:r>
    </w:p>
    <w:p w14:paraId="791F74BB">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发包人应在接到设计人书面声明后的</w:t>
      </w:r>
      <w:r>
        <w:rPr>
          <w:rFonts w:hint="eastAsia" w:ascii="宋体" w:hAnsi="宋体" w:eastAsia="宋体" w:cs="宋体"/>
          <w:szCs w:val="21"/>
          <w:highlight w:val="none"/>
          <w:u w:val="single"/>
        </w:rPr>
        <w:t xml:space="preserve">  30  </w:t>
      </w:r>
      <w:r>
        <w:rPr>
          <w:rFonts w:hint="eastAsia" w:ascii="宋体" w:hAnsi="宋体" w:eastAsia="宋体" w:cs="宋体"/>
          <w:szCs w:val="21"/>
          <w:highlight w:val="none"/>
        </w:rPr>
        <w:t>天内，予以书面答复。</w:t>
      </w:r>
    </w:p>
    <w:p w14:paraId="3E5F1272">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12. 专业责任与保险</w:t>
      </w:r>
    </w:p>
    <w:p w14:paraId="4527A795">
      <w:pPr>
        <w:autoSpaceDE w:val="0"/>
        <w:autoSpaceDN w:val="0"/>
        <w:spacing w:line="348" w:lineRule="auto"/>
        <w:ind w:firstLine="525" w:firstLineChars="250"/>
        <w:rPr>
          <w:rFonts w:hint="eastAsia" w:ascii="宋体" w:hAnsi="宋体" w:eastAsia="宋体" w:cs="宋体"/>
          <w:szCs w:val="21"/>
          <w:highlight w:val="none"/>
        </w:rPr>
      </w:pPr>
      <w:r>
        <w:rPr>
          <w:rFonts w:hint="eastAsia" w:ascii="宋体" w:hAnsi="宋体" w:eastAsia="宋体" w:cs="宋体"/>
          <w:szCs w:val="21"/>
          <w:highlight w:val="none"/>
        </w:rPr>
        <w:t>12.2 设计人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（需/不需）有发包人认可的工程设计责任保险。</w:t>
      </w:r>
    </w:p>
    <w:p w14:paraId="64453E42">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13. 知识产权</w:t>
      </w:r>
    </w:p>
    <w:p w14:paraId="4C4ED4B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13.1关于发包人提供给设计人的图纸、发包人为实施工程自行编制或委托编制的技术规格以及反映发包人关于合同要求或其他类似性质的文件的著作权的归属：</w:t>
      </w:r>
      <w:r>
        <w:rPr>
          <w:rFonts w:hint="eastAsia" w:ascii="宋体" w:hAnsi="宋体" w:eastAsia="宋体" w:cs="宋体"/>
          <w:szCs w:val="21"/>
          <w:highlight w:val="none"/>
          <w:u w:val="single"/>
        </w:rPr>
        <w:t>归发包人所有</w:t>
      </w:r>
      <w:r>
        <w:rPr>
          <w:rFonts w:hint="eastAsia" w:ascii="宋体" w:hAnsi="宋体" w:eastAsia="宋体" w:cs="宋体"/>
          <w:szCs w:val="21"/>
          <w:highlight w:val="none"/>
        </w:rPr>
        <w:t>。</w:t>
      </w:r>
    </w:p>
    <w:p w14:paraId="1039E6E3">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关于发包人提供的上述文件的使用限制的要求：</w:t>
      </w:r>
      <w:r>
        <w:rPr>
          <w:rFonts w:hint="eastAsia" w:ascii="宋体" w:hAnsi="宋体" w:eastAsia="宋体" w:cs="宋体"/>
          <w:szCs w:val="21"/>
          <w:highlight w:val="none"/>
          <w:u w:val="single"/>
        </w:rPr>
        <w:t>未经发包人书面同意，设计人不得为了合同以外的目的而复制、使用上述文件或将之提供给任何第三方</w:t>
      </w:r>
      <w:r>
        <w:rPr>
          <w:rFonts w:hint="eastAsia" w:ascii="宋体" w:hAnsi="宋体" w:eastAsia="宋体" w:cs="宋体"/>
          <w:szCs w:val="21"/>
          <w:highlight w:val="none"/>
        </w:rPr>
        <w:t>。</w:t>
      </w:r>
    </w:p>
    <w:p w14:paraId="07F20EB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13.2 关于设计人为实施工程所编制文件的著作权的归属：</w:t>
      </w:r>
      <w:r>
        <w:rPr>
          <w:rFonts w:hint="eastAsia" w:ascii="宋体" w:hAnsi="宋体" w:eastAsia="宋体" w:cs="宋体"/>
          <w:szCs w:val="21"/>
          <w:highlight w:val="none"/>
          <w:u w:val="single"/>
        </w:rPr>
        <w:t>署名权归设计人所有，其他权益归属于发包人</w:t>
      </w:r>
      <w:r>
        <w:rPr>
          <w:rFonts w:hint="eastAsia" w:ascii="宋体" w:hAnsi="宋体" w:eastAsia="宋体" w:cs="宋体"/>
          <w:szCs w:val="21"/>
          <w:highlight w:val="none"/>
        </w:rPr>
        <w:t>。</w:t>
      </w:r>
    </w:p>
    <w:p w14:paraId="0E77D18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关于设计人提供的上述文件的使用限制的要求：</w:t>
      </w:r>
      <w:r>
        <w:rPr>
          <w:rFonts w:hint="eastAsia" w:ascii="宋体" w:hAnsi="宋体" w:eastAsia="宋体" w:cs="宋体"/>
          <w:szCs w:val="21"/>
          <w:highlight w:val="none"/>
          <w:u w:val="single"/>
        </w:rPr>
        <w:t>发包人可因实施工程的运行、调试、维修、改造等目的而复制、使用此类文件，但不能擅自修改或用于与合同无关的其他事项</w:t>
      </w:r>
      <w:r>
        <w:rPr>
          <w:rFonts w:hint="eastAsia" w:ascii="宋体" w:hAnsi="宋体" w:eastAsia="宋体" w:cs="宋体"/>
          <w:szCs w:val="21"/>
          <w:highlight w:val="none"/>
        </w:rPr>
        <w:t>。</w:t>
      </w:r>
    </w:p>
    <w:p w14:paraId="3729079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13.5 设计人在设计过程中所采用的专利、专有技术的使用费的承担方式：</w:t>
      </w:r>
      <w:r>
        <w:rPr>
          <w:rFonts w:hint="eastAsia" w:ascii="宋体" w:hAnsi="宋体" w:eastAsia="宋体" w:cs="宋体"/>
          <w:szCs w:val="21"/>
          <w:highlight w:val="none"/>
          <w:u w:val="single"/>
        </w:rPr>
        <w:t>由设计人承担</w:t>
      </w:r>
      <w:r>
        <w:rPr>
          <w:rFonts w:hint="eastAsia" w:ascii="宋体" w:hAnsi="宋体" w:eastAsia="宋体" w:cs="宋体"/>
          <w:szCs w:val="21"/>
          <w:highlight w:val="none"/>
        </w:rPr>
        <w:t>。</w:t>
      </w:r>
    </w:p>
    <w:p w14:paraId="11364838">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14. 违约责任</w:t>
      </w:r>
    </w:p>
    <w:p w14:paraId="11A9EB47">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14.1 发包人违约责任</w:t>
      </w:r>
    </w:p>
    <w:p w14:paraId="09C6389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14.1.1 发包人支付设计人违约金：</w:t>
      </w:r>
      <w:r>
        <w:rPr>
          <w:rFonts w:hint="eastAsia" w:ascii="宋体" w:hAnsi="宋体" w:eastAsia="宋体" w:cs="宋体"/>
          <w:szCs w:val="21"/>
          <w:highlight w:val="none"/>
          <w:u w:val="single"/>
        </w:rPr>
        <w:t>合同生效后，发包人因非设计人原因要求终止或解除合同，已开始设计工作的，发包人按照设计人已完成的实际工作量计算设计费</w:t>
      </w:r>
      <w:r>
        <w:rPr>
          <w:rFonts w:hint="eastAsia" w:ascii="宋体" w:hAnsi="宋体" w:eastAsia="宋体" w:cs="宋体"/>
          <w:szCs w:val="21"/>
          <w:highlight w:val="none"/>
        </w:rPr>
        <w:t>。</w:t>
      </w:r>
    </w:p>
    <w:p w14:paraId="5162CA2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14.1.2 发包人逾期支付设计费的违约金：</w:t>
      </w:r>
      <w:r>
        <w:rPr>
          <w:rFonts w:hint="eastAsia" w:ascii="宋体" w:hAnsi="宋体" w:eastAsia="宋体" w:cs="宋体"/>
          <w:szCs w:val="21"/>
          <w:highlight w:val="none"/>
          <w:u w:val="single"/>
        </w:rPr>
        <w:t xml:space="preserve">   按通用条款执行   </w:t>
      </w:r>
      <w:r>
        <w:rPr>
          <w:rFonts w:hint="eastAsia" w:ascii="宋体" w:hAnsi="宋体" w:eastAsia="宋体" w:cs="宋体"/>
          <w:szCs w:val="21"/>
          <w:highlight w:val="none"/>
        </w:rPr>
        <w:t xml:space="preserve">。  </w:t>
      </w:r>
    </w:p>
    <w:p w14:paraId="2301A60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14.2 设计人违约责任</w:t>
      </w:r>
    </w:p>
    <w:p w14:paraId="637E60D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14.2.1 设计人支付发包人的违约金：因设计质量问题造成的损失和责任全部由设计人独立承担，且设计人应双倍返还发包人已支付的设计费。若设计质量问题发现时发包人尚未支付设计费的，设计人应按约定设计费金额的1倍赔偿发包人的损失。</w:t>
      </w:r>
    </w:p>
    <w:p w14:paraId="442DD9F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14.2.2设计人逾期交付工程设计文件的违约金：</w:t>
      </w:r>
      <w:r>
        <w:rPr>
          <w:rFonts w:hint="eastAsia" w:ascii="宋体" w:hAnsi="宋体" w:eastAsia="宋体" w:cs="宋体"/>
          <w:szCs w:val="21"/>
          <w:highlight w:val="none"/>
          <w:u w:val="single"/>
        </w:rPr>
        <w:t>每延误一天，按应收设计费的 1‰向发包人支付迟延履行的违约金，违约金发包人有权在应付设计费中扣除每延误一天，按应收设计费总额的 1‰向发包人支付迟延履行的违约金，违约金发包人有权在应付设计费中扣除；延误达10个自然日的发包人有权单方解除本合同并要求设计人支付应收设计费总额30%的违约金</w:t>
      </w:r>
      <w:r>
        <w:rPr>
          <w:rFonts w:hint="eastAsia" w:ascii="宋体" w:hAnsi="宋体" w:eastAsia="宋体" w:cs="宋体"/>
          <w:szCs w:val="21"/>
          <w:highlight w:val="none"/>
        </w:rPr>
        <w:t xml:space="preserve">。  </w:t>
      </w:r>
    </w:p>
    <w:p w14:paraId="5BA1D46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设计人逾期交付工程设计文件的违约金的上限：</w:t>
      </w:r>
      <w:r>
        <w:rPr>
          <w:rFonts w:hint="eastAsia" w:ascii="宋体" w:hAnsi="宋体" w:eastAsia="宋体" w:cs="宋体"/>
          <w:szCs w:val="21"/>
          <w:highlight w:val="none"/>
          <w:u w:val="single"/>
        </w:rPr>
        <w:t xml:space="preserve">    不限     </w:t>
      </w:r>
      <w:r>
        <w:rPr>
          <w:rFonts w:hint="eastAsia" w:ascii="宋体" w:hAnsi="宋体" w:eastAsia="宋体" w:cs="宋体"/>
          <w:szCs w:val="21"/>
          <w:highlight w:val="none"/>
        </w:rPr>
        <w:t>。</w:t>
      </w:r>
    </w:p>
    <w:p w14:paraId="6267869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14.2.3 设计人设计文件不合格的损失赔偿金的上限：</w:t>
      </w:r>
      <w:r>
        <w:rPr>
          <w:rFonts w:hint="eastAsia" w:ascii="宋体" w:hAnsi="宋体" w:eastAsia="宋体" w:cs="宋体"/>
          <w:szCs w:val="21"/>
          <w:highlight w:val="none"/>
          <w:u w:val="single"/>
        </w:rPr>
        <w:t>赔偿金数额由双方协商确定，最高不超过本项目的约定设计费</w:t>
      </w:r>
      <w:r>
        <w:rPr>
          <w:rFonts w:hint="eastAsia" w:ascii="宋体" w:hAnsi="宋体" w:eastAsia="宋体" w:cs="宋体"/>
          <w:szCs w:val="21"/>
          <w:highlight w:val="none"/>
        </w:rPr>
        <w:t>。</w:t>
      </w:r>
    </w:p>
    <w:p w14:paraId="6425F4C5">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14.2.4 设计人未经发包人同意擅自对工程设计进行分包的违约责任：</w:t>
      </w:r>
      <w:r>
        <w:rPr>
          <w:rFonts w:hint="eastAsia" w:ascii="宋体" w:hAnsi="宋体" w:eastAsia="宋体" w:cs="宋体"/>
          <w:szCs w:val="21"/>
          <w:highlight w:val="none"/>
          <w:u w:val="single"/>
        </w:rPr>
        <w:t>发包人有权终止合同，且设计人应支付发包人10万元违约金并承担由此产生的一切后果及损失</w:t>
      </w:r>
      <w:r>
        <w:rPr>
          <w:rFonts w:hint="eastAsia" w:ascii="宋体" w:hAnsi="宋体" w:eastAsia="宋体" w:cs="宋体"/>
          <w:szCs w:val="21"/>
          <w:highlight w:val="none"/>
        </w:rPr>
        <w:t>。</w:t>
      </w:r>
    </w:p>
    <w:p w14:paraId="0F2AB7EF">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 xml:space="preserve">15. 不可抗力 </w:t>
      </w:r>
    </w:p>
    <w:p w14:paraId="3A8A94B1">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15.1 不可抗力的确认</w:t>
      </w:r>
    </w:p>
    <w:p w14:paraId="3B1EF372">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除通用合同条款约定的不可抗力事件之外，视为不可抗力的其他情形：</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6A992C9C">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 xml:space="preserve">16. 合同解除 </w:t>
      </w:r>
    </w:p>
    <w:p w14:paraId="064BDFA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16.2 有下列情形之一的，可以解除合同：</w:t>
      </w:r>
    </w:p>
    <w:p w14:paraId="312A70E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（3）暂停设计期限已连续超过</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天。</w:t>
      </w:r>
    </w:p>
    <w:p w14:paraId="61085A5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16.4 发包人向设计人支付已完工作设计费的期限为</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天内。</w:t>
      </w:r>
    </w:p>
    <w:p w14:paraId="0F54E277">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17. 争议解决</w:t>
      </w:r>
    </w:p>
    <w:p w14:paraId="201967E4">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17.3 争议评审</w:t>
      </w:r>
    </w:p>
    <w:p w14:paraId="69B3869B">
      <w:pPr>
        <w:autoSpaceDE w:val="0"/>
        <w:autoSpaceDN w:val="0"/>
        <w:spacing w:line="348" w:lineRule="auto"/>
        <w:ind w:firstLine="420"/>
        <w:rPr>
          <w:rFonts w:hint="eastAsia" w:ascii="宋体" w:hAnsi="宋体" w:eastAsia="宋体" w:cs="宋体"/>
          <w:szCs w:val="21"/>
          <w:highlight w:val="none"/>
        </w:rPr>
      </w:pPr>
      <w:r>
        <w:rPr>
          <w:rFonts w:hint="eastAsia" w:ascii="宋体" w:hAnsi="宋体" w:eastAsia="宋体" w:cs="宋体"/>
          <w:szCs w:val="21"/>
          <w:highlight w:val="none"/>
        </w:rPr>
        <w:t>合同当事人是否同意将工程争议提交争议评审小组决定：</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w:t>
      </w:r>
    </w:p>
    <w:p w14:paraId="68CE2FFF">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17.3.1 争议评审小组的确定</w:t>
      </w:r>
    </w:p>
    <w:p w14:paraId="70D1B1A9">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争议评审小组成员的确定：</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5F423286">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选定争议评审员的期限：</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38824839">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评审所发生的费用承担方式：</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6166F51B">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其他事项的约定：</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149FFA88">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17.3.2 争议评审小组的决定</w:t>
      </w:r>
    </w:p>
    <w:p w14:paraId="63C60CAA">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合同当事人关于本事项的约定：</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w:t>
      </w:r>
    </w:p>
    <w:p w14:paraId="15475450">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17.4仲裁或诉讼</w:t>
      </w:r>
    </w:p>
    <w:p w14:paraId="558A246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因合同及合同有关事项发生的争议，按下列第</w:t>
      </w:r>
      <w:r>
        <w:rPr>
          <w:rFonts w:hint="eastAsia" w:ascii="宋体" w:hAnsi="宋体" w:eastAsia="宋体" w:cs="宋体"/>
          <w:szCs w:val="21"/>
          <w:highlight w:val="none"/>
          <w:u w:val="single"/>
        </w:rPr>
        <w:t xml:space="preserve">  (2)   </w:t>
      </w:r>
      <w:r>
        <w:rPr>
          <w:rFonts w:hint="eastAsia" w:ascii="宋体" w:hAnsi="宋体" w:eastAsia="宋体" w:cs="宋体"/>
          <w:szCs w:val="21"/>
          <w:highlight w:val="none"/>
        </w:rPr>
        <w:t>种方式解决：</w:t>
      </w:r>
    </w:p>
    <w:p w14:paraId="2F10EA3E">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（1）向仲裁委员会申请仲裁；</w:t>
      </w:r>
    </w:p>
    <w:p w14:paraId="400852CC">
      <w:pPr>
        <w:autoSpaceDE w:val="0"/>
        <w:autoSpaceDN w:val="0"/>
        <w:spacing w:line="348"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（2）向</w:t>
      </w:r>
      <w:r>
        <w:rPr>
          <w:rFonts w:hint="eastAsia" w:ascii="宋体" w:hAnsi="宋体" w:eastAsia="宋体" w:cs="宋体"/>
          <w:szCs w:val="21"/>
          <w:highlight w:val="none"/>
          <w:u w:val="single"/>
        </w:rPr>
        <w:t xml:space="preserve">   西安市雁塔区    </w:t>
      </w:r>
      <w:r>
        <w:rPr>
          <w:rFonts w:hint="eastAsia" w:ascii="宋体" w:hAnsi="宋体" w:eastAsia="宋体" w:cs="宋体"/>
          <w:szCs w:val="21"/>
          <w:highlight w:val="none"/>
        </w:rPr>
        <w:t>人民法院起诉。</w:t>
      </w:r>
    </w:p>
    <w:p w14:paraId="4946B3DC">
      <w:pPr>
        <w:autoSpaceDE w:val="0"/>
        <w:autoSpaceDN w:val="0"/>
        <w:spacing w:line="348"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18. 其他（如果没有，填“无”）</w:t>
      </w:r>
    </w:p>
    <w:p w14:paraId="5D0DFDEE">
      <w:pPr>
        <w:autoSpaceDE w:val="0"/>
        <w:autoSpaceDN w:val="0"/>
        <w:spacing w:line="348"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u w:val="single"/>
        </w:rPr>
        <w:t>设计人应设计全面、合理，加强内部审核，若因设计文件出现的遗漏或错误导致设计变更，由设计人负责采取补救措施并承担相关责任</w:t>
      </w:r>
      <w:r>
        <w:rPr>
          <w:rFonts w:hint="eastAsia" w:ascii="宋体" w:hAnsi="宋体" w:eastAsia="宋体" w:cs="宋体"/>
          <w:szCs w:val="21"/>
          <w:highlight w:val="none"/>
        </w:rPr>
        <w:t>。</w:t>
      </w:r>
    </w:p>
    <w:p w14:paraId="627FE131">
      <w:pPr>
        <w:widowControl/>
        <w:ind w:firstLine="422"/>
        <w:jc w:val="left"/>
        <w:rPr>
          <w:rFonts w:hint="eastAsia" w:ascii="宋体" w:hAnsi="宋体" w:eastAsia="宋体" w:cs="宋体"/>
          <w:b/>
          <w:szCs w:val="21"/>
          <w:highlight w:val="none"/>
        </w:rPr>
      </w:pPr>
      <w:r>
        <w:rPr>
          <w:rFonts w:hint="eastAsia" w:ascii="宋体" w:hAnsi="宋体" w:eastAsia="宋体" w:cs="宋体"/>
          <w:b/>
          <w:szCs w:val="21"/>
          <w:highlight w:val="none"/>
        </w:rPr>
        <w:br w:type="page"/>
      </w:r>
    </w:p>
    <w:p w14:paraId="4D6E1998">
      <w:pPr>
        <w:autoSpaceDE w:val="0"/>
        <w:autoSpaceDN w:val="0"/>
        <w:spacing w:line="360" w:lineRule="auto"/>
        <w:ind w:firstLine="422"/>
        <w:rPr>
          <w:rFonts w:hint="eastAsia" w:ascii="宋体" w:hAnsi="宋体" w:eastAsia="宋体" w:cs="宋体"/>
          <w:b/>
          <w:szCs w:val="21"/>
          <w:highlight w:val="none"/>
        </w:rPr>
      </w:pPr>
      <w:r>
        <w:rPr>
          <w:rFonts w:hint="eastAsia" w:ascii="宋体" w:hAnsi="宋体" w:eastAsia="宋体" w:cs="宋体"/>
          <w:b/>
          <w:szCs w:val="21"/>
          <w:highlight w:val="none"/>
        </w:rPr>
        <w:t>附表：</w:t>
      </w:r>
    </w:p>
    <w:p w14:paraId="36272497">
      <w:pPr>
        <w:autoSpaceDE w:val="0"/>
        <w:autoSpaceDN w:val="0"/>
        <w:spacing w:line="360" w:lineRule="auto"/>
        <w:ind w:firstLine="420"/>
        <w:rPr>
          <w:rFonts w:hint="eastAsia" w:ascii="宋体" w:hAnsi="宋体" w:eastAsia="宋体" w:cs="宋体"/>
          <w:szCs w:val="21"/>
          <w:highlight w:val="none"/>
        </w:rPr>
      </w:pPr>
      <w:r>
        <w:rPr>
          <w:rFonts w:hint="eastAsia" w:ascii="宋体" w:hAnsi="宋体" w:eastAsia="宋体" w:cs="宋体"/>
          <w:szCs w:val="21"/>
          <w:highlight w:val="none"/>
        </w:rPr>
        <w:t>附表1：设计人主要设计人员表</w:t>
      </w:r>
    </w:p>
    <w:p w14:paraId="4158885F">
      <w:pPr>
        <w:autoSpaceDE w:val="0"/>
        <w:autoSpaceDN w:val="0"/>
        <w:spacing w:line="360" w:lineRule="auto"/>
        <w:ind w:firstLine="420"/>
        <w:rPr>
          <w:rFonts w:hint="eastAsia" w:ascii="宋体" w:hAnsi="宋体" w:eastAsia="宋体" w:cs="宋体"/>
          <w:szCs w:val="21"/>
          <w:highlight w:val="none"/>
        </w:rPr>
      </w:pPr>
      <w:r>
        <w:rPr>
          <w:rFonts w:hint="eastAsia" w:ascii="宋体" w:hAnsi="宋体" w:eastAsia="宋体" w:cs="宋体"/>
          <w:szCs w:val="21"/>
          <w:highlight w:val="none"/>
        </w:rPr>
        <w:t>附表2: 设计变更计费依据和方法</w:t>
      </w:r>
    </w:p>
    <w:p w14:paraId="469F991E">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4EB9814C">
      <w:pPr>
        <w:ind w:firstLine="422"/>
        <w:rPr>
          <w:rFonts w:hint="eastAsia" w:ascii="宋体" w:hAnsi="宋体" w:eastAsia="宋体" w:cs="宋体"/>
          <w:b/>
          <w:szCs w:val="21"/>
          <w:highlight w:val="none"/>
        </w:rPr>
      </w:pPr>
      <w:r>
        <w:rPr>
          <w:rFonts w:hint="eastAsia" w:ascii="宋体" w:hAnsi="宋体" w:eastAsia="宋体" w:cs="宋体"/>
          <w:b/>
          <w:szCs w:val="21"/>
          <w:highlight w:val="none"/>
        </w:rPr>
        <w:t>附表1</w:t>
      </w:r>
    </w:p>
    <w:p w14:paraId="6D9A1664">
      <w:pPr>
        <w:spacing w:line="440" w:lineRule="exact"/>
        <w:ind w:firstLine="422"/>
        <w:jc w:val="center"/>
        <w:rPr>
          <w:rFonts w:hint="eastAsia" w:ascii="宋体" w:hAnsi="宋体" w:eastAsia="宋体" w:cs="宋体"/>
          <w:b/>
          <w:szCs w:val="21"/>
          <w:highlight w:val="none"/>
        </w:rPr>
      </w:pPr>
      <w:r>
        <w:rPr>
          <w:rFonts w:hint="eastAsia" w:ascii="宋体" w:hAnsi="宋体" w:eastAsia="宋体" w:cs="宋体"/>
          <w:b/>
          <w:szCs w:val="21"/>
          <w:highlight w:val="none"/>
        </w:rPr>
        <w:t>设计人主要设计人员表</w:t>
      </w:r>
    </w:p>
    <w:tbl>
      <w:tblPr>
        <w:tblStyle w:val="4"/>
        <w:tblW w:w="90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3"/>
        <w:gridCol w:w="2133"/>
        <w:gridCol w:w="2641"/>
        <w:gridCol w:w="3200"/>
      </w:tblGrid>
      <w:tr w14:paraId="1E074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33D7F5F1">
            <w:pPr>
              <w:pStyle w:val="8"/>
              <w:ind w:firstLine="422"/>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序号</w:t>
            </w:r>
          </w:p>
        </w:tc>
        <w:tc>
          <w:tcPr>
            <w:tcW w:w="2133" w:type="dxa"/>
            <w:vAlign w:val="center"/>
          </w:tcPr>
          <w:p w14:paraId="26561DF2">
            <w:pPr>
              <w:pStyle w:val="8"/>
              <w:ind w:firstLine="422"/>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姓名</w:t>
            </w:r>
          </w:p>
        </w:tc>
        <w:tc>
          <w:tcPr>
            <w:tcW w:w="2641" w:type="dxa"/>
            <w:vAlign w:val="center"/>
          </w:tcPr>
          <w:p w14:paraId="3CC44948">
            <w:pPr>
              <w:pStyle w:val="8"/>
              <w:ind w:firstLine="422"/>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职务</w:t>
            </w:r>
          </w:p>
        </w:tc>
        <w:tc>
          <w:tcPr>
            <w:tcW w:w="3200" w:type="dxa"/>
            <w:vAlign w:val="center"/>
          </w:tcPr>
          <w:p w14:paraId="10BC4B1C">
            <w:pPr>
              <w:pStyle w:val="8"/>
              <w:ind w:firstLine="422"/>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职称</w:t>
            </w:r>
          </w:p>
        </w:tc>
      </w:tr>
      <w:tr w14:paraId="10073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56F6BDEA">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133" w:type="dxa"/>
            <w:vAlign w:val="center"/>
          </w:tcPr>
          <w:p w14:paraId="70E2C2FB">
            <w:pPr>
              <w:pStyle w:val="8"/>
              <w:jc w:val="center"/>
              <w:rPr>
                <w:rFonts w:hint="eastAsia" w:ascii="宋体" w:hAnsi="宋体" w:eastAsia="宋体" w:cs="宋体"/>
                <w:sz w:val="21"/>
                <w:szCs w:val="21"/>
                <w:highlight w:val="none"/>
              </w:rPr>
            </w:pPr>
          </w:p>
        </w:tc>
        <w:tc>
          <w:tcPr>
            <w:tcW w:w="2641" w:type="dxa"/>
            <w:vAlign w:val="center"/>
          </w:tcPr>
          <w:p w14:paraId="4A6F23D2">
            <w:pPr>
              <w:pStyle w:val="8"/>
              <w:jc w:val="center"/>
              <w:rPr>
                <w:rFonts w:hint="eastAsia" w:ascii="宋体" w:hAnsi="宋体" w:eastAsia="宋体" w:cs="宋体"/>
                <w:sz w:val="21"/>
                <w:szCs w:val="21"/>
                <w:highlight w:val="none"/>
              </w:rPr>
            </w:pPr>
          </w:p>
        </w:tc>
        <w:tc>
          <w:tcPr>
            <w:tcW w:w="3200" w:type="dxa"/>
            <w:vAlign w:val="center"/>
          </w:tcPr>
          <w:p w14:paraId="2BFFBFC8">
            <w:pPr>
              <w:pStyle w:val="8"/>
              <w:jc w:val="center"/>
              <w:rPr>
                <w:rFonts w:hint="eastAsia" w:ascii="宋体" w:hAnsi="宋体" w:eastAsia="宋体" w:cs="宋体"/>
                <w:sz w:val="21"/>
                <w:szCs w:val="21"/>
                <w:highlight w:val="none"/>
              </w:rPr>
            </w:pPr>
          </w:p>
        </w:tc>
      </w:tr>
      <w:tr w14:paraId="33CE5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7E13C69E">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133" w:type="dxa"/>
            <w:vAlign w:val="center"/>
          </w:tcPr>
          <w:p w14:paraId="0E873C50">
            <w:pPr>
              <w:pStyle w:val="8"/>
              <w:jc w:val="center"/>
              <w:rPr>
                <w:rFonts w:hint="eastAsia" w:ascii="宋体" w:hAnsi="宋体" w:eastAsia="宋体" w:cs="宋体"/>
                <w:sz w:val="21"/>
                <w:szCs w:val="21"/>
                <w:highlight w:val="none"/>
              </w:rPr>
            </w:pPr>
          </w:p>
        </w:tc>
        <w:tc>
          <w:tcPr>
            <w:tcW w:w="2641" w:type="dxa"/>
            <w:vAlign w:val="center"/>
          </w:tcPr>
          <w:p w14:paraId="6DE70F2F">
            <w:pPr>
              <w:pStyle w:val="8"/>
              <w:jc w:val="center"/>
              <w:rPr>
                <w:rFonts w:hint="eastAsia" w:ascii="宋体" w:hAnsi="宋体" w:eastAsia="宋体" w:cs="宋体"/>
                <w:sz w:val="21"/>
                <w:szCs w:val="21"/>
                <w:highlight w:val="none"/>
              </w:rPr>
            </w:pPr>
          </w:p>
        </w:tc>
        <w:tc>
          <w:tcPr>
            <w:tcW w:w="3200" w:type="dxa"/>
            <w:vAlign w:val="center"/>
          </w:tcPr>
          <w:p w14:paraId="4CD2BC7D">
            <w:pPr>
              <w:pStyle w:val="8"/>
              <w:jc w:val="center"/>
              <w:rPr>
                <w:rFonts w:hint="eastAsia" w:ascii="宋体" w:hAnsi="宋体" w:eastAsia="宋体" w:cs="宋体"/>
                <w:sz w:val="21"/>
                <w:szCs w:val="21"/>
                <w:highlight w:val="none"/>
              </w:rPr>
            </w:pPr>
          </w:p>
        </w:tc>
      </w:tr>
      <w:tr w14:paraId="1F768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72AEB1DA">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133" w:type="dxa"/>
            <w:vAlign w:val="center"/>
          </w:tcPr>
          <w:p w14:paraId="36AF7EEA">
            <w:pPr>
              <w:pStyle w:val="8"/>
              <w:jc w:val="center"/>
              <w:rPr>
                <w:rFonts w:hint="eastAsia" w:ascii="宋体" w:hAnsi="宋体" w:eastAsia="宋体" w:cs="宋体"/>
                <w:sz w:val="21"/>
                <w:szCs w:val="21"/>
                <w:highlight w:val="none"/>
              </w:rPr>
            </w:pPr>
          </w:p>
        </w:tc>
        <w:tc>
          <w:tcPr>
            <w:tcW w:w="2641" w:type="dxa"/>
            <w:vAlign w:val="center"/>
          </w:tcPr>
          <w:p w14:paraId="36CE4A01">
            <w:pPr>
              <w:pStyle w:val="8"/>
              <w:jc w:val="center"/>
              <w:rPr>
                <w:rFonts w:hint="eastAsia" w:ascii="宋体" w:hAnsi="宋体" w:eastAsia="宋体" w:cs="宋体"/>
                <w:sz w:val="21"/>
                <w:szCs w:val="21"/>
                <w:highlight w:val="none"/>
              </w:rPr>
            </w:pPr>
          </w:p>
        </w:tc>
        <w:tc>
          <w:tcPr>
            <w:tcW w:w="3200" w:type="dxa"/>
            <w:vAlign w:val="center"/>
          </w:tcPr>
          <w:p w14:paraId="32E7E639">
            <w:pPr>
              <w:pStyle w:val="8"/>
              <w:jc w:val="center"/>
              <w:rPr>
                <w:rFonts w:hint="eastAsia" w:ascii="宋体" w:hAnsi="宋体" w:eastAsia="宋体" w:cs="宋体"/>
                <w:sz w:val="21"/>
                <w:szCs w:val="21"/>
                <w:highlight w:val="none"/>
              </w:rPr>
            </w:pPr>
          </w:p>
        </w:tc>
      </w:tr>
      <w:tr w14:paraId="0C058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41855776">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133" w:type="dxa"/>
            <w:vAlign w:val="center"/>
          </w:tcPr>
          <w:p w14:paraId="54255004">
            <w:pPr>
              <w:pStyle w:val="8"/>
              <w:jc w:val="center"/>
              <w:rPr>
                <w:rFonts w:hint="eastAsia" w:ascii="宋体" w:hAnsi="宋体" w:eastAsia="宋体" w:cs="宋体"/>
                <w:sz w:val="21"/>
                <w:szCs w:val="21"/>
                <w:highlight w:val="none"/>
              </w:rPr>
            </w:pPr>
          </w:p>
        </w:tc>
        <w:tc>
          <w:tcPr>
            <w:tcW w:w="2641" w:type="dxa"/>
            <w:vAlign w:val="center"/>
          </w:tcPr>
          <w:p w14:paraId="33D247A5">
            <w:pPr>
              <w:pStyle w:val="8"/>
              <w:jc w:val="center"/>
              <w:rPr>
                <w:rFonts w:hint="eastAsia" w:ascii="宋体" w:hAnsi="宋体" w:eastAsia="宋体" w:cs="宋体"/>
                <w:sz w:val="21"/>
                <w:szCs w:val="21"/>
                <w:highlight w:val="none"/>
              </w:rPr>
            </w:pPr>
          </w:p>
        </w:tc>
        <w:tc>
          <w:tcPr>
            <w:tcW w:w="3200" w:type="dxa"/>
            <w:vAlign w:val="center"/>
          </w:tcPr>
          <w:p w14:paraId="11D260DD">
            <w:pPr>
              <w:pStyle w:val="8"/>
              <w:jc w:val="center"/>
              <w:rPr>
                <w:rFonts w:hint="eastAsia" w:ascii="宋体" w:hAnsi="宋体" w:eastAsia="宋体" w:cs="宋体"/>
                <w:sz w:val="21"/>
                <w:szCs w:val="21"/>
                <w:highlight w:val="none"/>
              </w:rPr>
            </w:pPr>
          </w:p>
        </w:tc>
      </w:tr>
      <w:tr w14:paraId="518E8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10492E80">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2133" w:type="dxa"/>
            <w:vAlign w:val="center"/>
          </w:tcPr>
          <w:p w14:paraId="21FCE5A3">
            <w:pPr>
              <w:pStyle w:val="8"/>
              <w:jc w:val="center"/>
              <w:rPr>
                <w:rFonts w:hint="eastAsia" w:ascii="宋体" w:hAnsi="宋体" w:eastAsia="宋体" w:cs="宋体"/>
                <w:sz w:val="21"/>
                <w:szCs w:val="21"/>
                <w:highlight w:val="none"/>
              </w:rPr>
            </w:pPr>
          </w:p>
        </w:tc>
        <w:tc>
          <w:tcPr>
            <w:tcW w:w="2641" w:type="dxa"/>
            <w:vAlign w:val="center"/>
          </w:tcPr>
          <w:p w14:paraId="05D284FA">
            <w:pPr>
              <w:pStyle w:val="8"/>
              <w:jc w:val="center"/>
              <w:rPr>
                <w:rFonts w:hint="eastAsia" w:ascii="宋体" w:hAnsi="宋体" w:eastAsia="宋体" w:cs="宋体"/>
                <w:sz w:val="21"/>
                <w:szCs w:val="21"/>
                <w:highlight w:val="none"/>
              </w:rPr>
            </w:pPr>
          </w:p>
        </w:tc>
        <w:tc>
          <w:tcPr>
            <w:tcW w:w="3200" w:type="dxa"/>
            <w:vAlign w:val="center"/>
          </w:tcPr>
          <w:p w14:paraId="7593E7D0">
            <w:pPr>
              <w:pStyle w:val="8"/>
              <w:jc w:val="center"/>
              <w:rPr>
                <w:rFonts w:hint="eastAsia" w:ascii="宋体" w:hAnsi="宋体" w:eastAsia="宋体" w:cs="宋体"/>
                <w:sz w:val="21"/>
                <w:szCs w:val="21"/>
                <w:highlight w:val="none"/>
              </w:rPr>
            </w:pPr>
          </w:p>
        </w:tc>
      </w:tr>
      <w:tr w14:paraId="4BD2F9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75DBD91D">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6</w:t>
            </w:r>
          </w:p>
        </w:tc>
        <w:tc>
          <w:tcPr>
            <w:tcW w:w="2133" w:type="dxa"/>
            <w:vAlign w:val="center"/>
          </w:tcPr>
          <w:p w14:paraId="0C788A0F">
            <w:pPr>
              <w:pStyle w:val="8"/>
              <w:jc w:val="center"/>
              <w:rPr>
                <w:rFonts w:hint="eastAsia" w:ascii="宋体" w:hAnsi="宋体" w:eastAsia="宋体" w:cs="宋体"/>
                <w:sz w:val="21"/>
                <w:szCs w:val="21"/>
                <w:highlight w:val="none"/>
              </w:rPr>
            </w:pPr>
          </w:p>
        </w:tc>
        <w:tc>
          <w:tcPr>
            <w:tcW w:w="2641" w:type="dxa"/>
            <w:vAlign w:val="center"/>
          </w:tcPr>
          <w:p w14:paraId="3F09458D">
            <w:pPr>
              <w:pStyle w:val="8"/>
              <w:jc w:val="center"/>
              <w:rPr>
                <w:rFonts w:hint="eastAsia" w:ascii="宋体" w:hAnsi="宋体" w:eastAsia="宋体" w:cs="宋体"/>
                <w:sz w:val="21"/>
                <w:szCs w:val="21"/>
                <w:highlight w:val="none"/>
              </w:rPr>
            </w:pPr>
          </w:p>
        </w:tc>
        <w:tc>
          <w:tcPr>
            <w:tcW w:w="3200" w:type="dxa"/>
            <w:vAlign w:val="center"/>
          </w:tcPr>
          <w:p w14:paraId="46403BC2">
            <w:pPr>
              <w:pStyle w:val="8"/>
              <w:jc w:val="center"/>
              <w:rPr>
                <w:rFonts w:hint="eastAsia" w:ascii="宋体" w:hAnsi="宋体" w:eastAsia="宋体" w:cs="宋体"/>
                <w:sz w:val="21"/>
                <w:szCs w:val="21"/>
                <w:highlight w:val="none"/>
              </w:rPr>
            </w:pPr>
          </w:p>
        </w:tc>
      </w:tr>
      <w:tr w14:paraId="59498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3ED7C45F">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7</w:t>
            </w:r>
          </w:p>
        </w:tc>
        <w:tc>
          <w:tcPr>
            <w:tcW w:w="2133" w:type="dxa"/>
            <w:vAlign w:val="center"/>
          </w:tcPr>
          <w:p w14:paraId="3A2B2461">
            <w:pPr>
              <w:pStyle w:val="8"/>
              <w:jc w:val="center"/>
              <w:rPr>
                <w:rFonts w:hint="eastAsia" w:ascii="宋体" w:hAnsi="宋体" w:eastAsia="宋体" w:cs="宋体"/>
                <w:sz w:val="21"/>
                <w:szCs w:val="21"/>
                <w:highlight w:val="none"/>
              </w:rPr>
            </w:pPr>
          </w:p>
        </w:tc>
        <w:tc>
          <w:tcPr>
            <w:tcW w:w="2641" w:type="dxa"/>
            <w:vAlign w:val="center"/>
          </w:tcPr>
          <w:p w14:paraId="1BFB0BA6">
            <w:pPr>
              <w:pStyle w:val="8"/>
              <w:jc w:val="center"/>
              <w:rPr>
                <w:rFonts w:hint="eastAsia" w:ascii="宋体" w:hAnsi="宋体" w:eastAsia="宋体" w:cs="宋体"/>
                <w:sz w:val="21"/>
                <w:szCs w:val="21"/>
                <w:highlight w:val="none"/>
              </w:rPr>
            </w:pPr>
          </w:p>
        </w:tc>
        <w:tc>
          <w:tcPr>
            <w:tcW w:w="3200" w:type="dxa"/>
            <w:vAlign w:val="center"/>
          </w:tcPr>
          <w:p w14:paraId="2D604CC5">
            <w:pPr>
              <w:pStyle w:val="8"/>
              <w:jc w:val="center"/>
              <w:rPr>
                <w:rFonts w:hint="eastAsia" w:ascii="宋体" w:hAnsi="宋体" w:eastAsia="宋体" w:cs="宋体"/>
                <w:sz w:val="21"/>
                <w:szCs w:val="21"/>
                <w:highlight w:val="none"/>
              </w:rPr>
            </w:pPr>
          </w:p>
        </w:tc>
      </w:tr>
      <w:tr w14:paraId="76EBA6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491FF6A8">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8</w:t>
            </w:r>
          </w:p>
        </w:tc>
        <w:tc>
          <w:tcPr>
            <w:tcW w:w="2133" w:type="dxa"/>
            <w:vAlign w:val="center"/>
          </w:tcPr>
          <w:p w14:paraId="3B5A21FE">
            <w:pPr>
              <w:pStyle w:val="8"/>
              <w:jc w:val="center"/>
              <w:rPr>
                <w:rFonts w:hint="eastAsia" w:ascii="宋体" w:hAnsi="宋体" w:eastAsia="宋体" w:cs="宋体"/>
                <w:sz w:val="21"/>
                <w:szCs w:val="21"/>
                <w:highlight w:val="none"/>
              </w:rPr>
            </w:pPr>
          </w:p>
        </w:tc>
        <w:tc>
          <w:tcPr>
            <w:tcW w:w="2641" w:type="dxa"/>
            <w:vAlign w:val="center"/>
          </w:tcPr>
          <w:p w14:paraId="4FB62E56">
            <w:pPr>
              <w:pStyle w:val="8"/>
              <w:jc w:val="center"/>
              <w:rPr>
                <w:rFonts w:hint="eastAsia" w:ascii="宋体" w:hAnsi="宋体" w:eastAsia="宋体" w:cs="宋体"/>
                <w:sz w:val="21"/>
                <w:szCs w:val="21"/>
                <w:highlight w:val="none"/>
              </w:rPr>
            </w:pPr>
          </w:p>
        </w:tc>
        <w:tc>
          <w:tcPr>
            <w:tcW w:w="3200" w:type="dxa"/>
            <w:vAlign w:val="center"/>
          </w:tcPr>
          <w:p w14:paraId="4F0278A9">
            <w:pPr>
              <w:pStyle w:val="8"/>
              <w:jc w:val="center"/>
              <w:rPr>
                <w:rFonts w:hint="eastAsia" w:ascii="宋体" w:hAnsi="宋体" w:eastAsia="宋体" w:cs="宋体"/>
                <w:sz w:val="21"/>
                <w:szCs w:val="21"/>
                <w:highlight w:val="none"/>
              </w:rPr>
            </w:pPr>
          </w:p>
        </w:tc>
      </w:tr>
      <w:tr w14:paraId="3D39D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6DDF69CC">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9</w:t>
            </w:r>
          </w:p>
        </w:tc>
        <w:tc>
          <w:tcPr>
            <w:tcW w:w="2133" w:type="dxa"/>
            <w:vAlign w:val="center"/>
          </w:tcPr>
          <w:p w14:paraId="44816B96">
            <w:pPr>
              <w:pStyle w:val="8"/>
              <w:jc w:val="center"/>
              <w:rPr>
                <w:rFonts w:hint="eastAsia" w:ascii="宋体" w:hAnsi="宋体" w:eastAsia="宋体" w:cs="宋体"/>
                <w:sz w:val="21"/>
                <w:szCs w:val="21"/>
                <w:highlight w:val="none"/>
              </w:rPr>
            </w:pPr>
          </w:p>
        </w:tc>
        <w:tc>
          <w:tcPr>
            <w:tcW w:w="2641" w:type="dxa"/>
            <w:vAlign w:val="center"/>
          </w:tcPr>
          <w:p w14:paraId="524C107E">
            <w:pPr>
              <w:pStyle w:val="8"/>
              <w:jc w:val="center"/>
              <w:rPr>
                <w:rFonts w:hint="eastAsia" w:ascii="宋体" w:hAnsi="宋体" w:eastAsia="宋体" w:cs="宋体"/>
                <w:sz w:val="21"/>
                <w:szCs w:val="21"/>
                <w:highlight w:val="none"/>
              </w:rPr>
            </w:pPr>
          </w:p>
        </w:tc>
        <w:tc>
          <w:tcPr>
            <w:tcW w:w="3200" w:type="dxa"/>
            <w:vAlign w:val="center"/>
          </w:tcPr>
          <w:p w14:paraId="71BF4F63">
            <w:pPr>
              <w:pStyle w:val="8"/>
              <w:jc w:val="center"/>
              <w:rPr>
                <w:rFonts w:hint="eastAsia" w:ascii="宋体" w:hAnsi="宋体" w:eastAsia="宋体" w:cs="宋体"/>
                <w:sz w:val="21"/>
                <w:szCs w:val="21"/>
                <w:highlight w:val="none"/>
              </w:rPr>
            </w:pPr>
          </w:p>
        </w:tc>
      </w:tr>
      <w:tr w14:paraId="34B0E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08A752F9">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10</w:t>
            </w:r>
          </w:p>
        </w:tc>
        <w:tc>
          <w:tcPr>
            <w:tcW w:w="2133" w:type="dxa"/>
            <w:vAlign w:val="center"/>
          </w:tcPr>
          <w:p w14:paraId="61D00045">
            <w:pPr>
              <w:pStyle w:val="8"/>
              <w:jc w:val="center"/>
              <w:rPr>
                <w:rFonts w:hint="eastAsia" w:ascii="宋体" w:hAnsi="宋体" w:eastAsia="宋体" w:cs="宋体"/>
                <w:sz w:val="21"/>
                <w:szCs w:val="21"/>
                <w:highlight w:val="none"/>
              </w:rPr>
            </w:pPr>
          </w:p>
        </w:tc>
        <w:tc>
          <w:tcPr>
            <w:tcW w:w="2641" w:type="dxa"/>
            <w:vAlign w:val="center"/>
          </w:tcPr>
          <w:p w14:paraId="79C505D9">
            <w:pPr>
              <w:pStyle w:val="8"/>
              <w:jc w:val="center"/>
              <w:rPr>
                <w:rFonts w:hint="eastAsia" w:ascii="宋体" w:hAnsi="宋体" w:eastAsia="宋体" w:cs="宋体"/>
                <w:sz w:val="21"/>
                <w:szCs w:val="21"/>
                <w:highlight w:val="none"/>
              </w:rPr>
            </w:pPr>
          </w:p>
        </w:tc>
        <w:tc>
          <w:tcPr>
            <w:tcW w:w="3200" w:type="dxa"/>
            <w:vAlign w:val="center"/>
          </w:tcPr>
          <w:p w14:paraId="2777CAAB">
            <w:pPr>
              <w:pStyle w:val="8"/>
              <w:jc w:val="center"/>
              <w:rPr>
                <w:rFonts w:hint="eastAsia" w:ascii="宋体" w:hAnsi="宋体" w:eastAsia="宋体" w:cs="宋体"/>
                <w:sz w:val="21"/>
                <w:szCs w:val="21"/>
                <w:highlight w:val="none"/>
              </w:rPr>
            </w:pPr>
          </w:p>
        </w:tc>
      </w:tr>
      <w:tr w14:paraId="72C65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216D7578">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11</w:t>
            </w:r>
          </w:p>
        </w:tc>
        <w:tc>
          <w:tcPr>
            <w:tcW w:w="2133" w:type="dxa"/>
            <w:vAlign w:val="center"/>
          </w:tcPr>
          <w:p w14:paraId="7F4AEF5E">
            <w:pPr>
              <w:pStyle w:val="8"/>
              <w:jc w:val="center"/>
              <w:rPr>
                <w:rFonts w:hint="eastAsia" w:ascii="宋体" w:hAnsi="宋体" w:eastAsia="宋体" w:cs="宋体"/>
                <w:sz w:val="21"/>
                <w:szCs w:val="21"/>
                <w:highlight w:val="none"/>
              </w:rPr>
            </w:pPr>
          </w:p>
        </w:tc>
        <w:tc>
          <w:tcPr>
            <w:tcW w:w="2641" w:type="dxa"/>
            <w:vAlign w:val="center"/>
          </w:tcPr>
          <w:p w14:paraId="44995E97">
            <w:pPr>
              <w:pStyle w:val="8"/>
              <w:jc w:val="center"/>
              <w:rPr>
                <w:rFonts w:hint="eastAsia" w:ascii="宋体" w:hAnsi="宋体" w:eastAsia="宋体" w:cs="宋体"/>
                <w:sz w:val="21"/>
                <w:szCs w:val="21"/>
                <w:highlight w:val="none"/>
              </w:rPr>
            </w:pPr>
          </w:p>
        </w:tc>
        <w:tc>
          <w:tcPr>
            <w:tcW w:w="3200" w:type="dxa"/>
            <w:vAlign w:val="center"/>
          </w:tcPr>
          <w:p w14:paraId="168AF861">
            <w:pPr>
              <w:pStyle w:val="8"/>
              <w:jc w:val="center"/>
              <w:rPr>
                <w:rFonts w:hint="eastAsia" w:ascii="宋体" w:hAnsi="宋体" w:eastAsia="宋体" w:cs="宋体"/>
                <w:sz w:val="21"/>
                <w:szCs w:val="21"/>
                <w:highlight w:val="none"/>
              </w:rPr>
            </w:pPr>
          </w:p>
        </w:tc>
      </w:tr>
      <w:tr w14:paraId="1F7553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24EA7089">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12</w:t>
            </w:r>
          </w:p>
        </w:tc>
        <w:tc>
          <w:tcPr>
            <w:tcW w:w="2133" w:type="dxa"/>
            <w:vAlign w:val="center"/>
          </w:tcPr>
          <w:p w14:paraId="5F6B1158">
            <w:pPr>
              <w:pStyle w:val="8"/>
              <w:jc w:val="center"/>
              <w:rPr>
                <w:rFonts w:hint="eastAsia" w:ascii="宋体" w:hAnsi="宋体" w:eastAsia="宋体" w:cs="宋体"/>
                <w:sz w:val="21"/>
                <w:szCs w:val="21"/>
                <w:highlight w:val="none"/>
              </w:rPr>
            </w:pPr>
          </w:p>
        </w:tc>
        <w:tc>
          <w:tcPr>
            <w:tcW w:w="2641" w:type="dxa"/>
            <w:vAlign w:val="center"/>
          </w:tcPr>
          <w:p w14:paraId="36B9E92B">
            <w:pPr>
              <w:pStyle w:val="8"/>
              <w:jc w:val="center"/>
              <w:rPr>
                <w:rFonts w:hint="eastAsia" w:ascii="宋体" w:hAnsi="宋体" w:eastAsia="宋体" w:cs="宋体"/>
                <w:sz w:val="21"/>
                <w:szCs w:val="21"/>
                <w:highlight w:val="none"/>
              </w:rPr>
            </w:pPr>
          </w:p>
        </w:tc>
        <w:tc>
          <w:tcPr>
            <w:tcW w:w="3200" w:type="dxa"/>
            <w:vAlign w:val="center"/>
          </w:tcPr>
          <w:p w14:paraId="1B8B7F7B">
            <w:pPr>
              <w:pStyle w:val="8"/>
              <w:jc w:val="center"/>
              <w:rPr>
                <w:rFonts w:hint="eastAsia" w:ascii="宋体" w:hAnsi="宋体" w:eastAsia="宋体" w:cs="宋体"/>
                <w:sz w:val="21"/>
                <w:szCs w:val="21"/>
                <w:highlight w:val="none"/>
              </w:rPr>
            </w:pPr>
          </w:p>
        </w:tc>
      </w:tr>
      <w:tr w14:paraId="40D77A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33D0BDEA">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13 </w:t>
            </w:r>
          </w:p>
        </w:tc>
        <w:tc>
          <w:tcPr>
            <w:tcW w:w="2133" w:type="dxa"/>
            <w:vAlign w:val="center"/>
          </w:tcPr>
          <w:p w14:paraId="6B9B2082">
            <w:pPr>
              <w:pStyle w:val="8"/>
              <w:jc w:val="center"/>
              <w:rPr>
                <w:rFonts w:hint="eastAsia" w:ascii="宋体" w:hAnsi="宋体" w:eastAsia="宋体" w:cs="宋体"/>
                <w:sz w:val="21"/>
                <w:szCs w:val="21"/>
                <w:highlight w:val="none"/>
              </w:rPr>
            </w:pPr>
          </w:p>
        </w:tc>
        <w:tc>
          <w:tcPr>
            <w:tcW w:w="2641" w:type="dxa"/>
            <w:vAlign w:val="center"/>
          </w:tcPr>
          <w:p w14:paraId="660AFBB6">
            <w:pPr>
              <w:pStyle w:val="8"/>
              <w:jc w:val="center"/>
              <w:rPr>
                <w:rFonts w:hint="eastAsia" w:ascii="宋体" w:hAnsi="宋体" w:eastAsia="宋体" w:cs="宋体"/>
                <w:sz w:val="21"/>
                <w:szCs w:val="21"/>
                <w:highlight w:val="none"/>
              </w:rPr>
            </w:pPr>
          </w:p>
        </w:tc>
        <w:tc>
          <w:tcPr>
            <w:tcW w:w="3200" w:type="dxa"/>
            <w:vAlign w:val="center"/>
          </w:tcPr>
          <w:p w14:paraId="34D02DDB">
            <w:pPr>
              <w:pStyle w:val="8"/>
              <w:jc w:val="center"/>
              <w:rPr>
                <w:rFonts w:hint="eastAsia" w:ascii="宋体" w:hAnsi="宋体" w:eastAsia="宋体" w:cs="宋体"/>
                <w:sz w:val="21"/>
                <w:szCs w:val="21"/>
                <w:highlight w:val="none"/>
              </w:rPr>
            </w:pPr>
          </w:p>
        </w:tc>
      </w:tr>
      <w:tr w14:paraId="6D763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0BE3593C">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14</w:t>
            </w:r>
          </w:p>
        </w:tc>
        <w:tc>
          <w:tcPr>
            <w:tcW w:w="2133" w:type="dxa"/>
            <w:vAlign w:val="center"/>
          </w:tcPr>
          <w:p w14:paraId="43E98D19">
            <w:pPr>
              <w:pStyle w:val="8"/>
              <w:jc w:val="center"/>
              <w:rPr>
                <w:rFonts w:hint="eastAsia" w:ascii="宋体" w:hAnsi="宋体" w:eastAsia="宋体" w:cs="宋体"/>
                <w:sz w:val="21"/>
                <w:szCs w:val="21"/>
                <w:highlight w:val="none"/>
              </w:rPr>
            </w:pPr>
          </w:p>
        </w:tc>
        <w:tc>
          <w:tcPr>
            <w:tcW w:w="2641" w:type="dxa"/>
            <w:vAlign w:val="center"/>
          </w:tcPr>
          <w:p w14:paraId="71CE889F">
            <w:pPr>
              <w:pStyle w:val="8"/>
              <w:jc w:val="center"/>
              <w:rPr>
                <w:rFonts w:hint="eastAsia" w:ascii="宋体" w:hAnsi="宋体" w:eastAsia="宋体" w:cs="宋体"/>
                <w:sz w:val="21"/>
                <w:szCs w:val="21"/>
                <w:highlight w:val="none"/>
              </w:rPr>
            </w:pPr>
          </w:p>
        </w:tc>
        <w:tc>
          <w:tcPr>
            <w:tcW w:w="3200" w:type="dxa"/>
            <w:vAlign w:val="center"/>
          </w:tcPr>
          <w:p w14:paraId="7F545AC2">
            <w:pPr>
              <w:pStyle w:val="8"/>
              <w:jc w:val="center"/>
              <w:rPr>
                <w:rFonts w:hint="eastAsia" w:ascii="宋体" w:hAnsi="宋体" w:eastAsia="宋体" w:cs="宋体"/>
                <w:sz w:val="21"/>
                <w:szCs w:val="21"/>
                <w:highlight w:val="none"/>
              </w:rPr>
            </w:pPr>
          </w:p>
        </w:tc>
      </w:tr>
      <w:tr w14:paraId="0A603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exact"/>
          <w:jc w:val="center"/>
        </w:trPr>
        <w:tc>
          <w:tcPr>
            <w:tcW w:w="1063" w:type="dxa"/>
            <w:vAlign w:val="center"/>
          </w:tcPr>
          <w:p w14:paraId="1BBBD18B">
            <w:pPr>
              <w:pStyle w:val="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15</w:t>
            </w:r>
          </w:p>
        </w:tc>
        <w:tc>
          <w:tcPr>
            <w:tcW w:w="2133" w:type="dxa"/>
            <w:vAlign w:val="center"/>
          </w:tcPr>
          <w:p w14:paraId="06BC4226">
            <w:pPr>
              <w:pStyle w:val="8"/>
              <w:jc w:val="center"/>
              <w:rPr>
                <w:rFonts w:hint="eastAsia" w:ascii="宋体" w:hAnsi="宋体" w:eastAsia="宋体" w:cs="宋体"/>
                <w:sz w:val="21"/>
                <w:szCs w:val="21"/>
                <w:highlight w:val="none"/>
              </w:rPr>
            </w:pPr>
          </w:p>
        </w:tc>
        <w:tc>
          <w:tcPr>
            <w:tcW w:w="2641" w:type="dxa"/>
            <w:vAlign w:val="center"/>
          </w:tcPr>
          <w:p w14:paraId="49D47D94">
            <w:pPr>
              <w:pStyle w:val="8"/>
              <w:jc w:val="center"/>
              <w:rPr>
                <w:rFonts w:hint="eastAsia" w:ascii="宋体" w:hAnsi="宋体" w:eastAsia="宋体" w:cs="宋体"/>
                <w:sz w:val="21"/>
                <w:szCs w:val="21"/>
                <w:highlight w:val="none"/>
              </w:rPr>
            </w:pPr>
          </w:p>
        </w:tc>
        <w:tc>
          <w:tcPr>
            <w:tcW w:w="3200" w:type="dxa"/>
            <w:vAlign w:val="center"/>
          </w:tcPr>
          <w:p w14:paraId="2BC0E07E">
            <w:pPr>
              <w:pStyle w:val="8"/>
              <w:jc w:val="center"/>
              <w:rPr>
                <w:rFonts w:hint="eastAsia" w:ascii="宋体" w:hAnsi="宋体" w:eastAsia="宋体" w:cs="宋体"/>
                <w:sz w:val="21"/>
                <w:szCs w:val="21"/>
                <w:highlight w:val="none"/>
              </w:rPr>
            </w:pPr>
          </w:p>
        </w:tc>
      </w:tr>
    </w:tbl>
    <w:p w14:paraId="52591106">
      <w:pPr>
        <w:autoSpaceDE w:val="0"/>
        <w:autoSpaceDN w:val="0"/>
        <w:spacing w:line="360" w:lineRule="auto"/>
        <w:rPr>
          <w:rFonts w:hint="eastAsia" w:ascii="宋体" w:hAnsi="宋体" w:eastAsia="宋体" w:cs="宋体"/>
          <w:szCs w:val="21"/>
          <w:highlight w:val="none"/>
        </w:rPr>
      </w:pPr>
    </w:p>
    <w:p w14:paraId="7FB6D74D">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736B1761">
      <w:pPr>
        <w:ind w:firstLine="422"/>
        <w:rPr>
          <w:rFonts w:hint="eastAsia" w:ascii="宋体" w:hAnsi="宋体" w:eastAsia="宋体" w:cs="宋体"/>
          <w:b/>
          <w:szCs w:val="21"/>
          <w:highlight w:val="none"/>
        </w:rPr>
      </w:pPr>
      <w:r>
        <w:rPr>
          <w:rFonts w:hint="eastAsia" w:ascii="宋体" w:hAnsi="宋体" w:eastAsia="宋体" w:cs="宋体"/>
          <w:b/>
          <w:szCs w:val="21"/>
          <w:highlight w:val="none"/>
        </w:rPr>
        <w:t>附表2：</w:t>
      </w:r>
    </w:p>
    <w:p w14:paraId="33FD18FC">
      <w:pPr>
        <w:ind w:firstLine="420"/>
        <w:rPr>
          <w:rFonts w:hint="eastAsia" w:ascii="宋体" w:hAnsi="宋体" w:eastAsia="宋体" w:cs="宋体"/>
          <w:szCs w:val="21"/>
          <w:highlight w:val="none"/>
        </w:rPr>
      </w:pPr>
    </w:p>
    <w:p w14:paraId="54B7CD58">
      <w:pPr>
        <w:ind w:firstLine="422"/>
        <w:jc w:val="center"/>
        <w:rPr>
          <w:rFonts w:hint="eastAsia" w:ascii="宋体" w:hAnsi="宋体" w:eastAsia="宋体" w:cs="宋体"/>
          <w:b/>
          <w:bCs/>
          <w:szCs w:val="21"/>
          <w:highlight w:val="none"/>
        </w:rPr>
      </w:pPr>
      <w:r>
        <w:rPr>
          <w:rFonts w:hint="eastAsia" w:ascii="宋体" w:hAnsi="宋体" w:eastAsia="宋体" w:cs="宋体"/>
          <w:b/>
          <w:bCs/>
          <w:szCs w:val="21"/>
          <w:highlight w:val="none"/>
        </w:rPr>
        <w:t>设计变更计费依据和方法</w:t>
      </w:r>
    </w:p>
    <w:p w14:paraId="05FEBD9C">
      <w:pPr>
        <w:autoSpaceDE w:val="0"/>
        <w:autoSpaceDN w:val="0"/>
        <w:spacing w:line="360" w:lineRule="auto"/>
        <w:ind w:firstLine="420" w:firstLineChars="200"/>
        <w:rPr>
          <w:rFonts w:hint="eastAsia" w:ascii="宋体" w:hAnsi="宋体" w:eastAsia="宋体" w:cs="宋体"/>
          <w:sz w:val="24"/>
          <w:highlight w:val="none"/>
        </w:rPr>
      </w:pPr>
      <w:r>
        <w:rPr>
          <w:rFonts w:hint="eastAsia" w:ascii="宋体" w:hAnsi="宋体" w:eastAsia="宋体" w:cs="宋体"/>
          <w:szCs w:val="21"/>
          <w:highlight w:val="none"/>
        </w:rPr>
        <w:t>设计变更增加费用：在</w:t>
      </w:r>
      <w:r>
        <w:rPr>
          <w:rFonts w:hint="eastAsia" w:ascii="宋体" w:hAnsi="宋体" w:eastAsia="宋体" w:cs="宋体"/>
          <w:szCs w:val="21"/>
          <w:highlight w:val="none"/>
          <w:lang w:val="en-US" w:eastAsia="zh-CN"/>
        </w:rPr>
        <w:t>采购</w:t>
      </w:r>
      <w:r>
        <w:rPr>
          <w:rFonts w:hint="eastAsia" w:ascii="宋体" w:hAnsi="宋体" w:eastAsia="宋体" w:cs="宋体"/>
          <w:szCs w:val="21"/>
          <w:highlight w:val="none"/>
        </w:rPr>
        <w:t>范围内的工程量包含在合同总价内，发包人不再另行支付或追加其他任何费用。</w:t>
      </w:r>
    </w:p>
    <w:p w14:paraId="1A33BEEC">
      <w:pPr>
        <w:rPr>
          <w:rFonts w:hint="eastAsia" w:ascii="宋体" w:hAnsi="宋体" w:eastAsia="宋体" w:cs="宋体"/>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5A2A10"/>
    <w:rsid w:val="0F5A2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hAnsi="Times New Roman"/>
      <w:szCs w:val="24"/>
    </w:rPr>
  </w:style>
  <w:style w:type="paragraph" w:styleId="3">
    <w:name w:val="Body Text First Indent"/>
    <w:basedOn w:val="2"/>
    <w:unhideWhenUsed/>
    <w:qFormat/>
    <w:uiPriority w:val="99"/>
    <w:pPr>
      <w:ind w:firstLine="420" w:firstLineChars="100"/>
    </w:p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 首行缩进:  2 字符"/>
    <w:basedOn w:val="1"/>
    <w:qFormat/>
    <w:uiPriority w:val="0"/>
    <w:pPr>
      <w:spacing w:line="400" w:lineRule="exact"/>
      <w:ind w:firstLine="200" w:firstLineChars="200"/>
    </w:pPr>
    <w:rPr>
      <w:rFonts w:ascii="Times New Roman" w:hAnsi="Times New Roman" w:cs="宋体"/>
      <w:sz w:val="24"/>
      <w:szCs w:val="24"/>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2025-11-26T11:42:00Z</dcterms:created>
  <dc:creator>杜航</dc:creator>
  <cp:lastModifiedBy>杜航</cp:lastModifiedBy>
  <dcterms:modified xsi:type="dcterms:W3CDTF">2025-11-26T11:43:21Z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5A606B3939ED48FB86FA6AE274C00393_11</vt:lpwstr>
  </property>
  <property fmtid="{D5CDD505-2E9C-101B-9397-08002B2CF9AE}" pid="4" name="KSOTemplateDocerSaveRecord">
    <vt:lpwstr>eyJoZGlkIjoiNGVjNGI1ZWQxMDUyODY5ZDAxOTAyNjljNjE1NWUwNGQiLCJ1c2VySWQiOiIzMDgwODY2MDYifQ==</vt:lpwstr>
  </property>
</Properties>
</file>