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28F36"/>
    <w:p w14:paraId="2D892629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77F143E5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71C85FF2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  <w:t>西安市城南中学“新优质学校成长计划”软件提升项目</w:t>
      </w:r>
    </w:p>
    <w:p w14:paraId="601A656B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采购包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）</w:t>
      </w:r>
    </w:p>
    <w:p w14:paraId="6F4EFD06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0A22ADAA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2C3E393F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6E40097B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08D3742C">
      <w:pPr>
        <w:adjustRightInd w:val="0"/>
        <w:snapToGrid w:val="0"/>
        <w:spacing w:after="156" w:afterLines="50" w:line="360" w:lineRule="auto"/>
        <w:rPr>
          <w:rFonts w:hint="eastAsia" w:ascii="宋体" w:hAnsi="宋体" w:eastAsia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合同名称：西安市城南中学“新优质学校成长计划”软件提升项目采购包（1）</w:t>
      </w:r>
    </w:p>
    <w:p w14:paraId="09267202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014E7F6A">
      <w:pPr>
        <w:pStyle w:val="4"/>
        <w:rPr>
          <w:rFonts w:hint="eastAsia"/>
        </w:rPr>
      </w:pPr>
    </w:p>
    <w:p w14:paraId="0C7F6EC9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2F6A6A34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330CCDDF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7FEC7240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甲方：西安市阎良区住房和城乡建设局</w:t>
      </w:r>
    </w:p>
    <w:p w14:paraId="0C00E819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乙方：</w:t>
      </w:r>
    </w:p>
    <w:p w14:paraId="5E08D710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br w:type="page"/>
      </w:r>
    </w:p>
    <w:p w14:paraId="54AB4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7102E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54FD0490"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根据《中华人民共和国民法典》及其他有关法律、行政法规，遵循平等、自愿、公平和诚实信用的原则，双方就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事宜达成一致，签订本合同，共同信守执行。</w:t>
      </w:r>
    </w:p>
    <w:p w14:paraId="12B36EFE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 xml:space="preserve">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项目</w:t>
      </w:r>
    </w:p>
    <w:p w14:paraId="279B7FD4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1.1服务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内容：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7AF93631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1.2服务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对象：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1077B823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1.3服务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14C6C480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1.4服务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时间：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59B68DF8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第二条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合同费用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根据合同性质据实填写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 w14:paraId="54497C05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本合同为固定总价合同，合同费用人民币：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元（大写人民币：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元整）。该费用含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（增值税率）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一切与履行该合同相关的所有费用。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除前述合同费用外，甲方在本合同项下不再另行支付其他任何费用。</w:t>
      </w:r>
    </w:p>
    <w:p w14:paraId="7975AA1D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当发生因国家政策性变化导致税率调整事项，双方应维持原价（不含税）不变，核算调税后的含税价，作为最终合同价款，乙方应开具符合国家要求的增值税专用发票。</w:t>
      </w:r>
    </w:p>
    <w:p w14:paraId="4F15DB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第三条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付款方式</w:t>
      </w:r>
    </w:p>
    <w:p w14:paraId="1BBB9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1、付款条件说明： 合同签订后 ，达到付款条件起 5 日内，支付合同总金额的 20.00%。</w:t>
      </w:r>
    </w:p>
    <w:p w14:paraId="5B7EA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2、付款条件说明： 第一阶段培训完成 ，达到付款条件起 5 日内，支付合同总金额的 30.00%。</w:t>
      </w:r>
    </w:p>
    <w:p w14:paraId="7FDC7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3、付款条件说明： 第二阶段培训完成，验收合格后 ，达到付款条件起 5 日内，支付合同总金额的 50.00%。</w:t>
      </w:r>
    </w:p>
    <w:p w14:paraId="78346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  双方权利和义务</w:t>
      </w:r>
    </w:p>
    <w:p w14:paraId="1300B3D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4.1（一）甲方的权利和义务</w:t>
      </w:r>
    </w:p>
    <w:p w14:paraId="546238F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7C17432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4.2（二）乙方的权利和义务</w:t>
      </w:r>
    </w:p>
    <w:p w14:paraId="1588F8B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4C6090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第五条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保密条款</w:t>
      </w:r>
    </w:p>
    <w:p w14:paraId="1813D16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5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甲乙双方应在本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有效期限内及其终止后的任何时期，对本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涉及的各自悉知的商业秘密，承担保密义务。</w:t>
      </w:r>
    </w:p>
    <w:p w14:paraId="0B14FB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违约责任</w:t>
      </w:r>
    </w:p>
    <w:p w14:paraId="5F85DA8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如因乙方原因不按约定时间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开始及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完成合同服务内容的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每延迟一天按本合同总价的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％支付延期违约金；延迟7天以上的，视为乙方不能按约定完成合同承包内容，甲方有权单方解除合同。造成甲方损失的，乙方赔偿甲方全部损失。</w:t>
      </w:r>
    </w:p>
    <w:p w14:paraId="316CD51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6.2如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不能按照合同约定的培训内容，完成相关培训工作的，甲方有权单方解除合同，由此造成损失由乙方全部由承担。</w:t>
      </w:r>
    </w:p>
    <w:p w14:paraId="31612C7C">
      <w:pPr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本技术服务项目严禁转包，一经发现乙方有转包行为者，甲方有权单方解除合同，由此造成甲方损失的，由乙方负责。</w:t>
      </w:r>
    </w:p>
    <w:p w14:paraId="76EC57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第七条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合同争议的解决方式 </w:t>
      </w:r>
    </w:p>
    <w:p w14:paraId="47B15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双方因履行合同而产生的争议或纠纷，应及时协商解决。协商不成的，双方均可向甲方所在地有管辖权的人民法院起诉。</w:t>
      </w:r>
    </w:p>
    <w:p w14:paraId="7835F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合同的变更及解除条件</w:t>
      </w:r>
    </w:p>
    <w:p w14:paraId="33724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经甲乙方双方协商一致同意，可对本合同进行变更和解除，但应符合有关法律和政策规定。</w:t>
      </w:r>
    </w:p>
    <w:p w14:paraId="52D9B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知识产权条款</w:t>
      </w:r>
    </w:p>
    <w:p w14:paraId="2920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.1 乙方应保证甲方在使用本合同中提供的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或其任何一部分时免受第三方侵犯其知识产权、商标权或工业设计权的起诉。</w:t>
      </w:r>
    </w:p>
    <w:p w14:paraId="32875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.2 甲方不对乙方提供的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的知识产权、商标权或工业设计权是否侵犯他人的权利负责，如因乙方提供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引发争议或违法导致甲方受损的，乙方应赔偿相应损失。</w:t>
      </w:r>
    </w:p>
    <w:p w14:paraId="4D37BAC8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0" w:name="_Toc31284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不可抗力</w:t>
      </w:r>
      <w:bookmarkEnd w:id="0"/>
    </w:p>
    <w:p w14:paraId="5CAB49F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乙双方或任何一方因不可抗力不能履行或不能完全履行协议时，可根据实际情况部分或全部免除违约责任。但遇不可抗力一方应在不可抗力发生后24小时内时以书面方式向对方通报情况说明，否则，应赔偿由此给对方造成的损失。</w:t>
      </w:r>
    </w:p>
    <w:p w14:paraId="1425FB0D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1" w:name="_Toc31925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第十一条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其他约定</w:t>
      </w:r>
      <w:bookmarkEnd w:id="1"/>
    </w:p>
    <w:p w14:paraId="679BC92F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本合同经甲乙双方法定代表人或授权代表签字盖章，即开始生效。合同、技术协议、其他附件等均是本合同的组成部分，具有同等法律效力。</w:t>
      </w:r>
    </w:p>
    <w:p w14:paraId="61C2E86D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本合同列明了双方的权利、义务和责任，甲乙双方均已确认对本合同的全部条款作了充分无误的理解。</w:t>
      </w:r>
    </w:p>
    <w:p w14:paraId="7BA4E5A8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份，甲方执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份，乙方执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份，每份具有同等法律效力。</w:t>
      </w:r>
    </w:p>
    <w:p w14:paraId="4159787E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013601B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33BB842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7B66D0E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6FCF1AF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55F86456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（盖章）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（盖章）</w:t>
      </w:r>
    </w:p>
    <w:p w14:paraId="446AA83D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210ABFB0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代表人签字：                                 代表人签字：</w:t>
      </w:r>
    </w:p>
    <w:p w14:paraId="04DEEC4D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3F565B00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日  期：     年    月    日                  日  期：     年    月    日</w:t>
      </w:r>
    </w:p>
    <w:p w14:paraId="289DCBE1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</w:p>
    <w:p w14:paraId="60E89D29"/>
    <w:p w14:paraId="7A9EB49E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6693B65F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68E17C55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  <w:t>西安市城南中学“新优质学校成长计划”软件提升项目</w:t>
      </w:r>
    </w:p>
    <w:p w14:paraId="136D91C1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采购包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）</w:t>
      </w:r>
    </w:p>
    <w:p w14:paraId="46FC9CAC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204F710E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49365B57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3FE9E160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56CC6701">
      <w:pPr>
        <w:adjustRightInd w:val="0"/>
        <w:snapToGrid w:val="0"/>
        <w:spacing w:after="156" w:afterLines="50" w:line="360" w:lineRule="auto"/>
        <w:rPr>
          <w:rFonts w:hint="eastAsia" w:ascii="宋体" w:hAnsi="宋体" w:eastAsia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合同名称：西安市城南中学“新优质学校成长计划”软件提升项目采购包（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）</w:t>
      </w:r>
    </w:p>
    <w:p w14:paraId="2F2C50F4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606E052A">
      <w:pPr>
        <w:pStyle w:val="4"/>
        <w:rPr>
          <w:rFonts w:hint="eastAsia"/>
        </w:rPr>
      </w:pPr>
    </w:p>
    <w:p w14:paraId="6D746C88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5655FAF4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5CCEDC56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0307FCCC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甲方：西安市城南中学</w:t>
      </w:r>
    </w:p>
    <w:p w14:paraId="6D150C0E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乙方：</w:t>
      </w:r>
    </w:p>
    <w:p w14:paraId="1FE9200C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br w:type="page"/>
      </w:r>
    </w:p>
    <w:p w14:paraId="1F880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52F58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465B97AD"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根据《中华人民共和国民法典》及其他有关法律、行政法规，遵循平等、自愿、公平和诚实信用的原则，双方就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事宜达成一致，签订本合同，共同信守执行。</w:t>
      </w:r>
    </w:p>
    <w:p w14:paraId="760EE67E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 xml:space="preserve">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项目</w:t>
      </w:r>
    </w:p>
    <w:p w14:paraId="7E74510D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1.1服务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内容：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7736F4B0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1.2服务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对象：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6399240F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1.3服务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782FAF2C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1.4服务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时间：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60A409A9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第二条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合同费用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根据合同性质据实填写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 w14:paraId="5EA81D65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本合同为固定总价合同，合同费用人民币：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元（大写人民币：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元整）。该费用含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（增值税率）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一切与履行该合同相关的所有费用。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除前述合同费用外，甲方在本合同项下不再另行支付其他任何费用。</w:t>
      </w:r>
    </w:p>
    <w:p w14:paraId="6CDD2BC6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当发生因国家政策性变化导致税率调整事项，双方应维持原价（不含税）不变，核算调税后的含税价，作为最终合同价款，乙方应开具符合国家要求的增值税专用发票。</w:t>
      </w:r>
    </w:p>
    <w:p w14:paraId="1CA9E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第三条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付款方式</w:t>
      </w:r>
    </w:p>
    <w:p w14:paraId="2F759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1、付款条件说明： 合同签订后 ，达到付款条件起 5 日内，支付合同总金额的 20.00%</w:t>
      </w:r>
    </w:p>
    <w:p w14:paraId="67698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2、付款条件说明： 第一学期结束 ，达到付款条件起 5 日内，支付合同总金额的 30.00%。</w:t>
      </w:r>
    </w:p>
    <w:p w14:paraId="0F07A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3、付款条件说明：第二学期结束，验收合格后 ，达到付款条件起 5 日内，支付合同总金额的 50.00%。</w:t>
      </w:r>
    </w:p>
    <w:p w14:paraId="09043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  双方权利和义务</w:t>
      </w:r>
    </w:p>
    <w:p w14:paraId="25E6EF1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4.1（一）甲方的权利和义务</w:t>
      </w:r>
    </w:p>
    <w:p w14:paraId="7D89723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32153DD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4.2（二）乙方的权利和义务</w:t>
      </w:r>
    </w:p>
    <w:p w14:paraId="7587D6F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2F1D2E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第五条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保密条款</w:t>
      </w:r>
    </w:p>
    <w:p w14:paraId="4F00149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5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甲乙双方应在本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有效期限内及其终止后的任何时期，对本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涉及的各自悉知的商业秘密，承担保密义务。</w:t>
      </w:r>
    </w:p>
    <w:p w14:paraId="792249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违约责任</w:t>
      </w:r>
    </w:p>
    <w:p w14:paraId="231EF23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如因乙方原因不按约定时间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开始及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完成合同服务内容的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每延迟一天按本合同总价的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％支付延期违约金；延迟7天以上的，视为乙方不能按约定完成合同承包内容，甲方有权单方解除合同。造成甲方损失的，乙方赔偿甲方全部损失。</w:t>
      </w:r>
    </w:p>
    <w:p w14:paraId="3AB79FD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6.2如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不能按照合同约定的培训内容，完成相关培训工作的，甲方有权单方解除合同，由此造成损失由乙方全部由承担。</w:t>
      </w:r>
    </w:p>
    <w:p w14:paraId="685691C8">
      <w:pPr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本技术服务项目严禁转包，一经发现乙方有转包行为者，甲方有权单方解除合同，由此造成甲方损失的，由乙方负责。</w:t>
      </w:r>
    </w:p>
    <w:p w14:paraId="01C6AD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第七条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合同争议的解决方式 </w:t>
      </w:r>
    </w:p>
    <w:p w14:paraId="02023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双方因履行合同而产生的争议或纠纷，应及时协商解决。协商不成的，双方均可向甲方所在地有管辖权的人民法院起诉。</w:t>
      </w:r>
    </w:p>
    <w:p w14:paraId="5BF9C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合同的变更及解除条件</w:t>
      </w:r>
    </w:p>
    <w:p w14:paraId="28D0B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经甲乙方双方协商一致同意，可对本合同进行变更和解除，但应符合有关法律和政策规定。</w:t>
      </w:r>
    </w:p>
    <w:p w14:paraId="7E4DA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知识产权条款</w:t>
      </w:r>
    </w:p>
    <w:p w14:paraId="30360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.1 乙方应保证甲方在使用本合同中提供的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或其任何一部分时免受第三方侵犯其知识产权、商标权或工业设计权的起诉。</w:t>
      </w:r>
    </w:p>
    <w:p w14:paraId="5A9F9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.2 甲方不对乙方提供的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的知识产权、商标权或工业设计权是否侵犯他人的权利负责，如因乙方提供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引发争议或违法导致甲方受损的，乙方应赔偿相应损失。</w:t>
      </w:r>
    </w:p>
    <w:p w14:paraId="439E5FD3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不可抗力</w:t>
      </w:r>
    </w:p>
    <w:p w14:paraId="4BB9F44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乙双方或任何一方因不可抗力不能履行或不能完全履行协议时，可根据实际情况部分或全部免除违约责任。但遇不可抗力一方应在不可抗力发生后24小时内时以书面方式向对方通报情况说明，否则，应赔偿由此给对方造成的损失。</w:t>
      </w:r>
    </w:p>
    <w:p w14:paraId="0B8A1563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第十一条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其他约定</w:t>
      </w:r>
    </w:p>
    <w:p w14:paraId="51CAA7FC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本合同经甲乙双方法定代表人或授权代表签字盖章，即开始生效。合同、技术协议、其他附件等均是本合同的组成部分，具有同等法律效力。</w:t>
      </w:r>
    </w:p>
    <w:p w14:paraId="50417133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本合同列明了双方的权利、义务和责任，甲乙双方均已确认对本合同的全部条款作了充分无误的理解。</w:t>
      </w:r>
    </w:p>
    <w:p w14:paraId="0FA3CC6F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份，甲方执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份，乙方执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份，每份具有同等法律效力。</w:t>
      </w:r>
    </w:p>
    <w:p w14:paraId="0E5B74B1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6F4FAED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26B764F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2C5B9506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65A9A24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4A895142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（盖章）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（盖章）</w:t>
      </w:r>
    </w:p>
    <w:p w14:paraId="72568553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637ECC13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代表人签字：                                 代表人签字：</w:t>
      </w:r>
    </w:p>
    <w:p w14:paraId="600972EB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0AFC4104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日  期：     年    月    日                  日  期：     年    月    日</w:t>
      </w:r>
    </w:p>
    <w:p w14:paraId="506B23E0">
      <w:pPr>
        <w:rPr>
          <w:rFonts w:hint="eastAsia"/>
        </w:rPr>
      </w:pPr>
      <w:r>
        <w:rPr>
          <w:rFonts w:hint="eastAsia"/>
        </w:rPr>
        <w:br w:type="page"/>
      </w:r>
    </w:p>
    <w:p w14:paraId="65CFE44C"/>
    <w:p w14:paraId="2A0B954F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516A2327">
      <w:pPr>
        <w:spacing w:after="156" w:afterLines="50" w:line="360" w:lineRule="auto"/>
        <w:jc w:val="center"/>
        <w:rPr>
          <w:rFonts w:ascii="宋体" w:hAnsi="宋体"/>
          <w:b/>
          <w:color w:val="auto"/>
          <w:sz w:val="40"/>
          <w:szCs w:val="40"/>
          <w:highlight w:val="none"/>
        </w:rPr>
      </w:pPr>
    </w:p>
    <w:p w14:paraId="188E387B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/>
          <w:b/>
          <w:color w:val="auto"/>
          <w:sz w:val="32"/>
          <w:szCs w:val="32"/>
          <w:highlight w:val="none"/>
        </w:rPr>
        <w:t>西安市城南中学“新优质学校成长计划”软件提升项目</w:t>
      </w:r>
    </w:p>
    <w:p w14:paraId="5F802352">
      <w:pPr>
        <w:spacing w:after="156" w:afterLines="50" w:line="360" w:lineRule="auto"/>
        <w:jc w:val="center"/>
        <w:rPr>
          <w:rFonts w:hint="eastAsia" w:ascii="宋体" w:hAnsi="宋体" w:eastAsia="宋体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采购包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32"/>
          <w:szCs w:val="32"/>
          <w:highlight w:val="none"/>
          <w:lang w:eastAsia="zh-CN"/>
        </w:rPr>
        <w:t>）</w:t>
      </w:r>
    </w:p>
    <w:p w14:paraId="23634327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63BDB87B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0B339988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24A276B0">
      <w:pPr>
        <w:pStyle w:val="10"/>
        <w:ind w:firstLine="1044"/>
        <w:rPr>
          <w:b/>
          <w:color w:val="auto"/>
          <w:sz w:val="52"/>
          <w:szCs w:val="52"/>
          <w:highlight w:val="none"/>
        </w:rPr>
      </w:pPr>
    </w:p>
    <w:p w14:paraId="1F7661F9">
      <w:pPr>
        <w:adjustRightInd w:val="0"/>
        <w:snapToGrid w:val="0"/>
        <w:spacing w:after="156" w:afterLines="50" w:line="360" w:lineRule="auto"/>
        <w:rPr>
          <w:rFonts w:hint="eastAsia" w:ascii="宋体" w:hAnsi="宋体" w:eastAsia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合同名称：西安市城南中学“新优质学校成长计划”软件提升项目采购包（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）</w:t>
      </w:r>
    </w:p>
    <w:p w14:paraId="36A6C398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7BC83D6C">
      <w:pPr>
        <w:pStyle w:val="4"/>
        <w:rPr>
          <w:rFonts w:hint="eastAsia"/>
        </w:rPr>
      </w:pPr>
    </w:p>
    <w:p w14:paraId="3EB21F6B">
      <w:pPr>
        <w:adjustRightInd w:val="0"/>
        <w:snapToGrid w:val="0"/>
        <w:spacing w:after="156" w:afterLines="50" w:line="360" w:lineRule="auto"/>
        <w:ind w:firstLine="1254" w:firstLineChars="446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3FBCBB52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4E49AEDF">
      <w:pPr>
        <w:pStyle w:val="4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4C3BB50D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甲方：西安市城南中学</w:t>
      </w:r>
    </w:p>
    <w:p w14:paraId="47A7A348">
      <w:pPr>
        <w:adjustRightInd w:val="0"/>
        <w:snapToGrid w:val="0"/>
        <w:spacing w:after="156" w:afterLines="50" w:line="360" w:lineRule="auto"/>
        <w:ind w:firstLine="1254" w:firstLineChars="446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乙方：</w:t>
      </w:r>
    </w:p>
    <w:p w14:paraId="3AC306AE">
      <w:pP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br w:type="page"/>
      </w:r>
    </w:p>
    <w:p w14:paraId="2141B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甲方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29D2D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28DA4737"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根据《中华人民共和国民法典》及其他有关法律、行政法规，遵循平等、自愿、公平和诚实信用的原则，双方就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事宜达成一致，签订本合同，共同信守执行。</w:t>
      </w:r>
    </w:p>
    <w:p w14:paraId="7752803B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 xml:space="preserve">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u w:val="none"/>
        </w:rPr>
        <w:t>项目</w:t>
      </w:r>
    </w:p>
    <w:p w14:paraId="73110A30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1.1服务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内容：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74F2E9CA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1.2服务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对象：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30887B17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1.3服务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11DE76D4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  <w:lang w:val="en-US" w:eastAsia="zh-CN"/>
        </w:rPr>
        <w:t>1.4服务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  <w:u w:val="none"/>
        </w:rPr>
        <w:t>时间：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</w:t>
      </w:r>
    </w:p>
    <w:p w14:paraId="526EBC89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80" w:left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第二条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合同费用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根据合同性质据实填写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）</w:t>
      </w:r>
    </w:p>
    <w:p w14:paraId="7B285DBD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本合同为固定总价合同，合同费用人民币：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元（大写人民币：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元整）。该费用含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（增值税率）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  <w:highlight w:val="none"/>
        </w:rPr>
        <w:t>一切与履行该合同相关的所有费用。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除前述合同费用外，甲方在本合同项下不再另行支付其他任何费用。</w:t>
      </w:r>
    </w:p>
    <w:p w14:paraId="723D7154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当发生因国家政策性变化导致税率调整事项，双方应维持原价（不含税）不变，核算调税后的含税价，作为最终合同价款，乙方应开具符合国家要求的增值税专用发票。</w:t>
      </w:r>
    </w:p>
    <w:p w14:paraId="3E665E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第三条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付款方式</w:t>
      </w:r>
    </w:p>
    <w:p w14:paraId="11BDF070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1、付款条件说明：  合同签订后 ，达到付款条件起 5 日内，支付合同总金额的 40.00%</w:t>
      </w:r>
    </w:p>
    <w:p w14:paraId="277592FC">
      <w:pPr>
        <w:pStyle w:val="9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2、付款条件说明：  项目完成并经甲方验收合格后 ，达到付款条件起 5 日内，支付合同总金额的 60.00%。</w:t>
      </w:r>
    </w:p>
    <w:p w14:paraId="4586C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  双方权利和义务</w:t>
      </w:r>
    </w:p>
    <w:p w14:paraId="53A951C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4.1（一）甲方的权利和义务</w:t>
      </w:r>
    </w:p>
    <w:p w14:paraId="038321B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64022D3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4.2（二）乙方的权利和义务</w:t>
      </w:r>
    </w:p>
    <w:p w14:paraId="010658A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（由双方协商，必须填写）</w:t>
      </w:r>
    </w:p>
    <w:p w14:paraId="56A486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第五条 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保密条款</w:t>
      </w:r>
    </w:p>
    <w:p w14:paraId="583B6A3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95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甲乙双方应在本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有效期限内及其终止后的任何时期，对本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涉及的各自悉知的商业秘密，承担保密义务。</w:t>
      </w:r>
    </w:p>
    <w:p w14:paraId="0D1319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 w:right="0" w:rightChars="0" w:firstLine="422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第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违约责任</w:t>
      </w:r>
    </w:p>
    <w:p w14:paraId="7F1727B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如因乙方原因不按约定时间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开始及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完成合同服务内容的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每延迟一天按本合同总价的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％支付延期违约金；延迟7天以上的，视为乙方不能按约定完成合同承包内容，甲方有权单方解除合同。造成甲方损失的，乙方赔偿甲方全部损失。</w:t>
      </w:r>
    </w:p>
    <w:p w14:paraId="4A96116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6.2如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不能按照合同约定的培训内容，完成相关培训工作的，甲方有权单方解除合同，由此造成损失由乙方全部由承担。</w:t>
      </w:r>
    </w:p>
    <w:p w14:paraId="78A4B07F">
      <w:pPr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6.3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本技术服务项目严禁转包，一经发现乙方有转包行为者，甲方有权单方解除合同，由此造成甲方损失的，由乙方负责。</w:t>
      </w:r>
    </w:p>
    <w:p w14:paraId="3B3A96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第七条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合同争议的解决方式 </w:t>
      </w:r>
    </w:p>
    <w:p w14:paraId="531AC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双方因履行合同而产生的争议或纠纷，应及时协商解决。协商不成的，双方均可向甲方所在地有管辖权的人民法院起诉。</w:t>
      </w:r>
    </w:p>
    <w:p w14:paraId="4792E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合同的变更及解除条件</w:t>
      </w:r>
    </w:p>
    <w:p w14:paraId="7B372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经甲乙方双方协商一致同意，可对本合同进行变更和解除，但应符合有关法律和政策规定。</w:t>
      </w:r>
    </w:p>
    <w:p w14:paraId="64D53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第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>九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 xml:space="preserve">条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u w:val="none"/>
        </w:rPr>
        <w:t>知识产权条款</w:t>
      </w:r>
    </w:p>
    <w:p w14:paraId="252CC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.1 乙方应保证甲方在使用本合同中提供的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或其任何一部分时免受第三方侵犯其知识产权、商标权或工业设计权的起诉。</w:t>
      </w:r>
    </w:p>
    <w:p w14:paraId="545FA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.2 甲方不对乙方提供的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的知识产权、商标权或工业设计权是否侵犯他人的权利负责，如因乙方提供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</w:rPr>
        <w:t>引发争议或违法导致甲方受损的，乙方应赔偿相应损失。</w:t>
      </w:r>
    </w:p>
    <w:p w14:paraId="74845995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不可抗力</w:t>
      </w:r>
    </w:p>
    <w:p w14:paraId="17993D5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乙双方或任何一方因不可抗力不能履行或不能完全履行协议时，可根据实际情况部分或全部免除违约责任。但遇不可抗力一方应在不可抗力发生后24小时内时以书面方式向对方通报情况说明，否则，应赔偿由此给对方造成的损失。</w:t>
      </w:r>
    </w:p>
    <w:p w14:paraId="67F5AC98">
      <w:pPr>
        <w:pageBreakBefore w:val="0"/>
        <w:widowControl w:val="0"/>
        <w:numPr>
          <w:ilvl w:val="0"/>
          <w:numId w:val="0"/>
        </w:numPr>
        <w:tabs>
          <w:tab w:val="left" w:pos="1418"/>
        </w:tabs>
        <w:kinsoku/>
        <w:wordWrap/>
        <w:overflowPunct/>
        <w:topLinePunct w:val="0"/>
        <w:autoSpaceDE/>
        <w:autoSpaceDN/>
        <w:bidi w:val="0"/>
        <w:adjustRightInd/>
        <w:spacing w:before="0" w:after="0" w:line="360" w:lineRule="auto"/>
        <w:ind w:left="567" w:left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第十一条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其他约定</w:t>
      </w:r>
    </w:p>
    <w:p w14:paraId="343AA13E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本合同经甲乙双方法定代表人或授权代表签字盖章，即开始生效。合同、技术协议、其他附件等均是本合同的组成部分，具有同等法律效力。</w:t>
      </w:r>
    </w:p>
    <w:p w14:paraId="5BB3CE01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本合同列明了双方的权利、义务和责任，甲乙双方均已确认对本合同的全部条款作了充分无误的理解。</w:t>
      </w:r>
    </w:p>
    <w:p w14:paraId="67EE64AB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11.3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份，甲方执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份，乙方执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份，每份具有同等法律效力。</w:t>
      </w:r>
    </w:p>
    <w:p w14:paraId="405C38DB">
      <w:pPr>
        <w:pStyle w:val="9"/>
        <w:pageBreakBefore w:val="0"/>
        <w:widowControl w:val="0"/>
        <w:numPr>
          <w:ilvl w:val="0"/>
          <w:numId w:val="0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18F1AE2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73EFF409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47AF824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765E292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2805AF75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（盖章）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乙方：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（盖章）</w:t>
      </w:r>
    </w:p>
    <w:p w14:paraId="4399DC4C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1910A86F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代表人签字：                                 代表人签字：</w:t>
      </w:r>
    </w:p>
    <w:p w14:paraId="1FCCE2D1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4847EEBD">
      <w:pPr>
        <w:spacing w:line="360" w:lineRule="auto"/>
        <w:ind w:firstLine="210" w:firstLineChars="1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日  期：     年    月    日                  日  期：     年    月    日</w:t>
      </w:r>
    </w:p>
    <w:p w14:paraId="748780DD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C1E7D"/>
    <w:rsid w:val="07275488"/>
    <w:rsid w:val="09A579DC"/>
    <w:rsid w:val="0FF456BC"/>
    <w:rsid w:val="115B6A53"/>
    <w:rsid w:val="12D64EA2"/>
    <w:rsid w:val="15C81AAF"/>
    <w:rsid w:val="19270E28"/>
    <w:rsid w:val="1C076580"/>
    <w:rsid w:val="242C203C"/>
    <w:rsid w:val="265E7CB4"/>
    <w:rsid w:val="291C66BC"/>
    <w:rsid w:val="2BE27F2E"/>
    <w:rsid w:val="3BE27C11"/>
    <w:rsid w:val="41653AC2"/>
    <w:rsid w:val="4B5B2D81"/>
    <w:rsid w:val="4EA04421"/>
    <w:rsid w:val="4EA523BC"/>
    <w:rsid w:val="53830826"/>
    <w:rsid w:val="5CFD7D33"/>
    <w:rsid w:val="629D20A7"/>
    <w:rsid w:val="6592092B"/>
    <w:rsid w:val="6EBF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  <w:szCs w:val="20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1"/>
    <w:qFormat/>
    <w:uiPriority w:val="99"/>
    <w:pPr>
      <w:spacing w:after="200" w:line="360" w:lineRule="auto"/>
      <w:jc w:val="left"/>
    </w:pPr>
    <w:rPr>
      <w:kern w:val="0"/>
      <w:sz w:val="24"/>
      <w:lang w:eastAsia="en-US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List Paragraph"/>
    <w:basedOn w:val="1"/>
    <w:qFormat/>
    <w:uiPriority w:val="99"/>
    <w:pPr>
      <w:spacing w:after="200" w:line="276" w:lineRule="auto"/>
      <w:ind w:firstLine="420" w:firstLineChars="200"/>
      <w:jc w:val="left"/>
    </w:pPr>
    <w:rPr>
      <w:kern w:val="0"/>
      <w:sz w:val="22"/>
      <w:lang w:eastAsia="en-US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4"/>
    </w:rPr>
  </w:style>
  <w:style w:type="paragraph" w:customStyle="1" w:styleId="11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4083</Words>
  <Characters>4231</Characters>
  <Lines>0</Lines>
  <Paragraphs>0</Paragraphs>
  <TotalTime>0</TotalTime>
  <ScaleCrop>false</ScaleCrop>
  <LinksUpToDate>false</LinksUpToDate>
  <CharactersWithSpaces>5547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2025-12-01T07:51:00Z</dcterms:created>
  <dc:creator>lenovo</dc:creator>
  <cp:lastModifiedBy>姚杰远</cp:lastModifiedBy>
  <dcterms:modified xsi:type="dcterms:W3CDTF">2025-12-02T10:13:36Z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eyJoZGlkIjoiZjVlMmZlNzc2NmM0MWYzMjA1ZDFiODVjNjA3OTJjNTkiLCJ1c2VySWQiOiIxNDYyMTI5MzQxIn0=</vt:lpwstr>
  </property>
  <property fmtid="{D5CDD505-2E9C-101B-9397-08002B2CF9AE}" pid="4" name="ICV">
    <vt:lpwstr>0BE17FB81F7944CC87DEE4A80A2D9F5D_12</vt:lpwstr>
  </property>
</Properties>
</file>