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749D1054">
      <w:pPr>
        <w:pStyle w:val="18"/>
        <w:ind w:firstLine="480"/>
        <w:rPr>
          <w:rFonts w:hint="eastAsia"/>
          <w:sz w:val="22"/>
          <w:szCs w:val="22"/>
          <w:lang w:val="en-US" w:eastAsia="zh-CN"/>
        </w:rPr>
      </w:pPr>
      <w:r>
        <w:rPr>
          <w:rFonts w:hint="eastAsia"/>
          <w:sz w:val="22"/>
          <w:szCs w:val="22"/>
          <w:lang w:val="en-US" w:eastAsia="zh-CN"/>
        </w:rPr>
        <w:t>1、营业执照等主体资格证明文件：提供有效的企业营业执照（副本）/事业单位法人证书/专业服务机构执业许可证/民办非企业单位登记证书/自然人身份证件。</w:t>
      </w:r>
    </w:p>
    <w:p w14:paraId="610E3096">
      <w:pPr>
        <w:pStyle w:val="18"/>
        <w:ind w:firstLine="480"/>
        <w:rPr>
          <w:rFonts w:hint="eastAsia"/>
          <w:sz w:val="22"/>
          <w:szCs w:val="22"/>
          <w:lang w:val="en-US" w:eastAsia="zh-CN"/>
        </w:rPr>
      </w:pPr>
      <w:r>
        <w:rPr>
          <w:rFonts w:hint="eastAsia"/>
          <w:sz w:val="22"/>
          <w:szCs w:val="22"/>
          <w:lang w:val="en-US" w:eastAsia="zh-CN"/>
        </w:rPr>
        <w:t>2、财务状况报告：提供（1）或提供（2）或提供（3）：（1）提供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3）信用担保机构出具的投标担保函。</w:t>
      </w:r>
    </w:p>
    <w:p w14:paraId="2F292A3A">
      <w:pPr>
        <w:pStyle w:val="18"/>
        <w:ind w:firstLine="480"/>
        <w:rPr>
          <w:rFonts w:hint="eastAsia"/>
          <w:sz w:val="22"/>
          <w:szCs w:val="22"/>
          <w:lang w:val="en-US" w:eastAsia="zh-CN"/>
        </w:rPr>
      </w:pPr>
      <w:r>
        <w:rPr>
          <w:rFonts w:hint="eastAsia"/>
          <w:sz w:val="22"/>
          <w:szCs w:val="22"/>
          <w:lang w:val="en-US" w:eastAsia="zh-CN"/>
        </w:rPr>
        <w:t>3、书面声明：提供书面声明，包括声明具有履行合同所必需的设备和专业技术能力；未为本项目提供整体设计、规范编制或者项目管理、监理、检测等服务。</w:t>
      </w:r>
    </w:p>
    <w:p w14:paraId="6A7EA7D8">
      <w:pPr>
        <w:pStyle w:val="18"/>
        <w:ind w:firstLine="480"/>
        <w:rPr>
          <w:rFonts w:hint="eastAsia"/>
          <w:sz w:val="22"/>
          <w:szCs w:val="22"/>
          <w:lang w:val="en-US" w:eastAsia="zh-CN"/>
        </w:rPr>
      </w:pPr>
      <w:r>
        <w:rPr>
          <w:rFonts w:hint="eastAsia"/>
          <w:sz w:val="22"/>
          <w:szCs w:val="22"/>
          <w:lang w:val="en-US" w:eastAsia="zh-CN"/>
        </w:rPr>
        <w:t>4、社保缴纳证明：提供递交投标文件截止之日前一年内任意一个月的社会保障资金缴存单据或社保机构开具的社会保险参保缴费情况证明。依法不需要缴纳社会保障资金的供应商应提供相关文件证明。</w:t>
      </w:r>
    </w:p>
    <w:p w14:paraId="0E38D121">
      <w:pPr>
        <w:pStyle w:val="18"/>
        <w:ind w:firstLine="480"/>
        <w:rPr>
          <w:rFonts w:hint="eastAsia"/>
          <w:sz w:val="22"/>
          <w:szCs w:val="22"/>
          <w:lang w:val="en-US" w:eastAsia="zh-CN"/>
        </w:rPr>
      </w:pPr>
      <w:r>
        <w:rPr>
          <w:rFonts w:hint="eastAsia"/>
          <w:sz w:val="22"/>
          <w:szCs w:val="22"/>
          <w:lang w:val="en-US" w:eastAsia="zh-CN"/>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009B422">
      <w:pPr>
        <w:pStyle w:val="18"/>
        <w:ind w:firstLine="480"/>
        <w:rPr>
          <w:rFonts w:hint="eastAsia"/>
          <w:sz w:val="22"/>
          <w:szCs w:val="22"/>
          <w:lang w:val="en-US" w:eastAsia="zh-CN"/>
        </w:rPr>
      </w:pPr>
      <w:r>
        <w:rPr>
          <w:rFonts w:hint="eastAsia"/>
          <w:sz w:val="22"/>
          <w:szCs w:val="22"/>
          <w:lang w:val="en-US" w:eastAsia="zh-CN"/>
        </w:rPr>
        <w:t>6、近三年无重大违法、违纪书面声明：提供《近三年无重大违法、违纪书面声明》。</w:t>
      </w:r>
    </w:p>
    <w:p w14:paraId="42829832">
      <w:pPr>
        <w:pStyle w:val="18"/>
        <w:ind w:firstLine="480"/>
        <w:rPr>
          <w:rFonts w:hint="eastAsia"/>
          <w:sz w:val="22"/>
          <w:szCs w:val="22"/>
          <w:lang w:val="en-US" w:eastAsia="zh-CN"/>
        </w:rPr>
      </w:pPr>
      <w:r>
        <w:rPr>
          <w:rFonts w:hint="eastAsia"/>
          <w:sz w:val="22"/>
          <w:szCs w:val="22"/>
          <w:lang w:val="en-US" w:eastAsia="zh-CN"/>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3C811AA">
      <w:pPr>
        <w:pStyle w:val="18"/>
        <w:ind w:firstLine="480"/>
        <w:rPr>
          <w:rFonts w:hint="eastAsia"/>
          <w:sz w:val="22"/>
          <w:szCs w:val="22"/>
          <w:lang w:val="en-US" w:eastAsia="zh-CN"/>
        </w:rPr>
      </w:pPr>
      <w:r>
        <w:rPr>
          <w:rFonts w:hint="eastAsia"/>
          <w:sz w:val="22"/>
          <w:szCs w:val="22"/>
          <w:lang w:val="en-US" w:eastAsia="zh-CN"/>
        </w:rPr>
        <w:t>8、控股管理关系：提供直接控股和管理关系清单。若与其他供应商存在单位负责人为同一人或者存在直接控股、管理关系的，则响应无效。</w:t>
      </w:r>
    </w:p>
    <w:p w14:paraId="2EA1888D">
      <w:pPr>
        <w:pStyle w:val="18"/>
        <w:ind w:firstLine="480"/>
        <w:rPr>
          <w:rFonts w:hint="eastAsia"/>
          <w:sz w:val="22"/>
          <w:szCs w:val="22"/>
          <w:lang w:val="en-US" w:eastAsia="zh-CN"/>
        </w:rPr>
      </w:pPr>
      <w:r>
        <w:rPr>
          <w:rFonts w:hint="eastAsia"/>
          <w:sz w:val="22"/>
          <w:szCs w:val="22"/>
          <w:lang w:val="en-US" w:eastAsia="zh-CN"/>
        </w:rPr>
        <w:t>9、</w:t>
      </w:r>
      <w:r>
        <w:rPr>
          <w:rFonts w:hint="eastAsia"/>
          <w:sz w:val="22"/>
          <w:szCs w:val="22"/>
          <w:lang w:val="en-US" w:eastAsia="zh-Hans"/>
        </w:rPr>
        <w:t>法定代表人身份证明或法定代表人授权委托书</w:t>
      </w:r>
      <w:r>
        <w:rPr>
          <w:rFonts w:hint="eastAsia"/>
          <w:sz w:val="22"/>
          <w:szCs w:val="22"/>
          <w:lang w:val="en-US" w:eastAsia="zh-CN"/>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14:paraId="7BC1B4D0">
      <w:pPr>
        <w:pStyle w:val="18"/>
        <w:ind w:firstLine="480"/>
        <w:rPr>
          <w:rFonts w:hint="eastAsia"/>
          <w:sz w:val="22"/>
          <w:szCs w:val="22"/>
          <w:lang w:val="en-US" w:eastAsia="zh-CN"/>
        </w:rPr>
      </w:pPr>
      <w:r>
        <w:rPr>
          <w:rFonts w:hint="eastAsia"/>
          <w:sz w:val="22"/>
          <w:szCs w:val="22"/>
          <w:lang w:val="en-US" w:eastAsia="zh-CN"/>
        </w:rPr>
        <w:t>10、本项目不接受联合体投标，不允许分包：供应商应提供《非联合体不分包投标声明》，视为独立投标，不分包。</w:t>
      </w: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注：投标</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5"/>
        <w:pageBreakBefore w:val="0"/>
        <w:wordWrap/>
        <w:bidi w:val="0"/>
        <w:adjustRightInd/>
        <w:spacing w:line="440" w:lineRule="exact"/>
        <w:textAlignment w:val="auto"/>
      </w:pPr>
    </w:p>
    <w:tbl>
      <w:tblPr>
        <w:tblStyle w:val="12"/>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5"/>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5"/>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5"/>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val="en-US" w:eastAsia="zh-CN"/>
        </w:rPr>
        <w:t>投标</w:t>
      </w:r>
      <w:r>
        <w:rPr>
          <w:rFonts w:hint="eastAsia" w:ascii="宋体" w:hAnsi="宋体"/>
          <w:sz w:val="24"/>
          <w:highlight w:val="none"/>
          <w:lang w:eastAsia="zh-CN"/>
        </w:rPr>
        <w:t>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自授权书签署之日起，至本项目投标文件要求的投标有效期满日止。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1"/>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投标</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项目评标委员会</w:t>
      </w:r>
      <w:r>
        <w:rPr>
          <w:rFonts w:hint="eastAsia" w:ascii="宋体" w:hAnsi="宋体"/>
          <w:sz w:val="24"/>
          <w:highlight w:val="none"/>
        </w:rPr>
        <w:t>评定为第一</w:t>
      </w:r>
      <w:r>
        <w:rPr>
          <w:rFonts w:hint="eastAsia" w:ascii="宋体" w:hAnsi="宋体"/>
          <w:sz w:val="24"/>
          <w:highlight w:val="none"/>
          <w:lang w:val="en-US" w:eastAsia="zh-CN"/>
        </w:rPr>
        <w:t>中标候选人</w:t>
      </w:r>
      <w:r>
        <w:rPr>
          <w:rFonts w:hint="eastAsia" w:ascii="宋体" w:hAnsi="宋体"/>
          <w:sz w:val="24"/>
          <w:highlight w:val="none"/>
        </w:rPr>
        <w:t>，在公示期间被他人举报并经</w:t>
      </w:r>
      <w:r>
        <w:rPr>
          <w:rFonts w:hint="eastAsia" w:ascii="宋体" w:hAnsi="宋体"/>
          <w:sz w:val="24"/>
          <w:highlight w:val="none"/>
          <w:lang w:val="en-US" w:eastAsia="zh-CN"/>
        </w:rPr>
        <w:t>政府采购</w:t>
      </w:r>
      <w:r>
        <w:rPr>
          <w:rFonts w:hint="eastAsia" w:ascii="宋体" w:hAnsi="宋体"/>
          <w:sz w:val="24"/>
          <w:highlight w:val="none"/>
        </w:rPr>
        <w:t>监管机构核实，确认存在上述不良记录，你方即可取消我方第一</w:t>
      </w:r>
      <w:r>
        <w:rPr>
          <w:rFonts w:hint="eastAsia" w:ascii="宋体" w:hAnsi="宋体"/>
          <w:sz w:val="24"/>
          <w:highlight w:val="none"/>
          <w:lang w:val="en-US" w:eastAsia="zh-CN"/>
        </w:rPr>
        <w:t>中标候选人</w:t>
      </w:r>
      <w:r>
        <w:rPr>
          <w:rFonts w:hint="eastAsia" w:ascii="宋体" w:hAnsi="宋体"/>
          <w:sz w:val="24"/>
          <w:highlight w:val="none"/>
        </w:rPr>
        <w:t>资格。</w:t>
      </w:r>
    </w:p>
    <w:p w14:paraId="3317C5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 xml:space="preserve">              </w:t>
      </w:r>
    </w:p>
    <w:p w14:paraId="08455BB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5ED37E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682C18B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60E3A6F">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D042633">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1D0EF07">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p>
    <w:p w14:paraId="40C610E5">
      <w:pPr>
        <w:pStyle w:val="10"/>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754E3E93">
      <w:pPr>
        <w:pStyle w:val="9"/>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11F7B8A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F4ED69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1B162F">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6317FAE">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p>
    <w:p w14:paraId="29FA0529">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0"/>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（项目名称）    </w:t>
      </w:r>
      <w:r>
        <w:rPr>
          <w:rFonts w:hint="eastAsia" w:ascii="宋体" w:hAnsi="宋体" w:eastAsia="宋体" w:cs="宋体"/>
          <w:sz w:val="24"/>
          <w:szCs w:val="24"/>
          <w:highlight w:val="none"/>
        </w:rPr>
        <w:t>（项目编号）</w:t>
      </w:r>
      <w:r>
        <w:rPr>
          <w:rFonts w:hint="eastAsia" w:ascii="宋体" w:hAnsi="宋体" w:cs="宋体"/>
          <w:sz w:val="24"/>
          <w:szCs w:val="24"/>
          <w:highlight w:val="none"/>
          <w:lang w:val="en-US" w:eastAsia="zh-CN"/>
        </w:rPr>
        <w:t>投标</w:t>
      </w:r>
      <w:r>
        <w:rPr>
          <w:rFonts w:hint="eastAsia" w:ascii="宋体" w:hAnsi="宋体" w:eastAsia="宋体" w:cs="宋体"/>
          <w:sz w:val="24"/>
          <w:szCs w:val="24"/>
          <w:highlight w:val="none"/>
        </w:rPr>
        <w:t>活动，如我方获得</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rPr>
        <w:t>资格，我方承诺如下：</w:t>
      </w:r>
    </w:p>
    <w:p w14:paraId="539E6995">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5626A72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6458465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FDBCA70">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74B2F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9"/>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投标</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3"/>
        <w:spacing w:line="360" w:lineRule="auto"/>
        <w:outlineLvl w:val="9"/>
        <w:rPr>
          <w:rFonts w:hint="eastAsia" w:ascii="宋体" w:hAnsi="宋体" w:eastAsia="宋体" w:cs="宋体"/>
          <w:color w:val="auto"/>
          <w:sz w:val="24"/>
          <w:szCs w:val="24"/>
          <w:highlight w:val="none"/>
        </w:rPr>
      </w:pPr>
    </w:p>
    <w:p w14:paraId="77AEB1B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87821BD">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048AC61">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72E34D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5"/>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9"/>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EEEB6B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0F7B813B">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C9CFC2B">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5E5FACA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2A41CFA">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5"/>
        <w:ind w:left="0" w:leftChars="0" w:firstLine="0" w:firstLineChars="0"/>
        <w:rPr>
          <w:rFonts w:hint="eastAsia"/>
        </w:rPr>
      </w:pPr>
    </w:p>
    <w:p w14:paraId="736AFDD5">
      <w:pPr>
        <w:pStyle w:val="5"/>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bookmarkStart w:id="2" w:name="_GoBack"/>
      <w:bookmarkEnd w:id="2"/>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0D25CD3"/>
    <w:rsid w:val="119A56B6"/>
    <w:rsid w:val="13806B2E"/>
    <w:rsid w:val="15CA01B9"/>
    <w:rsid w:val="1A4516DF"/>
    <w:rsid w:val="212F35D3"/>
    <w:rsid w:val="21D0758E"/>
    <w:rsid w:val="22356D36"/>
    <w:rsid w:val="22AE6F25"/>
    <w:rsid w:val="260D46FE"/>
    <w:rsid w:val="294C32E2"/>
    <w:rsid w:val="2B065DE0"/>
    <w:rsid w:val="2B7E34FB"/>
    <w:rsid w:val="2D3C478E"/>
    <w:rsid w:val="32DD46CE"/>
    <w:rsid w:val="33DE547F"/>
    <w:rsid w:val="36207FB2"/>
    <w:rsid w:val="366978AF"/>
    <w:rsid w:val="369B23CF"/>
    <w:rsid w:val="36DD14DD"/>
    <w:rsid w:val="37305FF2"/>
    <w:rsid w:val="37F0752F"/>
    <w:rsid w:val="39036E15"/>
    <w:rsid w:val="39BF18AF"/>
    <w:rsid w:val="3B19165E"/>
    <w:rsid w:val="3BE654AC"/>
    <w:rsid w:val="3C1A24F9"/>
    <w:rsid w:val="3E970590"/>
    <w:rsid w:val="4624154D"/>
    <w:rsid w:val="480C3945"/>
    <w:rsid w:val="48EC0872"/>
    <w:rsid w:val="4A164F3A"/>
    <w:rsid w:val="4DC76F6F"/>
    <w:rsid w:val="5807105F"/>
    <w:rsid w:val="5A5904AF"/>
    <w:rsid w:val="64FE25AD"/>
    <w:rsid w:val="68143F9C"/>
    <w:rsid w:val="681B6F2C"/>
    <w:rsid w:val="69B02E3D"/>
    <w:rsid w:val="69B27222"/>
    <w:rsid w:val="6CA46961"/>
    <w:rsid w:val="6DBD3434"/>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autoRedefine/>
    <w:qFormat/>
    <w:uiPriority w:val="99"/>
    <w:pPr>
      <w:keepNext/>
      <w:keepLines/>
      <w:spacing w:line="413" w:lineRule="auto"/>
      <w:jc w:val="center"/>
      <w:outlineLvl w:val="1"/>
    </w:pPr>
    <w:rPr>
      <w:rFonts w:ascii="Arial" w:hAnsi="Arial"/>
      <w:b/>
      <w:sz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next w:val="1"/>
    <w:autoRedefine/>
    <w:qFormat/>
    <w:uiPriority w:val="0"/>
    <w:rPr>
      <w:sz w:val="28"/>
    </w:rPr>
  </w:style>
  <w:style w:type="paragraph" w:styleId="6">
    <w:name w:val="Body Text Indent"/>
    <w:basedOn w:val="1"/>
    <w:autoRedefine/>
    <w:qFormat/>
    <w:uiPriority w:val="0"/>
    <w:pPr>
      <w:spacing w:after="120"/>
      <w:ind w:left="420"/>
    </w:pPr>
    <w:rPr>
      <w:kern w:val="1"/>
    </w:rPr>
  </w:style>
  <w:style w:type="paragraph" w:styleId="7">
    <w:name w:val="toc 2"/>
    <w:basedOn w:val="1"/>
    <w:next w:val="1"/>
    <w:autoRedefine/>
    <w:qFormat/>
    <w:uiPriority w:val="39"/>
    <w:pPr>
      <w:ind w:left="420" w:leftChars="200"/>
    </w:p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5"/>
    <w:next w:val="10"/>
    <w:autoRedefine/>
    <w:unhideWhenUsed/>
    <w:qFormat/>
    <w:uiPriority w:val="99"/>
    <w:pPr>
      <w:ind w:firstLine="420" w:firstLineChars="100"/>
    </w:pPr>
  </w:style>
  <w:style w:type="paragraph" w:styleId="10">
    <w:name w:val="Body Text First Indent 2"/>
    <w:basedOn w:val="6"/>
    <w:next w:val="1"/>
    <w:autoRedefine/>
    <w:qFormat/>
    <w:uiPriority w:val="0"/>
    <w:pPr>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5">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3013</Words>
  <Characters>3024</Characters>
  <Lines>0</Lines>
  <Paragraphs>0</Paragraphs>
  <TotalTime>3</TotalTime>
  <ScaleCrop>false</ScaleCrop>
  <LinksUpToDate>false</LinksUpToDate>
  <CharactersWithSpaces>3952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2025-08-05T03:24:14Z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