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版本号：LZBD2025-234920251223001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2025年现代教育质量提升计划校园无线网络覆盖项目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LZBD2025-2349</w:t>
      </w:r>
      <w:r>
        <w:br/>
      </w:r>
      <w:r>
        <w:br/>
      </w:r>
      <w:r>
        <w:br/>
      </w:r>
    </w:p>
    <w:p>
      <w:pPr>
        <w:pStyle w:val="null3"/>
        <w:jc w:val="center"/>
        <w:outlineLvl w:val="2"/>
      </w:pPr>
      <w:r>
        <w:rPr>
          <w:rFonts w:ascii="仿宋_GB2312" w:hAnsi="仿宋_GB2312" w:cs="仿宋_GB2312" w:eastAsia="仿宋_GB2312"/>
          <w:sz w:val="28"/>
          <w:b/>
        </w:rPr>
        <w:t>西安市雁塔区职业高级中学</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西安市雁塔区职业高级中学</w:t>
      </w:r>
      <w:r>
        <w:rPr>
          <w:rFonts w:ascii="仿宋_GB2312" w:hAnsi="仿宋_GB2312" w:cs="仿宋_GB2312" w:eastAsia="仿宋_GB2312"/>
        </w:rPr>
        <w:t>委托，拟对</w:t>
      </w:r>
      <w:r>
        <w:rPr>
          <w:rFonts w:ascii="仿宋_GB2312" w:hAnsi="仿宋_GB2312" w:cs="仿宋_GB2312" w:eastAsia="仿宋_GB2312"/>
        </w:rPr>
        <w:t>2025年现代教育质量提升计划校园无线网络覆盖项目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LZBD2025-2349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2025年现代教育质量提升计划校园无线网络覆盖项目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西安市雁塔区职业高级中学2025年现代教育质量提升计划校园无线网络覆盖项目，具体要求详见采购清单。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1、法人或者其他组织的营业执照等证明文件，自然人的身份证明：供应商应是独立承担民事责任能力的法人、其他组织或自然人，法人、其他组织须提供合法有 效的营业执照（或事业单位法人证书）等证明资料， 自然人须提供身份证明。注：供应商需在 项目电子化交易系统中按要求上传相应证明文件并进行电子签章。</w:t>
      </w:r>
    </w:p>
    <w:p>
      <w:pPr>
        <w:pStyle w:val="null3"/>
      </w:pPr>
      <w:r>
        <w:rPr>
          <w:rFonts w:ascii="仿宋_GB2312" w:hAnsi="仿宋_GB2312" w:cs="仿宋_GB2312" w:eastAsia="仿宋_GB2312"/>
        </w:rPr>
        <w:t>2、企业信用：供应商不得为“中国执行信息公开网”网站中列入失信被执行人和“信用中国”网站中列入重大税 收违法失信主体的供应商，不得为“中国政府采购网”政府采购严重违法失信行为记录名单中被 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西安市雁塔区职业高级中学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西安市雁塔区沈家桥一路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029-85401477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徐小宁、郑蕊、刘强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029-88228899-643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电脑</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参照国家计委颁布的《招标代理服务收费管理暂行办法》（计价格『2002』1980号）及发改办价格『2003』857号。2、缴费账户：开户名称：龙寰项目管理咨询有限公司，开户银行：平安银行西安高新路 支行， 账号：30201278018060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西安市雁塔区职业高级中学</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西安市雁塔区职业高级中学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西安市雁塔区职业高级中学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龙寰项目管理咨询有限公司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按照谈判文件及合同约定执行。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联系人：徐小宁、郑蕊、刘强</w:t>
      </w:r>
    </w:p>
    <w:p>
      <w:pPr>
        <w:pStyle w:val="null3"/>
      </w:pPr>
      <w:r>
        <w:rPr>
          <w:rFonts w:ascii="仿宋_GB2312" w:hAnsi="仿宋_GB2312" w:cs="仿宋_GB2312" w:eastAsia="仿宋_GB2312"/>
        </w:rPr>
        <w:t>联系电话：029-88228899-643</w:t>
      </w:r>
    </w:p>
    <w:p>
      <w:pPr>
        <w:pStyle w:val="null3"/>
      </w:pPr>
      <w:r>
        <w:rPr>
          <w:rFonts w:ascii="仿宋_GB2312" w:hAnsi="仿宋_GB2312" w:cs="仿宋_GB2312" w:eastAsia="仿宋_GB2312"/>
        </w:rPr>
        <w:t>地址：陕西省西安市雁塔区太白南路181号西部电子社区A座A区501室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西安市雁塔区职业高级中学2025年现代教育质量提升计划校园无线网络覆盖项目，具体要求详见采购清单。</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330,000.00</w:t>
      </w:r>
    </w:p>
    <w:p>
      <w:pPr>
        <w:pStyle w:val="null3"/>
      </w:pPr>
      <w:r>
        <w:rPr>
          <w:rFonts w:ascii="仿宋_GB2312" w:hAnsi="仿宋_GB2312" w:cs="仿宋_GB2312" w:eastAsia="仿宋_GB2312"/>
        </w:rPr>
        <w:t>采购包最高限价（元）: 330,000.00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西安市雁塔区职业高级中学2025年现代教育质量提升计划校园无线网络覆盖项目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标的名称：西安市雁塔区职业高级中学2025年现代教育质量提升计划校园无线网络覆盖项目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32"/>
              <w:gridCol w:w="331"/>
              <w:gridCol w:w="16"/>
              <w:gridCol w:w="1486"/>
              <w:gridCol w:w="16"/>
              <w:gridCol w:w="232"/>
              <w:gridCol w:w="232"/>
            </w:tblGrid>
            <w:tr>
              <w:tc>
                <w:tcPr>
                  <w:tcW w:type="dxa" w:w="2545"/>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b/>
                    </w:rPr>
                    <w:t>第一部分：教学楼、广场及操场无线覆盖</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34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名称</w:t>
                  </w:r>
                </w:p>
              </w:tc>
              <w:tc>
                <w:tcPr>
                  <w:tcW w:type="dxa" w:w="14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规格</w:t>
                  </w:r>
                </w:p>
              </w:tc>
              <w:tc>
                <w:tcPr>
                  <w:tcW w:type="dxa" w:w="24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电脑（本项目核心产品）</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 CPU主频≥2.1GHz 、≥8核处理器12线程，三级缓存≥12MB，采用集成显卡。</w:t>
                  </w:r>
                  <w:r>
                    <w:br/>
                  </w:r>
                  <w:r>
                    <w:rPr>
                      <w:rFonts w:ascii="仿宋_GB2312" w:hAnsi="仿宋_GB2312" w:cs="仿宋_GB2312" w:eastAsia="仿宋_GB2312"/>
                      <w:sz w:val="22"/>
                      <w:color w:val="000000"/>
                    </w:rPr>
                    <w:t>2. 主板：Intel SoC。</w:t>
                  </w:r>
                  <w:r>
                    <w:br/>
                  </w:r>
                  <w:r>
                    <w:rPr>
                      <w:rFonts w:ascii="仿宋_GB2312" w:hAnsi="仿宋_GB2312" w:cs="仿宋_GB2312" w:eastAsia="仿宋_GB2312"/>
                      <w:sz w:val="22"/>
                      <w:color w:val="000000"/>
                    </w:rPr>
                    <w:t>3. 内存：≥16GB DDR4 3200MT/s内存。最大可支持拓展64GB。</w:t>
                  </w:r>
                  <w:r>
                    <w:br/>
                  </w:r>
                  <w:r>
                    <w:rPr>
                      <w:rFonts w:ascii="仿宋_GB2312" w:hAnsi="仿宋_GB2312" w:cs="仿宋_GB2312" w:eastAsia="仿宋_GB2312"/>
                      <w:sz w:val="22"/>
                      <w:color w:val="000000"/>
                    </w:rPr>
                    <w:t>4. 硬盘：≥512GB M.2 NVMe SSD硬盘，支持机械硬盘拓展。</w:t>
                  </w:r>
                  <w:r>
                    <w:br/>
                  </w:r>
                  <w:r>
                    <w:rPr>
                      <w:rFonts w:ascii="仿宋_GB2312" w:hAnsi="仿宋_GB2312" w:cs="仿宋_GB2312" w:eastAsia="仿宋_GB2312"/>
                      <w:sz w:val="22"/>
                      <w:color w:val="000000"/>
                    </w:rPr>
                    <w:t>5. 支持拓展9.5mm标准光驱。</w:t>
                  </w:r>
                  <w:r>
                    <w:br/>
                  </w:r>
                  <w:r>
                    <w:rPr>
                      <w:rFonts w:ascii="仿宋_GB2312" w:hAnsi="仿宋_GB2312" w:cs="仿宋_GB2312" w:eastAsia="仿宋_GB2312"/>
                      <w:sz w:val="22"/>
                      <w:color w:val="000000"/>
                    </w:rPr>
                    <w:t>6. 支持1000Mbps。网口支持wake on LAN。</w:t>
                  </w:r>
                  <w:r>
                    <w:br/>
                  </w:r>
                  <w:r>
                    <w:rPr>
                      <w:rFonts w:ascii="仿宋_GB2312" w:hAnsi="仿宋_GB2312" w:cs="仿宋_GB2312" w:eastAsia="仿宋_GB2312"/>
                      <w:sz w:val="22"/>
                      <w:color w:val="000000"/>
                    </w:rPr>
                    <w:t>7. 集成标准声卡。</w:t>
                  </w:r>
                  <w:r>
                    <w:br/>
                  </w:r>
                  <w:r>
                    <w:rPr>
                      <w:rFonts w:ascii="仿宋_GB2312" w:hAnsi="仿宋_GB2312" w:cs="仿宋_GB2312" w:eastAsia="仿宋_GB2312"/>
                      <w:sz w:val="22"/>
                      <w:color w:val="000000"/>
                    </w:rPr>
                    <w:t>8. USB有线键盘、鼠标。</w:t>
                  </w:r>
                  <w:r>
                    <w:br/>
                  </w:r>
                  <w:r>
                    <w:rPr>
                      <w:rFonts w:ascii="仿宋_GB2312" w:hAnsi="仿宋_GB2312" w:cs="仿宋_GB2312" w:eastAsia="仿宋_GB2312"/>
                      <w:sz w:val="22"/>
                      <w:color w:val="000000"/>
                    </w:rPr>
                    <w:t>9. 前置面板：USB3.0≥2个；USB2.0≥2个；TypeC≥1个（支持USB 3.2 Gen1）；音频输入≥1个，音频输出≥1个。</w:t>
                  </w:r>
                  <w:r>
                    <w:br/>
                  </w:r>
                  <w:r>
                    <w:rPr>
                      <w:rFonts w:ascii="仿宋_GB2312" w:hAnsi="仿宋_GB2312" w:cs="仿宋_GB2312" w:eastAsia="仿宋_GB2312"/>
                      <w:sz w:val="22"/>
                      <w:color w:val="000000"/>
                    </w:rPr>
                    <w:t>10. 关机状态下，支持≥2前置USB端口对外供电。</w:t>
                  </w:r>
                  <w:r>
                    <w:br/>
                  </w:r>
                  <w:r>
                    <w:rPr>
                      <w:rFonts w:ascii="仿宋_GB2312" w:hAnsi="仿宋_GB2312" w:cs="仿宋_GB2312" w:eastAsia="仿宋_GB2312"/>
                      <w:sz w:val="22"/>
                      <w:color w:val="000000"/>
                    </w:rPr>
                    <w:t>11. 前置面板音频输出接口采用四段式接口，兼容单耳机输出和耳机、麦克风二合一。支持欧标/美标自动切换。（提供相应的功能证明材料包括但不限于测试报告、官网和功能截图等）</w:t>
                  </w:r>
                  <w:r>
                    <w:br/>
                  </w:r>
                  <w:r>
                    <w:rPr>
                      <w:rFonts w:ascii="仿宋_GB2312" w:hAnsi="仿宋_GB2312" w:cs="仿宋_GB2312" w:eastAsia="仿宋_GB2312"/>
                      <w:sz w:val="22"/>
                      <w:color w:val="000000"/>
                    </w:rPr>
                    <w:t>12. 后置面板：USB3.0≥2个；USB2.0≥2个；HDMI输出≥1；VGA输出≥1；音频输入≥1；音频输出≥1；RJ45≥1。</w:t>
                  </w:r>
                  <w:r>
                    <w:br/>
                  </w:r>
                  <w:r>
                    <w:rPr>
                      <w:rFonts w:ascii="仿宋_GB2312" w:hAnsi="仿宋_GB2312" w:cs="仿宋_GB2312" w:eastAsia="仿宋_GB2312"/>
                      <w:sz w:val="22"/>
                      <w:color w:val="000000"/>
                    </w:rPr>
                    <w:t>13. 内部插槽：PCIEX16接口≥1个；PCIEX1接口≥1个；M.2接口≥2个；SATA接口≥2个。</w:t>
                  </w:r>
                  <w:r>
                    <w:br/>
                  </w:r>
                  <w:r>
                    <w:rPr>
                      <w:rFonts w:ascii="仿宋_GB2312" w:hAnsi="仿宋_GB2312" w:cs="仿宋_GB2312" w:eastAsia="仿宋_GB2312"/>
                      <w:sz w:val="22"/>
                      <w:color w:val="000000"/>
                    </w:rPr>
                    <w:t>14. 机箱体积：≤8L。</w:t>
                  </w:r>
                  <w:r>
                    <w:br/>
                  </w:r>
                  <w:r>
                    <w:rPr>
                      <w:rFonts w:ascii="仿宋_GB2312" w:hAnsi="仿宋_GB2312" w:cs="仿宋_GB2312" w:eastAsia="仿宋_GB2312"/>
                      <w:sz w:val="22"/>
                      <w:color w:val="000000"/>
                    </w:rPr>
                    <w:t>15. 电源功率：≤180W。</w:t>
                  </w:r>
                  <w:r>
                    <w:br/>
                  </w:r>
                  <w:r>
                    <w:rPr>
                      <w:rFonts w:ascii="仿宋_GB2312" w:hAnsi="仿宋_GB2312" w:cs="仿宋_GB2312" w:eastAsia="仿宋_GB2312"/>
                      <w:sz w:val="22"/>
                      <w:color w:val="000000"/>
                    </w:rPr>
                    <w:t>16. 可通过物理按键实现系统一键还原。</w:t>
                  </w:r>
                  <w:r>
                    <w:br/>
                  </w:r>
                  <w:r>
                    <w:rPr>
                      <w:rFonts w:ascii="仿宋_GB2312" w:hAnsi="仿宋_GB2312" w:cs="仿宋_GB2312" w:eastAsia="仿宋_GB2312"/>
                      <w:sz w:val="22"/>
                      <w:color w:val="000000"/>
                    </w:rPr>
                    <w:t>17. 显示器：同品牌≥23寸显示器，具备护眼、阅读等模式。（提供相应的功能证明材料包括但不限于测试报告、官网和功能截图等）</w:t>
                  </w:r>
                  <w:r>
                    <w:br/>
                  </w:r>
                  <w:r>
                    <w:rPr>
                      <w:rFonts w:ascii="仿宋_GB2312" w:hAnsi="仿宋_GB2312" w:cs="仿宋_GB2312" w:eastAsia="仿宋_GB2312"/>
                      <w:sz w:val="22"/>
                      <w:color w:val="000000"/>
                    </w:rPr>
                    <w:t>18. 电脑管家</w:t>
                  </w:r>
                  <w:r>
                    <w:br/>
                  </w:r>
                  <w:r>
                    <w:rPr>
                      <w:rFonts w:ascii="仿宋_GB2312" w:hAnsi="仿宋_GB2312" w:cs="仿宋_GB2312" w:eastAsia="仿宋_GB2312"/>
                      <w:sz w:val="22"/>
                      <w:color w:val="000000"/>
                    </w:rPr>
                    <w:t>①登录方式多样性：支持帐号和手机微信扫码两种登录方式。使用新账号登录时绑定微信ID与帐号的对应关系，绑定后可通过微信扫码登录。</w:t>
                  </w:r>
                  <w:r>
                    <w:br/>
                  </w:r>
                  <w:r>
                    <w:rPr>
                      <w:rFonts w:ascii="仿宋_GB2312" w:hAnsi="仿宋_GB2312" w:cs="仿宋_GB2312" w:eastAsia="仿宋_GB2312"/>
                      <w:sz w:val="22"/>
                      <w:color w:val="000000"/>
                    </w:rPr>
                    <w:t>②终端关联设备：设备支持通过微信扫码绑定学校的设备管理系统，支持设置当前设备使用属性与设备归属用户。</w:t>
                  </w:r>
                  <w:r>
                    <w:br/>
                  </w:r>
                  <w:r>
                    <w:rPr>
                      <w:rFonts w:ascii="仿宋_GB2312" w:hAnsi="仿宋_GB2312" w:cs="仿宋_GB2312" w:eastAsia="仿宋_GB2312"/>
                      <w:sz w:val="22"/>
                      <w:color w:val="000000"/>
                    </w:rPr>
                    <w:t>③设备详情：支持设备功能，支持展示当前设备的硬件信息和系统信息。支持查看硬件信息包括：CPU、主板、显卡、硬盘、显示器、网卡、声卡。支持查看系统信息，包括：操作系统、系统激活状态、连接ID、SN号、MAC地址、内外网IP。</w:t>
                  </w:r>
                  <w:r>
                    <w:br/>
                  </w:r>
                  <w:r>
                    <w:rPr>
                      <w:rFonts w:ascii="仿宋_GB2312" w:hAnsi="仿宋_GB2312" w:cs="仿宋_GB2312" w:eastAsia="仿宋_GB2312"/>
                      <w:sz w:val="22"/>
                      <w:color w:val="000000"/>
                    </w:rPr>
                    <w:t>④支持使用文件快传功能，从电脑发送端传送文件至教室接收端。（提供相应的功能证明材料包括但不限于测试报告、官网和功能截图等）</w:t>
                  </w:r>
                  <w:r>
                    <w:br/>
                  </w:r>
                  <w:r>
                    <w:rPr>
                      <w:rFonts w:ascii="仿宋_GB2312" w:hAnsi="仿宋_GB2312" w:cs="仿宋_GB2312" w:eastAsia="仿宋_GB2312"/>
                      <w:sz w:val="22"/>
                      <w:color w:val="000000"/>
                    </w:rPr>
                    <w:t>⑤文件发送：支持从文件夹或选择文件拖动至文件传输发送区域；支持查看待发送的文件列表；支持在待发送列表中删除文件。</w:t>
                  </w:r>
                  <w:r>
                    <w:br/>
                  </w:r>
                  <w:r>
                    <w:rPr>
                      <w:rFonts w:ascii="仿宋_GB2312" w:hAnsi="仿宋_GB2312" w:cs="仿宋_GB2312" w:eastAsia="仿宋_GB2312"/>
                      <w:sz w:val="22"/>
                      <w:color w:val="000000"/>
                    </w:rPr>
                    <w:t>⑥离线暂存：支持一次发送文件给不同的接收端设备。接收端离线时文件能够暂存在云端，接收端设备在线后支持进行自动下载。（提供相应的功能证明材料包括但不限于测试报告、官网和功能截图等）</w:t>
                  </w:r>
                  <w:r>
                    <w:br/>
                  </w:r>
                  <w:r>
                    <w:rPr>
                      <w:rFonts w:ascii="仿宋_GB2312" w:hAnsi="仿宋_GB2312" w:cs="仿宋_GB2312" w:eastAsia="仿宋_GB2312"/>
                      <w:sz w:val="22"/>
                      <w:color w:val="000000"/>
                    </w:rPr>
                    <w:t>⑦对话式生成：根据输入的文字生成文本，并通过对话的形式表达，支持根据上下文进行连续对话。</w:t>
                  </w:r>
                  <w:r>
                    <w:br/>
                  </w:r>
                  <w:r>
                    <w:rPr>
                      <w:rFonts w:ascii="仿宋_GB2312" w:hAnsi="仿宋_GB2312" w:cs="仿宋_GB2312" w:eastAsia="仿宋_GB2312"/>
                      <w:sz w:val="22"/>
                      <w:color w:val="000000"/>
                    </w:rPr>
                    <w:t>⑧写作：支持输入主题一键生成活动感想、发言稿、活动策划；支持选择生成的文字数量。</w:t>
                  </w:r>
                  <w:r>
                    <w:br/>
                  </w:r>
                  <w:r>
                    <w:rPr>
                      <w:rFonts w:ascii="仿宋_GB2312" w:hAnsi="仿宋_GB2312" w:cs="仿宋_GB2312" w:eastAsia="仿宋_GB2312"/>
                      <w:sz w:val="22"/>
                      <w:color w:val="000000"/>
                    </w:rPr>
                    <w:t>⑨支持在线对PDF的文件进行转换格式，支持转换格式为XLSX、DOCX、PPT；转换后文件内容的排布与源PDF保持一致；PDF文件转换后支持下载文件至电脑本地，支持对转换后的文件进行编辑，包括编辑文本、编辑表格、编辑图片。（提供相应的功能证明材料包括但不限于测试报告、官网和功能截图等）</w:t>
                  </w:r>
                </w:p>
              </w:tc>
              <w:tc>
                <w:tcPr>
                  <w:tcW w:type="dxa" w:w="2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2</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无线网关</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≥3Gbps多WAN口安全网关，8个千兆电口，2个千兆光口，支持终端数500台，带宽≥3000Mbps，内置状态检测防火墙，支持酒店投屏、支持Easy VPN、IPSec VPN、SSL VPN，支持Web认证、PPPoE Server、本地服务器认证，支持应用流控、应用控制、URL阻断，支持应用路由、策略路由等多类型路由，支持云平台与APP管理</w:t>
                  </w:r>
                </w:p>
              </w:tc>
              <w:tc>
                <w:tcPr>
                  <w:tcW w:type="dxa" w:w="2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3</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8口千兆POE交换机</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≥8个10/100/1000Mbps自适应电口≥+2个10/100/1000Mbps上联光口，支持PoE/PoE+供电，最大PoE功率≤120W，交换机容量≥20Gbps，包转发率≥14.88Mpps。</w:t>
                  </w:r>
                </w:p>
              </w:tc>
              <w:tc>
                <w:tcPr>
                  <w:tcW w:type="dxa" w:w="2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4</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千兆室内吸顶</w:t>
                  </w:r>
                  <w:r>
                    <w:rPr>
                      <w:rFonts w:ascii="仿宋_GB2312" w:hAnsi="仿宋_GB2312" w:cs="仿宋_GB2312" w:eastAsia="仿宋_GB2312"/>
                      <w:sz w:val="22"/>
                      <w:color w:val="000000"/>
                    </w:rPr>
                    <w:t>AP</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≥1775M双频千兆吸顶AP，1个千兆LAN口上联，内置天线，支持2.4GHz及5GHz双频通信，支持802.11a/b/g/n/ac Wave1/Wave2/ax协议。支持AP与路由两种工作模式，支持AI智能漫游，支持802.11K/V协议，支持一体化组网，支持APP管理。支持802.3at PoE供电和本地供电。</w:t>
                  </w:r>
                </w:p>
              </w:tc>
              <w:tc>
                <w:tcPr>
                  <w:tcW w:type="dxa" w:w="2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5</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千兆室外</w:t>
                  </w:r>
                  <w:r>
                    <w:rPr>
                      <w:rFonts w:ascii="仿宋_GB2312" w:hAnsi="仿宋_GB2312" w:cs="仿宋_GB2312" w:eastAsia="仿宋_GB2312"/>
                      <w:sz w:val="22"/>
                      <w:color w:val="000000"/>
                    </w:rPr>
                    <w:t>AP</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≥1775M双频千兆室外AP，2个千兆LAN口上联，内置天线，支持2.4GHz及5GHz双频通信，支持802.11a/b/g/n/ac Wave1/Wave2/ax协议。支持AP与路由两种工作模式，支持二层漫游，支持一体化组网，支持APP管理，支持PoE供电和本地供电</w:t>
                  </w:r>
                </w:p>
              </w:tc>
              <w:tc>
                <w:tcPr>
                  <w:tcW w:type="dxa" w:w="2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6</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无线</w:t>
                  </w:r>
                  <w:r>
                    <w:rPr>
                      <w:rFonts w:ascii="仿宋_GB2312" w:hAnsi="仿宋_GB2312" w:cs="仿宋_GB2312" w:eastAsia="仿宋_GB2312"/>
                      <w:sz w:val="22"/>
                      <w:color w:val="000000"/>
                    </w:rPr>
                    <w:t>AC控制器</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≥5个千兆电口，≥1个USB口，免License授权，最大可管理512台OS设备支持设备自组网，全网集中配置和管理，无线网络优化。</w:t>
                  </w:r>
                </w:p>
              </w:tc>
              <w:tc>
                <w:tcPr>
                  <w:tcW w:type="dxa" w:w="2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7</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核心交换机</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三层网管交换机，交换容量</w:t>
                  </w:r>
                  <w:r>
                    <w:rPr>
                      <w:rFonts w:ascii="仿宋_GB2312" w:hAnsi="仿宋_GB2312" w:cs="仿宋_GB2312" w:eastAsia="仿宋_GB2312"/>
                      <w:sz w:val="22"/>
                      <w:color w:val="000000"/>
                    </w:rPr>
                    <w:t>598Gbps/5.98Tbps，包转发率≥148Mpps，≥24个10/100/1000Mbps自适应电口交换机，≥4个SFP+万兆光口，支持静态路由、三层聚合口、ACL、端口镜像等功能，支持APP和MACC云平台统一管理</w:t>
                  </w:r>
                </w:p>
              </w:tc>
              <w:tc>
                <w:tcPr>
                  <w:tcW w:type="dxa" w:w="2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8</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六类非屏蔽网线</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支持千兆以太网信号传输</w:t>
                  </w:r>
                  <w:r>
                    <w:br/>
                  </w:r>
                  <w:r>
                    <w:rPr>
                      <w:rFonts w:ascii="仿宋_GB2312" w:hAnsi="仿宋_GB2312" w:cs="仿宋_GB2312" w:eastAsia="仿宋_GB2312"/>
                      <w:sz w:val="22"/>
                      <w:color w:val="000000"/>
                    </w:rPr>
                    <w:t>无氧铜芯，直流电阻小，信号衰减小</w:t>
                  </w:r>
                  <w:r>
                    <w:br/>
                  </w:r>
                  <w:r>
                    <w:rPr>
                      <w:rFonts w:ascii="仿宋_GB2312" w:hAnsi="仿宋_GB2312" w:cs="仿宋_GB2312" w:eastAsia="仿宋_GB2312"/>
                      <w:sz w:val="22"/>
                      <w:color w:val="000000"/>
                    </w:rPr>
                    <w:t>聚氯乙烯</w:t>
                  </w:r>
                  <w:r>
                    <w:rPr>
                      <w:rFonts w:ascii="仿宋_GB2312" w:hAnsi="仿宋_GB2312" w:cs="仿宋_GB2312" w:eastAsia="仿宋_GB2312"/>
                      <w:sz w:val="22"/>
                      <w:color w:val="000000"/>
                    </w:rPr>
                    <w:t>(PVC)阻燃护套，耐磨、抗拉强度高。</w:t>
                  </w:r>
                  <w:r>
                    <w:br/>
                  </w:r>
                  <w:r>
                    <w:rPr>
                      <w:rFonts w:ascii="仿宋_GB2312" w:hAnsi="仿宋_GB2312" w:cs="仿宋_GB2312" w:eastAsia="仿宋_GB2312"/>
                      <w:sz w:val="22"/>
                      <w:color w:val="000000"/>
                    </w:rPr>
                    <w:t>均匀双绞结构，搭配十字骨架，性能稳定，确保信号传输质量</w:t>
                  </w:r>
                </w:p>
              </w:tc>
              <w:tc>
                <w:tcPr>
                  <w:tcW w:type="dxa" w:w="2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9</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2芯室内光纤</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2芯室内单模</w:t>
                  </w:r>
                </w:p>
              </w:tc>
              <w:tc>
                <w:tcPr>
                  <w:tcW w:type="dxa" w:w="2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10</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千兆光纤收发器</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≥1个10/100/1000Mbps自适应RJ45电口，≥1个1000Mbps SC光口，最大传输距离3kM，非网管型光纤收发器。</w:t>
                  </w:r>
                </w:p>
              </w:tc>
              <w:tc>
                <w:tcPr>
                  <w:tcW w:type="dxa" w:w="2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对</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9U壁挂机柜</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9U 含插排</w:t>
                  </w:r>
                </w:p>
              </w:tc>
              <w:tc>
                <w:tcPr>
                  <w:tcW w:type="dxa" w:w="2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254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b/>
                    </w:rPr>
                    <w:t>第二部分：负一层无线覆盖及三网通</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3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名称</w:t>
                  </w:r>
                </w:p>
              </w:tc>
              <w:tc>
                <w:tcPr>
                  <w:tcW w:type="dxa" w:w="151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规格</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三网合一信号直放站</w:t>
                  </w:r>
                </w:p>
              </w:tc>
              <w:tc>
                <w:tcPr>
                  <w:tcW w:type="dxa" w:w="15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增益：上行</w:t>
                  </w:r>
                  <w:r>
                    <w:rPr>
                      <w:rFonts w:ascii="仿宋_GB2312" w:hAnsi="仿宋_GB2312" w:cs="仿宋_GB2312" w:eastAsia="仿宋_GB2312"/>
                      <w:sz w:val="22"/>
                      <w:color w:val="000000"/>
                    </w:rPr>
                    <w:t>:80±2dB下行:90±2dB，输出功率：上行:30± 2dBm下行:33±2dBm，工作温度：-10℃~55℃，接口类型：N母头，驻波：≤3，阻抗：50</w:t>
                  </w:r>
                  <w:r>
                    <w:rPr>
                      <w:rFonts w:ascii="仿宋_GB2312" w:hAnsi="仿宋_GB2312" w:cs="仿宋_GB2312" w:eastAsia="仿宋_GB2312"/>
                      <w:sz w:val="22"/>
                      <w:color w:val="000000"/>
                    </w:rPr>
                    <w:t>Ω</w:t>
                  </w:r>
                  <w:r>
                    <w:rPr>
                      <w:rFonts w:ascii="仿宋_GB2312" w:hAnsi="仿宋_GB2312" w:cs="仿宋_GB2312" w:eastAsia="仿宋_GB2312"/>
                      <w:sz w:val="22"/>
                      <w:color w:val="000000"/>
                    </w:rPr>
                    <w:t>，自动增益控制：是</w:t>
                  </w:r>
                  <w:r>
                    <w:rPr>
                      <w:rFonts w:ascii="仿宋_GB2312" w:hAnsi="仿宋_GB2312" w:cs="仿宋_GB2312" w:eastAsia="仿宋_GB2312"/>
                      <w:sz w:val="22"/>
                      <w:color w:val="000000"/>
                    </w:rPr>
                    <w:t>Yes，环境适应性：IP40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2</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8口千兆POE交换机</w:t>
                  </w:r>
                </w:p>
              </w:tc>
              <w:tc>
                <w:tcPr>
                  <w:tcW w:type="dxa" w:w="15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≥8个10/100/1000Mbps自适应电口≥+2个10/100/1000Mbps上联光口，支持PoE/PoE+供电，最大PoE功率120W，交换机容量≥20Gbps，包转发率≥14.88Mpps，可上机架。</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3</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千兆室内吸顶</w:t>
                  </w:r>
                  <w:r>
                    <w:rPr>
                      <w:rFonts w:ascii="仿宋_GB2312" w:hAnsi="仿宋_GB2312" w:cs="仿宋_GB2312" w:eastAsia="仿宋_GB2312"/>
                      <w:sz w:val="22"/>
                      <w:color w:val="000000"/>
                    </w:rPr>
                    <w:t>AP</w:t>
                  </w:r>
                </w:p>
              </w:tc>
              <w:tc>
                <w:tcPr>
                  <w:tcW w:type="dxa" w:w="15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≥1775M双频千兆吸顶AP，≥1个千兆LAN口上联，内置天线，支持2.4GHz/5GHz双频通信，支持802.11a/b/g/n/ac Wave1/Wave2/ax协议。支持AP与路由两种工作模式，支持AI智能漫游，支持802.11K/V协议，支持一体化组网，支持APP管理。支持802.3at PoE供电和本地供电。</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4</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单极板状天线</w:t>
                  </w:r>
                </w:p>
              </w:tc>
              <w:tc>
                <w:tcPr>
                  <w:tcW w:type="dxa" w:w="15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灵敏度高，损耗小，天线增益：</w:t>
                  </w:r>
                  <w:r>
                    <w:rPr>
                      <w:rFonts w:ascii="仿宋_GB2312" w:hAnsi="仿宋_GB2312" w:cs="仿宋_GB2312" w:eastAsia="仿宋_GB2312"/>
                      <w:sz w:val="22"/>
                      <w:color w:val="000000"/>
                    </w:rPr>
                    <w:t>12dBi±1*2，天线频段：780-2700MHz，天线接头：N母头，阻抗：50</w:t>
                  </w:r>
                  <w:r>
                    <w:rPr>
                      <w:rFonts w:ascii="仿宋_GB2312" w:hAnsi="仿宋_GB2312" w:cs="仿宋_GB2312" w:eastAsia="仿宋_GB2312"/>
                      <w:sz w:val="22"/>
                      <w:color w:val="000000"/>
                    </w:rPr>
                    <w:t>Ω</w:t>
                  </w:r>
                  <w:r>
                    <w:rPr>
                      <w:rFonts w:ascii="仿宋_GB2312" w:hAnsi="仿宋_GB2312" w:cs="仿宋_GB2312" w:eastAsia="仿宋_GB2312"/>
                      <w:sz w:val="22"/>
                      <w:color w:val="000000"/>
                    </w:rPr>
                    <w:t>，方向性：</w:t>
                  </w:r>
                  <w:r>
                    <w:rPr>
                      <w:rFonts w:ascii="仿宋_GB2312" w:hAnsi="仿宋_GB2312" w:cs="仿宋_GB2312" w:eastAsia="仿宋_GB2312"/>
                      <w:sz w:val="22"/>
                      <w:color w:val="000000"/>
                    </w:rPr>
                    <w:t>±45°，驻波比：≤1.5，机械可调倾角：0~20°，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5</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室内吸顶天线</w:t>
                  </w:r>
                </w:p>
              </w:tc>
              <w:tc>
                <w:tcPr>
                  <w:tcW w:type="dxa" w:w="15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增益：</w:t>
                  </w:r>
                  <w:r>
                    <w:rPr>
                      <w:rFonts w:ascii="仿宋_GB2312" w:hAnsi="仿宋_GB2312" w:cs="仿宋_GB2312" w:eastAsia="仿宋_GB2312"/>
                      <w:sz w:val="22"/>
                      <w:color w:val="000000"/>
                    </w:rPr>
                    <w:t>1.5/4/3.5dbi,频率范围：700-3700MHz，阻抗：50Ω，功率容量：50W</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6</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耦合单元</w:t>
                  </w:r>
                </w:p>
              </w:tc>
              <w:tc>
                <w:tcPr>
                  <w:tcW w:type="dxa" w:w="15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6DB/8DB/10DB/15DB</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7</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功分单元</w:t>
                  </w:r>
                </w:p>
              </w:tc>
              <w:tc>
                <w:tcPr>
                  <w:tcW w:type="dxa" w:w="15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一分二、一分三等</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8</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通讯线缆</w:t>
                  </w:r>
                </w:p>
              </w:tc>
              <w:tc>
                <w:tcPr>
                  <w:tcW w:type="dxa" w:w="15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最大使用频率：</w:t>
                  </w:r>
                  <w:r>
                    <w:rPr>
                      <w:rFonts w:ascii="仿宋_GB2312" w:hAnsi="仿宋_GB2312" w:cs="仿宋_GB2312" w:eastAsia="仿宋_GB2312"/>
                      <w:sz w:val="22"/>
                      <w:color w:val="000000"/>
                    </w:rPr>
                    <w:t>8.8 GHZ，速度系数：88%，电容：76 pF/m，额定功率峰值： 58 KW，内导体直流电阻：1.62Ω/Km，外导体直流电阻：2.08Ω/Km，绝缘介电强度：6000 DC.V，最大电压驻波比：≤1.15特性阻抗：50±1Ω</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9</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线缆连接器</w:t>
                  </w:r>
                </w:p>
              </w:tc>
              <w:tc>
                <w:tcPr>
                  <w:tcW w:type="dxa" w:w="15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定制</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10</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六类非屏蔽网线</w:t>
                  </w:r>
                </w:p>
              </w:tc>
              <w:tc>
                <w:tcPr>
                  <w:tcW w:type="dxa" w:w="15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支持千兆以太网信号传输</w:t>
                  </w:r>
                  <w:r>
                    <w:br/>
                  </w:r>
                  <w:r>
                    <w:rPr>
                      <w:rFonts w:ascii="仿宋_GB2312" w:hAnsi="仿宋_GB2312" w:cs="仿宋_GB2312" w:eastAsia="仿宋_GB2312"/>
                      <w:sz w:val="22"/>
                      <w:color w:val="000000"/>
                    </w:rPr>
                    <w:t>无氧铜芯，直流电阻小，信号衰减小</w:t>
                  </w:r>
                  <w:r>
                    <w:br/>
                  </w:r>
                  <w:r>
                    <w:rPr>
                      <w:rFonts w:ascii="仿宋_GB2312" w:hAnsi="仿宋_GB2312" w:cs="仿宋_GB2312" w:eastAsia="仿宋_GB2312"/>
                      <w:sz w:val="22"/>
                      <w:color w:val="000000"/>
                    </w:rPr>
                    <w:t>聚氯乙烯</w:t>
                  </w:r>
                  <w:r>
                    <w:rPr>
                      <w:rFonts w:ascii="仿宋_GB2312" w:hAnsi="仿宋_GB2312" w:cs="仿宋_GB2312" w:eastAsia="仿宋_GB2312"/>
                      <w:sz w:val="22"/>
                      <w:color w:val="000000"/>
                    </w:rPr>
                    <w:t>(PVC)阻燃护套，耐磨、抗拉强度高，安全有保障。</w:t>
                  </w:r>
                  <w:r>
                    <w:br/>
                  </w:r>
                  <w:r>
                    <w:rPr>
                      <w:rFonts w:ascii="仿宋_GB2312" w:hAnsi="仿宋_GB2312" w:cs="仿宋_GB2312" w:eastAsia="仿宋_GB2312"/>
                      <w:sz w:val="22"/>
                      <w:color w:val="000000"/>
                    </w:rPr>
                    <w:t>均匀双绞结构，搭配十字骨架，性能稳定，有效降低干扰，确保信号传输质量</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2芯室内光纤</w:t>
                  </w:r>
                </w:p>
              </w:tc>
              <w:tc>
                <w:tcPr>
                  <w:tcW w:type="dxa" w:w="15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2芯室内单模</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12</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千兆光纤收发器</w:t>
                  </w:r>
                </w:p>
              </w:tc>
              <w:tc>
                <w:tcPr>
                  <w:tcW w:type="dxa" w:w="15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≥1个10/100/1000Mbps自适应RJ45电口，≥1个1000Mbps SC光口，最大传输距离3kM，非网管型光纤收发器。</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对</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13</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安装辅材</w:t>
                  </w:r>
                </w:p>
              </w:tc>
              <w:tc>
                <w:tcPr>
                  <w:tcW w:type="dxa" w:w="15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完成本项目所需的全部辅材包括但不限于穿线管、波纹管、扎线带、支架等。</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14</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施工安装</w:t>
                  </w:r>
                </w:p>
              </w:tc>
              <w:tc>
                <w:tcPr>
                  <w:tcW w:type="dxa" w:w="15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完成本项目所需的全部安装费包括但不限于人工费、安装费、保险费等。</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8"/>
              </w:rPr>
              <w:t>质保期：质保三年</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合同签订后20个日历天（具体交货及安装工期以收到采购人通知为准）。</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西安市雁塔区职业高级中学内</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全部交货及安装到位后并经采购人验收合格</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按照谈判文件及合同约定执行。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按照谈判文件及合同约定执行。</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本合同签订和履行过程中产生的任何争议，各方应友好协商解决。协商不成的，任 何一方均有权向本工程所在地法院提起诉讼。</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1、采购标的对应的中小企业划分标准所属行业为工业。工业的划型标准为：从业人员1000人以下或营业收入40000万 元以下的为中小微型企业。其中，从业人员300人及以上，且营业收入2000万元及以上的为中型企业；从业人员20人及以 上，且营业收入300万元及以上的为小型企业；从业人员20人以下或营业收入300万元以下的为微型企业。2、需要落实的政府采购政策：1）《国务院办公厅关于建立政府强制采购节能产品制度的通知》 （国办发〔2007〕51号）；2）《财政部 司法部关于政府采购支持监狱企业发展有关问题的通知》（财库〔2014〕68 号）；3）《三部门联合发布关于促进残疾人就业政府采购政策的通知》（财库〔2017〕141号）；4）《财政部 发展改革委 生态环境部 市场监管总局关于调整优化节能产品、环境标志产品政府采购执行机制的通知》（财库〔2019〕9号）；5） 《关于运用政府采购政策支持乡村产业振兴的通知》（财库〔2021〕19号）；6）《政府采购促进中小企业发展管理办法》 （财库〔2020〕46号）；7）陕西省财政厅关于印发《陕西省中小企业政府采购信用融资办法》（陕财办采〔2018〕23 号）；8）《关于进一步加大政府采购支持中小企业力度的通知》（财库〔2022〕19号）；9）《关于扩大政府采购支持绿色 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财务状况报告：提供具有财务审计资质单位出具的2023或2024年度财务报告或开标前六个月内其基本账户银行出具的资信证明或担保机构出具的担保函；2.税收缴纳证明：提供截止至开标时间前六个月内任意一个月的缴纳凭据；（依法免税的供应商应提供相关文件证明）；3.社会保障资金缴纳证明：提供截止至开标时间前六个月内任意一个月的社保缴纳凭据或社保机构开具的社会保险参保缴纳情况证明；（依法不需要缴纳社会保障资金的供应商应提供相关证明）；4.提供具有履行本合同所必需的设备和专业技术能力的承诺函（加盖供应商公章）； 5.提供参加政府采购活动前三年内在经营活动中没有重大违法记录的书面声明（加盖供应商公章）。注：供应商需在项目电子化交易系统中按要求上传相应证明文件并进行电子签章。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提供具有财务审计资质单位出具的2023或2024年度财务报告或开标前六个月内其基本账户银行出具的资信证明或担保机构出具的担保函；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法人或者其他组织的营业执照等证明文件，自然人的身份证明</w:t>
            </w:r>
          </w:p>
        </w:tc>
        <w:tc>
          <w:tcPr>
            <w:tcW w:type="dxa" w:w="3322"/>
          </w:tcPr>
          <w:p>
            <w:pPr>
              <w:pStyle w:val="null3"/>
            </w:pPr>
            <w:r>
              <w:rPr>
                <w:rFonts w:ascii="仿宋_GB2312" w:hAnsi="仿宋_GB2312" w:cs="仿宋_GB2312" w:eastAsia="仿宋_GB2312"/>
              </w:rPr>
              <w:t>供应商应是独立承担民事责任能力的法人、其他组织或自然人，法人、其他组织须提供合法有 效的营业执照（或事业单位法人证书）等证明资料， 自然人须提供身份证明。注：供应商需在 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供应商不得为“中国执行信息公开网”网站中列入失信被执行人和“信用中国”网站中列入重大税 收违法失信主体的供应商，不得为“中国政府采购网”政府采购严重违法失信行为记录名单中被 财政部门禁止参加政府采购活动的供应商。</w:t>
            </w:r>
          </w:p>
        </w:tc>
        <w:tc>
          <w:tcPr>
            <w:tcW w:type="dxa" w:w="1661"/>
          </w:tcPr>
          <w:p>
            <w:pPr>
              <w:pStyle w:val="null3"/>
            </w:pPr>
            <w:r>
              <w:rPr>
                <w:rFonts w:ascii="仿宋_GB2312" w:hAnsi="仿宋_GB2312" w:cs="仿宋_GB2312" w:eastAsia="仿宋_GB2312"/>
              </w:rPr>
              <w:t>相关资格证明资料.docx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在谈判过程中，谈判小组认为供应商报价明显 低于其他通过符合性审查供应商的报价，有可 能影响产品质量或者不能诚信履约的，谈判小 组应当要求其在合理的时间内通过项目电子化 交易系统进行书面说明，必要时提交相关证明 材料。供应商提交的书面说明和相关证明材料 ，应当加盖供应商公章，在谈判小组要求的时 间内通过项目电子化交易系统进行提交，否则 提交的相关材料无效，视为不能证明其响应报 价合理性。供应商不能证明其响应报价合理性 的，谈判小组应当将其响应文件作为无效处理。</w:t>
            </w:r>
          </w:p>
        </w:tc>
        <w:tc>
          <w:tcPr>
            <w:tcW w:type="dxa" w:w="1661"/>
          </w:tcPr>
          <w:p>
            <w:pPr>
              <w:pStyle w:val="null3"/>
            </w:pPr>
            <w:r>
              <w:rPr>
                <w:rFonts w:ascii="仿宋_GB2312" w:hAnsi="仿宋_GB2312" w:cs="仿宋_GB2312" w:eastAsia="仿宋_GB2312"/>
              </w:rPr>
              <w:t>报价一览表.docx 授权委托书.docx 中小企业声明函 商务应答表 承诺书.docx 供货服务方案.docx 报价表 响应文件封面 相关资格证明资料.docx 产品技术参数表 残疾人福利性单位声明函 标的清单 其他资料.docx 偏离表及货物说明一览表.docx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谈判响应文件签字、盖章齐全</w:t>
            </w:r>
          </w:p>
        </w:tc>
        <w:tc>
          <w:tcPr>
            <w:tcW w:type="dxa" w:w="1661"/>
          </w:tcPr>
          <w:p>
            <w:pPr>
              <w:pStyle w:val="null3"/>
            </w:pPr>
            <w:r>
              <w:rPr>
                <w:rFonts w:ascii="仿宋_GB2312" w:hAnsi="仿宋_GB2312" w:cs="仿宋_GB2312" w:eastAsia="仿宋_GB2312"/>
              </w:rPr>
              <w:t>报价一览表.docx 授权委托书.docx 中小企业声明函 商务应答表 承诺书.docx 供货服务方案.docx 报价表 响应文件封面 相关资格证明资料.docx 产品技术参数表 残疾人福利性单位声明函 标的清单 其他资料.docx 偏离表及货物说明一览表.docx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只能有一个有效报价，不得提交选择性报价，且报价不超过采购预算金额及最高限价。</w:t>
            </w:r>
          </w:p>
        </w:tc>
        <w:tc>
          <w:tcPr>
            <w:tcW w:type="dxa" w:w="1661"/>
          </w:tcPr>
          <w:p>
            <w:pPr>
              <w:pStyle w:val="null3"/>
            </w:pPr>
            <w:r>
              <w:rPr>
                <w:rFonts w:ascii="仿宋_GB2312" w:hAnsi="仿宋_GB2312" w:cs="仿宋_GB2312" w:eastAsia="仿宋_GB2312"/>
              </w:rPr>
              <w:t>报价一览表.docx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产品技术参数表 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对谈判文件的技术响应</w:t>
            </w:r>
          </w:p>
        </w:tc>
        <w:tc>
          <w:tcPr>
            <w:tcW w:type="dxa" w:w="3322"/>
          </w:tcPr>
          <w:p>
            <w:pPr>
              <w:pStyle w:val="null3"/>
            </w:pPr>
            <w:r>
              <w:rPr>
                <w:rFonts w:ascii="仿宋_GB2312" w:hAnsi="仿宋_GB2312" w:cs="仿宋_GB2312" w:eastAsia="仿宋_GB2312"/>
              </w:rPr>
              <w:t>1、核心产品需提供合法来源证明，包括但不限于原厂授权、销售协议、代理协议等相关证明材料，未提供视为无效文件。 2、供应商必须响应并满足技术参数，★项参数不允许出现负偏离，同时按照要求提供相关证明材料。出现负偏 离或无响应的，视为无效文件。</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应满足谈判文件中要求</w:t>
            </w:r>
          </w:p>
        </w:tc>
        <w:tc>
          <w:tcPr>
            <w:tcW w:type="dxa" w:w="1661"/>
          </w:tcPr>
          <w:p>
            <w:pPr>
              <w:pStyle w:val="null3"/>
            </w:pPr>
            <w:r>
              <w:rPr>
                <w:rFonts w:ascii="仿宋_GB2312" w:hAnsi="仿宋_GB2312" w:cs="仿宋_GB2312" w:eastAsia="仿宋_GB2312"/>
              </w:rPr>
              <w:t>报价一览表.docx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应满足谈判文件中要求</w:t>
            </w:r>
          </w:p>
        </w:tc>
        <w:tc>
          <w:tcPr>
            <w:tcW w:type="dxa" w:w="1661"/>
          </w:tcPr>
          <w:p>
            <w:pPr>
              <w:pStyle w:val="null3"/>
            </w:pPr>
            <w:r>
              <w:rPr>
                <w:rFonts w:ascii="仿宋_GB2312" w:hAnsi="仿宋_GB2312" w:cs="仿宋_GB2312" w:eastAsia="仿宋_GB2312"/>
              </w:rPr>
              <w:t>产品技术参数表 商务应答表 报价表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应满足谈判文件中要求</w:t>
            </w:r>
          </w:p>
        </w:tc>
        <w:tc>
          <w:tcPr>
            <w:tcW w:type="dxa" w:w="1661"/>
          </w:tcPr>
          <w:p>
            <w:pPr>
              <w:pStyle w:val="null3"/>
            </w:pPr>
            <w:r>
              <w:rPr>
                <w:rFonts w:ascii="仿宋_GB2312" w:hAnsi="仿宋_GB2312" w:cs="仿宋_GB2312" w:eastAsia="仿宋_GB2312"/>
              </w:rPr>
              <w:t>报价一览表.docx 产品技术参数表 商务应答表 报价表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落实节能、环保产品政策</w:t>
            </w:r>
          </w:p>
        </w:tc>
        <w:tc>
          <w:tcPr>
            <w:tcW w:type="dxa" w:w="3322"/>
          </w:tcPr>
          <w:p>
            <w:pPr>
              <w:pStyle w:val="null3"/>
            </w:pPr>
            <w:r>
              <w:rPr>
                <w:rFonts w:ascii="仿宋_GB2312" w:hAnsi="仿宋_GB2312" w:cs="仿宋_GB2312" w:eastAsia="仿宋_GB2312"/>
              </w:rPr>
              <w:t>应满足谈判文件中要求</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书及身份证；授权代表参加投标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授权委托书.docx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详见附件：相关资格证明资料.docx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详见附件：供货服务方案.docx</w:t>
      </w:r>
    </w:p>
    <w:p>
      <w:pPr>
        <w:pStyle w:val="null3"/>
        <w:ind w:firstLine="960"/>
      </w:pPr>
      <w:r>
        <w:rPr>
          <w:rFonts w:ascii="仿宋_GB2312" w:hAnsi="仿宋_GB2312" w:cs="仿宋_GB2312" w:eastAsia="仿宋_GB2312"/>
        </w:rPr>
        <w:t>详见附件：偏离表及货物说明一览表.docx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