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版本号：ZCZX2025-DY-24520251225001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融媒体中心代运营项目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ZCZX2025-DY-245</w:t>
      </w:r>
      <w:r>
        <w:br/>
      </w:r>
      <w:r>
        <w:br/>
      </w:r>
      <w:r>
        <w:br/>
      </w:r>
    </w:p>
    <w:p>
      <w:pPr>
        <w:pStyle w:val="null3"/>
        <w:jc w:val="center"/>
        <w:outlineLvl w:val="5"/>
      </w:pPr>
      <w:r>
        <w:rPr>
          <w:rFonts w:ascii="仿宋_GB2312" w:hAnsi="仿宋_GB2312" w:cs="仿宋_GB2312" w:eastAsia="仿宋_GB2312"/>
          <w:sz w:val="15"/>
          <w:b/>
        </w:rPr>
        <w:t>中国共产党西安市雁塔区委员会宣传部</w:t>
      </w:r>
    </w:p>
    <w:p>
      <w:pPr>
        <w:pStyle w:val="null3"/>
        <w:jc w:val="center"/>
        <w:outlineLvl w:val="5"/>
      </w:pPr>
      <w:r>
        <w:rPr>
          <w:rFonts w:ascii="仿宋_GB2312" w:hAnsi="仿宋_GB2312" w:cs="仿宋_GB2312" w:eastAsia="仿宋_GB2312"/>
          <w:sz w:val="15"/>
          <w:b/>
        </w:rPr>
        <w:t>陕西众诚致信管理咨询有限公司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中国共产党西安市雁塔区委员会宣传部</w:t>
      </w:r>
      <w:r>
        <w:rPr>
          <w:rFonts w:ascii="仿宋_GB2312" w:hAnsi="仿宋_GB2312" w:cs="仿宋_GB2312" w:eastAsia="仿宋_GB2312"/>
        </w:rPr>
        <w:t>委托，拟对</w:t>
      </w:r>
      <w:r>
        <w:rPr>
          <w:rFonts w:ascii="仿宋_GB2312" w:hAnsi="仿宋_GB2312" w:cs="仿宋_GB2312" w:eastAsia="仿宋_GB2312"/>
        </w:rPr>
        <w:t>融媒体中心代运营项目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ZCZX2025-DY-245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融媒体中心代运营项目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中国共产党西安市雁塔区委员会宣传部融媒体中心代运营</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采购包1（融媒体中心代运营项目）：属于专门面向中小企业采购。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协商授权：供应商应授权合法的人员参加协商全过程，其中法定代表人直接参加的，须出具法人身份证，并与营业执照上信息一致。法定代表人授权代表参加的，须出具法定代表人授权书及授权代表身份证、授权代表本单位证明（养老保险缴纳证明或劳动合同）</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中国共产党西安市雁塔区委员会宣传部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18142360013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高蕊玲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采购包1：1,120,000.00元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采购包1：1,120,000.00元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中国共产党西安市雁塔区委员会宣传部</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中国共产党西安市雁塔区委员会宣传部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中国共产党西安市雁塔区委员会宣传部融媒体中心代运营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1,120,000.00</w:t>
      </w:r>
    </w:p>
    <w:p>
      <w:pPr>
        <w:pStyle w:val="null3"/>
      </w:pPr>
      <w:r>
        <w:rPr>
          <w:rFonts w:ascii="仿宋_GB2312" w:hAnsi="仿宋_GB2312" w:cs="仿宋_GB2312" w:eastAsia="仿宋_GB2312"/>
        </w:rPr>
        <w:t>采购包最高限价（元）: 1,120,000.00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融媒体中心代运营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标的名称：融媒体中心代运营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一、服务内容</w:t>
            </w:r>
            <w:r>
              <w:br/>
            </w:r>
            <w:r>
              <w:rPr>
                <w:rFonts w:ascii="仿宋_GB2312" w:hAnsi="仿宋_GB2312" w:cs="仿宋_GB2312" w:eastAsia="仿宋_GB2312"/>
              </w:rPr>
              <w:t xml:space="preserve">    </w:t>
            </w:r>
            <w:r>
              <w:rPr>
                <w:rFonts w:ascii="仿宋_GB2312" w:hAnsi="仿宋_GB2312" w:cs="仿宋_GB2312" w:eastAsia="仿宋_GB2312"/>
              </w:rPr>
              <w:t>中共雁塔区委员委宣传部融媒体中心运营项目，依托供应商技术平台和人力资源优势，优化盘活现有资源，制作文字、图片、音频、视频等融媒体产品，通过报刊、广播、电视等传统媒体及网站、微信公众号、微博、客户端等网络平台进行融媒体产品生产发布及推广宣传。</w:t>
            </w:r>
            <w:r>
              <w:br/>
            </w:r>
            <w:r>
              <w:rPr>
                <w:rFonts w:ascii="仿宋_GB2312" w:hAnsi="仿宋_GB2312" w:cs="仿宋_GB2312" w:eastAsia="仿宋_GB2312"/>
              </w:rPr>
              <w:t xml:space="preserve"> </w:t>
            </w:r>
            <w:r>
              <w:rPr>
                <w:rFonts w:ascii="仿宋_GB2312" w:hAnsi="仿宋_GB2312" w:cs="仿宋_GB2312" w:eastAsia="仿宋_GB2312"/>
              </w:rPr>
              <w:t>二、</w:t>
            </w:r>
            <w:r>
              <w:rPr>
                <w:rFonts w:ascii="仿宋_GB2312" w:hAnsi="仿宋_GB2312" w:cs="仿宋_GB2312" w:eastAsia="仿宋_GB2312"/>
              </w:rPr>
              <w:t>服务期限</w:t>
            </w:r>
            <w:r>
              <w:br/>
            </w:r>
            <w:r>
              <w:rPr>
                <w:rFonts w:ascii="仿宋_GB2312" w:hAnsi="仿宋_GB2312" w:cs="仿宋_GB2312" w:eastAsia="仿宋_GB2312"/>
              </w:rPr>
              <w:t xml:space="preserve">     </w:t>
            </w:r>
            <w:r>
              <w:rPr>
                <w:rFonts w:ascii="仿宋_GB2312" w:hAnsi="仿宋_GB2312" w:cs="仿宋_GB2312" w:eastAsia="仿宋_GB2312"/>
              </w:rPr>
              <w:t>本合同自</w:t>
            </w:r>
            <w:r>
              <w:rPr>
                <w:rFonts w:ascii="仿宋_GB2312" w:hAnsi="仿宋_GB2312" w:cs="仿宋_GB2312" w:eastAsia="仿宋_GB2312"/>
              </w:rPr>
              <w:t>2026年01月01日起至2026年12月31日，委托期限为2026年全年。</w:t>
            </w:r>
            <w:r>
              <w:br/>
            </w:r>
            <w:r>
              <w:rPr>
                <w:rFonts w:ascii="仿宋_GB2312" w:hAnsi="仿宋_GB2312" w:cs="仿宋_GB2312" w:eastAsia="仿宋_GB2312"/>
              </w:rPr>
              <w:t xml:space="preserve"> </w:t>
            </w:r>
            <w:r>
              <w:rPr>
                <w:rFonts w:ascii="仿宋_GB2312" w:hAnsi="仿宋_GB2312" w:cs="仿宋_GB2312" w:eastAsia="仿宋_GB2312"/>
              </w:rPr>
              <w:t>三、</w:t>
            </w:r>
            <w:r>
              <w:rPr>
                <w:rFonts w:ascii="仿宋_GB2312" w:hAnsi="仿宋_GB2312" w:cs="仿宋_GB2312" w:eastAsia="仿宋_GB2312"/>
              </w:rPr>
              <w:t>服务内容及要求</w:t>
            </w:r>
            <w:r>
              <w:rPr>
                <w:rFonts w:ascii="仿宋_GB2312" w:hAnsi="仿宋_GB2312" w:cs="仿宋_GB2312" w:eastAsia="仿宋_GB2312"/>
              </w:rPr>
              <w:t xml:space="preserve">    </w:t>
            </w:r>
          </w:p>
          <w:p>
            <w:pPr>
              <w:pStyle w:val="null3"/>
              <w:ind w:firstLine="400"/>
            </w:pPr>
            <w:r>
              <w:rPr>
                <w:rFonts w:ascii="仿宋_GB2312" w:hAnsi="仿宋_GB2312" w:cs="仿宋_GB2312" w:eastAsia="仿宋_GB2312"/>
              </w:rPr>
              <w:t>1、根据采购人工作安排，围绕雁塔社会发展、经济建设、民生改善等内容，刊发转载新闻稿件不少于3000篇，完成日常发稿、完成相关会议、调研活动等摄像保障，并做好资料留存。</w:t>
            </w:r>
          </w:p>
          <w:p>
            <w:pPr>
              <w:pStyle w:val="null3"/>
              <w:ind w:firstLine="400"/>
            </w:pPr>
            <w:r>
              <w:rPr>
                <w:rFonts w:ascii="仿宋_GB2312" w:hAnsi="仿宋_GB2312" w:cs="仿宋_GB2312" w:eastAsia="仿宋_GB2312"/>
              </w:rPr>
              <w:t>2、制作原创高质量视频不少于120条，向上级媒体单位推送宣发优秀视频节目不少于3次；简单编辑、修改或二次加工制作短视频不少于20条；聚焦本地特色，策划制作“雁塔风物”系列短视频6期。合同到期后，供应商提供验收单，双方确认后共同签字，作为费用支付的依据。</w:t>
            </w:r>
          </w:p>
          <w:p>
            <w:pPr>
              <w:pStyle w:val="null3"/>
              <w:ind w:firstLine="400"/>
            </w:pPr>
            <w:r>
              <w:rPr>
                <w:rFonts w:ascii="仿宋_GB2312" w:hAnsi="仿宋_GB2312" w:cs="仿宋_GB2312" w:eastAsia="仿宋_GB2312"/>
              </w:rPr>
              <w:t xml:space="preserve">3、供应商向采购人派驻3名工作人员驻场办公，由供应商指定的带班老师负责日常管理。派驻人员须严格遵守采购人工作纪律和考勤制度，个人每月无故迟到、早退3次者，供应商按照其内部相关规定对该员工进行处理。对纪律松弛、难以胜任本职的人员，采购人书面向供应商提出更换人员要求，供应商需在5个工作日内予以协调解决。  </w:t>
            </w:r>
          </w:p>
          <w:p>
            <w:pPr>
              <w:pStyle w:val="null3"/>
              <w:ind w:firstLine="400"/>
            </w:pPr>
            <w:r>
              <w:rPr>
                <w:rFonts w:ascii="仿宋_GB2312" w:hAnsi="仿宋_GB2312" w:cs="仿宋_GB2312" w:eastAsia="仿宋_GB2312"/>
              </w:rPr>
              <w:t>4、供应商需向采购人提供3个融媒体产品发布平台：雁塔融媒APP、原点新闻APP雁塔融媒原点号、西安网雁塔频道。</w:t>
            </w:r>
          </w:p>
          <w:p>
            <w:pPr>
              <w:pStyle w:val="null3"/>
              <w:ind w:firstLine="400"/>
            </w:pPr>
            <w:r>
              <w:rPr>
                <w:rFonts w:ascii="仿宋_GB2312" w:hAnsi="仿宋_GB2312" w:cs="仿宋_GB2312" w:eastAsia="仿宋_GB2312"/>
              </w:rPr>
              <w:t>5、供应商负责每日更新雁塔融媒APP及相关平台新闻资讯；负责学习强国雁塔融媒号平台的日常内容更新以及相关对接，按照省市平台要求完成相关工作。</w:t>
            </w:r>
          </w:p>
          <w:p>
            <w:pPr>
              <w:pStyle w:val="null3"/>
              <w:ind w:firstLine="400"/>
            </w:pPr>
            <w:r>
              <w:rPr>
                <w:rFonts w:ascii="仿宋_GB2312" w:hAnsi="仿宋_GB2312" w:cs="仿宋_GB2312" w:eastAsia="仿宋_GB2312"/>
              </w:rPr>
              <w:t>6、供应商积极支持配合采购人拓展提升“雁塔融媒”APP相关工作。</w:t>
            </w:r>
          </w:p>
          <w:p>
            <w:pPr>
              <w:pStyle w:val="null3"/>
              <w:ind w:firstLine="400"/>
            </w:pPr>
            <w:r>
              <w:rPr>
                <w:rFonts w:ascii="仿宋_GB2312" w:hAnsi="仿宋_GB2312" w:cs="仿宋_GB2312" w:eastAsia="仿宋_GB2312"/>
              </w:rPr>
              <w:t>7、供应商向采购人提供基于采购人融媒体中心所需的“长安云”融媒体后台资源，包括推流CDN、VPN安全专网、硬件后台更新维护、软件技术服务、升级管控运维及技术服务。</w:t>
            </w:r>
          </w:p>
          <w:p>
            <w:pPr>
              <w:pStyle w:val="null3"/>
              <w:ind w:firstLine="400"/>
            </w:pPr>
            <w:r>
              <w:rPr>
                <w:rFonts w:ascii="仿宋_GB2312" w:hAnsi="仿宋_GB2312" w:cs="仿宋_GB2312" w:eastAsia="仿宋_GB2312"/>
              </w:rPr>
              <w:t>8、供应商向西安台推送雁塔区相关的融媒产品。</w:t>
            </w:r>
          </w:p>
          <w:p>
            <w:pPr>
              <w:pStyle w:val="null3"/>
              <w:ind w:firstLine="400"/>
            </w:pPr>
            <w:r>
              <w:rPr>
                <w:rFonts w:ascii="仿宋_GB2312" w:hAnsi="仿宋_GB2312" w:cs="仿宋_GB2312" w:eastAsia="仿宋_GB2312"/>
              </w:rPr>
              <w:t>9、供应商完成采购人交办的临时性工作。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本合同自2026年01月01日起至2026年12月31日，委托期限为2026年全年。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委托期满验收合格后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协商时无需提供纸质响应文件，成交供应商在领取成交通知书时提供纸质响应文件两份，纸质版文件须是电子化交易平台系统生成的响应文件。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协商授权</w:t>
            </w:r>
          </w:p>
        </w:tc>
        <w:tc>
          <w:tcPr>
            <w:tcW w:type="dxa" w:w="3322"/>
          </w:tcPr>
          <w:p>
            <w:pPr>
              <w:pStyle w:val="null3"/>
            </w:pPr>
            <w:r>
              <w:rPr>
                <w:rFonts w:ascii="仿宋_GB2312" w:hAnsi="仿宋_GB2312" w:cs="仿宋_GB2312" w:eastAsia="仿宋_GB2312"/>
              </w:rPr>
              <w:t>供应商应授权合法的人员参加协商全过程，其中法定代表人直接参加的，须出具法人身份证，并与营业执照上信息一致。法定代表人授权代表参加的，须出具法定代表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属于专门面向中小企业采购的项目，落实陕西省财政厅关于印发《陕西省中小企业政府采购信用融资办法》（陕财办采〔2018〕23号）等内容。</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 在评审过程中，单一来源采购人员认为供应商报价明显低于市场价格的，有可能影响产品质量或者不能诚信履约的，单一来源采购人员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说明和证明材料，应当加盖供应商（法定名称）电子印章，在单一来源采购人员要求的时间内通过项目电子化交易系统进行提交，否则提交的相关证明材料无效。供应商不能证明其响应报价合理性的，单一来源采购人员应当将其响应文件作为无效处理。</w:t>
            </w:r>
          </w:p>
        </w:tc>
        <w:tc>
          <w:tcPr>
            <w:tcW w:type="dxa" w:w="1661"/>
          </w:tcPr>
          <w:p>
            <w:pPr>
              <w:pStyle w:val="null3"/>
            </w:pPr>
            <w:r>
              <w:rPr>
                <w:rFonts w:ascii="仿宋_GB2312" w:hAnsi="仿宋_GB2312" w:cs="仿宋_GB2312" w:eastAsia="仿宋_GB2312"/>
              </w:rPr>
              <w:t>报价表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盖章或签字</w:t>
            </w:r>
          </w:p>
        </w:tc>
        <w:tc>
          <w:tcPr>
            <w:tcW w:type="dxa" w:w="3322"/>
          </w:tcPr>
          <w:p>
            <w:pPr>
              <w:pStyle w:val="null3"/>
            </w:pPr>
            <w:r>
              <w:rPr>
                <w:rFonts w:ascii="仿宋_GB2312" w:hAnsi="仿宋_GB2312" w:cs="仿宋_GB2312" w:eastAsia="仿宋_GB2312"/>
              </w:rPr>
              <w:t>响应文件按要求加盖供应商单位公章或签字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有效期须达到采购文件的要求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供应商不得出现选择性报价</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3322"/>
          </w:tcPr>
          <w:p>
            <w:pPr>
              <w:pStyle w:val="null3"/>
            </w:pPr>
            <w:r>
              <w:rPr>
                <w:rFonts w:ascii="仿宋_GB2312" w:hAnsi="仿宋_GB2312" w:cs="仿宋_GB2312" w:eastAsia="仿宋_GB2312"/>
              </w:rPr>
              <w:t>响应文件中技术、服务内容达到采购要求，未出现重大负偏差，降低采购文件要求。</w:t>
            </w:r>
          </w:p>
        </w:tc>
        <w:tc>
          <w:tcPr>
            <w:tcW w:type="dxa" w:w="1661"/>
          </w:tcPr>
          <w:p>
            <w:pPr>
              <w:pStyle w:val="null3"/>
            </w:pPr>
            <w:r>
              <w:rPr>
                <w:rFonts w:ascii="仿宋_GB2312" w:hAnsi="仿宋_GB2312" w:cs="仿宋_GB2312" w:eastAsia="仿宋_GB2312"/>
              </w:rPr>
              <w:t>响应方案说明.docx 商务及技术偏离表.docx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商务及技术偏离表.docx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详见附件：响应报价明细表.docx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