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版本号：JXD2025-ZCYT-120320251203001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雁塔区2026年度、2027年度区级应急成品粮食储备项目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JXD2025-ZCYT-1203</w:t>
      </w:r>
      <w:r>
        <w:br/>
      </w:r>
      <w:r>
        <w:br/>
      </w:r>
      <w:r>
        <w:br/>
      </w:r>
    </w:p>
    <w:p>
      <w:pPr>
        <w:pStyle w:val="null3"/>
        <w:jc w:val="center"/>
        <w:outlineLvl w:val="2"/>
      </w:pPr>
      <w:r>
        <w:rPr>
          <w:rFonts w:ascii="仿宋_GB2312" w:hAnsi="仿宋_GB2312" w:cs="仿宋_GB2312" w:eastAsia="仿宋_GB2312"/>
          <w:sz w:val="28"/>
          <w:b/>
        </w:rPr>
        <w:t>西安市雁塔区发展和改革委员会</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西安市雁塔区发展和改革委员会</w:t>
      </w:r>
      <w:r>
        <w:rPr>
          <w:rFonts w:ascii="仿宋_GB2312" w:hAnsi="仿宋_GB2312" w:cs="仿宋_GB2312" w:eastAsia="仿宋_GB2312"/>
        </w:rPr>
        <w:t>委托，拟对</w:t>
      </w:r>
      <w:r>
        <w:rPr>
          <w:rFonts w:ascii="仿宋_GB2312" w:hAnsi="仿宋_GB2312" w:cs="仿宋_GB2312" w:eastAsia="仿宋_GB2312"/>
        </w:rPr>
        <w:t>雁塔区2026年度、2027年度区级应急成品粮食储备项目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JXD2025-ZCYT-1203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雁塔区2026年度、2027年度区级应急成品粮食储备项目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为推进经济社会发展，保障粮食有效供给，维护市场稳定，完成雁塔区成品储备粮承储任务。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采购包1（500吨大米承储任务）：属于专门面向中小企业采购。</w:t>
      </w:r>
    </w:p>
    <w:p>
      <w:pPr>
        <w:pStyle w:val="null3"/>
      </w:pPr>
      <w:r>
        <w:rPr>
          <w:rFonts w:ascii="仿宋_GB2312" w:hAnsi="仿宋_GB2312" w:cs="仿宋_GB2312" w:eastAsia="仿宋_GB2312"/>
        </w:rPr>
        <w:t>采购包2（1000吨面粉承储任务）：属于专门面向中小企业采购。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029-85252527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029-82292656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采购包1：821,000.00元</w:t>
            </w:r>
          </w:p>
          <w:p>
            <w:pPr>
              <w:pStyle w:val="null3"/>
            </w:pPr>
            <w:r>
              <w:rPr>
                <w:rFonts w:ascii="仿宋_GB2312" w:hAnsi="仿宋_GB2312" w:cs="仿宋_GB2312" w:eastAsia="仿宋_GB2312"/>
              </w:rPr>
              <w:t>采购包2：1,428,000.00元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代理服务费收费标准：招标代理服务费的收取参照国家计委关于印发《招标代理服务收费管理暂行办法》的通知（计价格〔2002〕1980号）的相关要求收取。 缴纳方式：采用现金或转账方式缴纳（账号信息如下）。 账户名称: 陕西钜信达工程项目管理有限公司西安第一分公司 账号：129918351510001 开户行：招商银行股份有限公司西安西影路支行 转账事由： （项目简称或项目编号） 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西安市雁塔区发展和改革委员会</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西安市雁塔区发展和改革委员会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联系电话：029-82292656</w:t>
      </w:r>
    </w:p>
    <w:p>
      <w:pPr>
        <w:pStyle w:val="null3"/>
      </w:pPr>
      <w:r>
        <w:rPr>
          <w:rFonts w:ascii="仿宋_GB2312" w:hAnsi="仿宋_GB2312" w:cs="仿宋_GB2312" w:eastAsia="仿宋_GB2312"/>
        </w:rPr>
        <w:t>地址：西安市雁塔区雁翔路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为推进经济社会发展，保障粮食有效供给，维护市场稳定，完成雁塔区成品储备粮承储任务。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821,000.00</w:t>
      </w:r>
    </w:p>
    <w:p>
      <w:pPr>
        <w:pStyle w:val="null3"/>
      </w:pPr>
      <w:r>
        <w:rPr>
          <w:rFonts w:ascii="仿宋_GB2312" w:hAnsi="仿宋_GB2312" w:cs="仿宋_GB2312" w:eastAsia="仿宋_GB2312"/>
        </w:rPr>
        <w:t>采购包最高限价（元）: 821,000.00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500吨大米承储任务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1,428,000.00</w:t>
      </w:r>
    </w:p>
    <w:p>
      <w:pPr>
        <w:pStyle w:val="null3"/>
      </w:pPr>
      <w:r>
        <w:rPr>
          <w:rFonts w:ascii="仿宋_GB2312" w:hAnsi="仿宋_GB2312" w:cs="仿宋_GB2312" w:eastAsia="仿宋_GB2312"/>
        </w:rPr>
        <w:t>采购包最高限价（元）: 1,428,000.00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1000吨面粉承储任务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标的名称：500吨大米承储任务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4"/>
              </w:rPr>
              <w:t>1.</w:t>
            </w:r>
            <w:r>
              <w:rPr>
                <w:rFonts w:ascii="仿宋_GB2312" w:hAnsi="仿宋_GB2312" w:cs="仿宋_GB2312" w:eastAsia="仿宋_GB2312"/>
                <w:sz w:val="24"/>
              </w:rPr>
              <w:t>供应商应保证承储区级应急储备粮大米符合</w:t>
            </w:r>
            <w:r>
              <w:rPr>
                <w:rFonts w:ascii="仿宋_GB2312" w:hAnsi="仿宋_GB2312" w:cs="仿宋_GB2312" w:eastAsia="仿宋_GB2312"/>
                <w:sz w:val="24"/>
              </w:rPr>
              <w:t>GB/T1354-2018</w:t>
            </w:r>
            <w:r>
              <w:rPr>
                <w:rFonts w:ascii="仿宋_GB2312" w:hAnsi="仿宋_GB2312" w:cs="仿宋_GB2312" w:eastAsia="仿宋_GB2312"/>
                <w:sz w:val="24"/>
              </w:rPr>
              <w:t>《大米》中粳米二级（含）以上标准要求。主要食品安全指标应当符合《食品安全国家标准粮食》（</w:t>
            </w:r>
            <w:r>
              <w:rPr>
                <w:rFonts w:ascii="仿宋_GB2312" w:hAnsi="仿宋_GB2312" w:cs="仿宋_GB2312" w:eastAsia="仿宋_GB2312"/>
                <w:sz w:val="24"/>
              </w:rPr>
              <w:t>GB2715-2016</w:t>
            </w:r>
            <w:r>
              <w:rPr>
                <w:rFonts w:ascii="仿宋_GB2312" w:hAnsi="仿宋_GB2312" w:cs="仿宋_GB2312" w:eastAsia="仿宋_GB2312"/>
                <w:sz w:val="24"/>
              </w:rPr>
              <w:t>）要求。预包装的区级应急成品储备粮应符合保质期要求。如以上国家标准修订调整，按照新标准执行。</w:t>
            </w:r>
          </w:p>
          <w:p>
            <w:pPr>
              <w:pStyle w:val="null3"/>
              <w:spacing w:after="165"/>
            </w:pPr>
            <w:r>
              <w:rPr>
                <w:rFonts w:ascii="仿宋_GB2312" w:hAnsi="仿宋_GB2312" w:cs="仿宋_GB2312" w:eastAsia="仿宋_GB2312"/>
                <w:sz w:val="24"/>
              </w:rPr>
              <w:t>2.</w:t>
            </w:r>
            <w:r>
              <w:rPr>
                <w:rFonts w:ascii="仿宋_GB2312" w:hAnsi="仿宋_GB2312" w:cs="仿宋_GB2312" w:eastAsia="仿宋_GB2312"/>
                <w:sz w:val="24"/>
              </w:rPr>
              <w:t>区级成品储备粮食包装规格为每袋</w:t>
            </w:r>
            <w:r>
              <w:rPr>
                <w:rFonts w:ascii="仿宋_GB2312" w:hAnsi="仿宋_GB2312" w:cs="仿宋_GB2312" w:eastAsia="仿宋_GB2312"/>
                <w:sz w:val="24"/>
              </w:rPr>
              <w:t>25</w:t>
            </w:r>
            <w:r>
              <w:rPr>
                <w:rFonts w:ascii="仿宋_GB2312" w:hAnsi="仿宋_GB2312" w:cs="仿宋_GB2312" w:eastAsia="仿宋_GB2312"/>
                <w:sz w:val="24"/>
              </w:rPr>
              <w:t>公斤及其以下，每包装单位规格和计量误差应当符合国家有关规定。且项目后期粮食外运时所产生的运输费用由供应商自行承担。</w:t>
            </w:r>
          </w:p>
          <w:p>
            <w:pPr>
              <w:pStyle w:val="null3"/>
              <w:spacing w:after="165"/>
            </w:pPr>
            <w:r>
              <w:rPr>
                <w:rFonts w:ascii="仿宋_GB2312" w:hAnsi="仿宋_GB2312" w:cs="仿宋_GB2312" w:eastAsia="仿宋_GB2312"/>
                <w:sz w:val="24"/>
              </w:rPr>
              <w:t>3.</w:t>
            </w:r>
            <w:r>
              <w:rPr>
                <w:rFonts w:ascii="仿宋_GB2312" w:hAnsi="仿宋_GB2312" w:cs="仿宋_GB2312" w:eastAsia="仿宋_GB2312"/>
                <w:sz w:val="24"/>
              </w:rPr>
              <w:t>承储企业按照“保持规模、保证质量、先入先出、均衡有序”的原则，在保质期内自主开展区级应急成品储备粮轮换工作。区级应急成品储备大米，每年高温季节（</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-8</w:t>
            </w:r>
            <w:r>
              <w:rPr>
                <w:rFonts w:ascii="仿宋_GB2312" w:hAnsi="仿宋_GB2312" w:cs="仿宋_GB2312" w:eastAsia="仿宋_GB2312"/>
                <w:sz w:val="24"/>
              </w:rPr>
              <w:t>月）库存数量不低于承储计划数量的</w:t>
            </w:r>
            <w:r>
              <w:rPr>
                <w:rFonts w:ascii="仿宋_GB2312" w:hAnsi="仿宋_GB2312" w:cs="仿宋_GB2312" w:eastAsia="仿宋_GB2312"/>
                <w:sz w:val="24"/>
              </w:rPr>
              <w:t>80%</w:t>
            </w:r>
            <w:r>
              <w:rPr>
                <w:rFonts w:ascii="仿宋_GB2312" w:hAnsi="仿宋_GB2312" w:cs="仿宋_GB2312" w:eastAsia="仿宋_GB2312"/>
                <w:sz w:val="24"/>
              </w:rPr>
              <w:t>，其余月份库存数量任何时点须足额达到承储计划数量。</w:t>
            </w:r>
          </w:p>
          <w:p>
            <w:pPr>
              <w:pStyle w:val="null3"/>
              <w:spacing w:after="165"/>
            </w:pPr>
            <w:r>
              <w:rPr>
                <w:rFonts w:ascii="仿宋_GB2312" w:hAnsi="仿宋_GB2312" w:cs="仿宋_GB2312" w:eastAsia="仿宋_GB2312"/>
                <w:sz w:val="24"/>
              </w:rPr>
              <w:t>4.</w:t>
            </w:r>
            <w:r>
              <w:rPr>
                <w:rFonts w:ascii="仿宋_GB2312" w:hAnsi="仿宋_GB2312" w:cs="仿宋_GB2312" w:eastAsia="仿宋_GB2312"/>
                <w:sz w:val="24"/>
              </w:rPr>
              <w:t>承储企业需按照省、市、区对于粮食购销领域监管信息化建设的要求，报送建设方案，按时完成建设任务，实现与省级平台互联互通，并保障系统日常运转正常。</w:t>
            </w:r>
          </w:p>
          <w:p>
            <w:pPr>
              <w:pStyle w:val="null3"/>
              <w:spacing w:after="165"/>
            </w:pPr>
            <w:r>
              <w:rPr>
                <w:rFonts w:ascii="仿宋_GB2312" w:hAnsi="仿宋_GB2312" w:cs="仿宋_GB2312" w:eastAsia="仿宋_GB2312"/>
                <w:sz w:val="24"/>
              </w:rPr>
              <w:t>5.</w:t>
            </w:r>
            <w:r>
              <w:rPr>
                <w:rFonts w:ascii="仿宋_GB2312" w:hAnsi="仿宋_GB2312" w:cs="仿宋_GB2312" w:eastAsia="仿宋_GB2312"/>
                <w:sz w:val="24"/>
              </w:rPr>
              <w:t>承储企业应建立健全区级应急成品储备粮出入库、质量、储存、检化验和防虫、防火、防盗、防汛等安全管理制度，并配备必要安全防护措施。</w:t>
            </w:r>
          </w:p>
          <w:p>
            <w:pPr>
              <w:pStyle w:val="null3"/>
              <w:spacing w:after="165"/>
            </w:pPr>
            <w:r>
              <w:rPr>
                <w:rFonts w:ascii="仿宋_GB2312" w:hAnsi="仿宋_GB2312" w:cs="仿宋_GB2312" w:eastAsia="仿宋_GB2312"/>
                <w:sz w:val="24"/>
              </w:rPr>
              <w:t>6.</w:t>
            </w:r>
            <w:r>
              <w:rPr>
                <w:rFonts w:ascii="仿宋_GB2312" w:hAnsi="仿宋_GB2312" w:cs="仿宋_GB2312" w:eastAsia="仿宋_GB2312"/>
                <w:sz w:val="24"/>
              </w:rPr>
              <w:t>区级应急成品储备粮储存仓房应符合国家《粮油储藏技术规范》对粮仓的要求，采取包装储存应做到码整齐、数字准确、包装完整、储存安全。</w:t>
            </w:r>
          </w:p>
          <w:p>
            <w:pPr>
              <w:pStyle w:val="null3"/>
              <w:spacing w:after="165"/>
            </w:pPr>
            <w:r>
              <w:rPr>
                <w:rFonts w:ascii="仿宋_GB2312" w:hAnsi="仿宋_GB2312" w:cs="仿宋_GB2312" w:eastAsia="仿宋_GB2312"/>
                <w:sz w:val="24"/>
              </w:rPr>
              <w:t>7.</w:t>
            </w:r>
            <w:r>
              <w:rPr>
                <w:rFonts w:ascii="仿宋_GB2312" w:hAnsi="仿宋_GB2312" w:cs="仿宋_GB2312" w:eastAsia="仿宋_GB2312"/>
                <w:sz w:val="24"/>
              </w:rPr>
              <w:t>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spacing w:after="165"/>
            </w:pPr>
            <w:r>
              <w:rPr>
                <w:rFonts w:ascii="仿宋_GB2312" w:hAnsi="仿宋_GB2312" w:cs="仿宋_GB2312" w:eastAsia="仿宋_GB2312"/>
                <w:sz w:val="24"/>
              </w:rPr>
              <w:t>8.</w:t>
            </w:r>
            <w:r>
              <w:rPr>
                <w:rFonts w:ascii="仿宋_GB2312" w:hAnsi="仿宋_GB2312" w:cs="仿宋_GB2312" w:eastAsia="仿宋_GB2312"/>
                <w:sz w:val="24"/>
              </w:rPr>
              <w:t>区级应急成品储备粮仓房应悬挂或标示专用标志，在显著位置应悬挂“区级应急成品储备粮储存品质检验记录卡”、“区级储备粮仓单”、“区级储备粮管理责任卡”，分仓号、垛位存放的区级应急成品储备粮必须悬挂“区级成品储备粮”仓垛卡。</w:t>
            </w:r>
          </w:p>
          <w:p>
            <w:pPr>
              <w:pStyle w:val="null3"/>
              <w:spacing w:after="165"/>
            </w:pPr>
            <w:r>
              <w:rPr>
                <w:rFonts w:ascii="仿宋_GB2312" w:hAnsi="仿宋_GB2312" w:cs="仿宋_GB2312" w:eastAsia="仿宋_GB2312"/>
                <w:sz w:val="24"/>
              </w:rPr>
              <w:t>9.</w:t>
            </w:r>
            <w:r>
              <w:rPr>
                <w:rFonts w:ascii="仿宋_GB2312" w:hAnsi="仿宋_GB2312" w:cs="仿宋_GB2312" w:eastAsia="仿宋_GB2312"/>
                <w:sz w:val="24"/>
              </w:rPr>
              <w:t>区级应急成品储备粮实行专人、专账管理。承储企业应当安排具有（粮）仓储管理员职业资格的人员从事区级应急成品储备粮保管工作，按照成品粮储藏有关要求，定期进行检查，发现问题及时处理。必须按照有关统计、财务、保管制度的要求，建立健全管理账簿、台账，并定期进行核查，做到账目齐全、装订规范、内容真实、账账相符、账实相符。</w:t>
            </w:r>
          </w:p>
          <w:p>
            <w:pPr>
              <w:pStyle w:val="null3"/>
              <w:spacing w:after="165"/>
            </w:pPr>
            <w:r>
              <w:rPr>
                <w:rFonts w:ascii="仿宋_GB2312" w:hAnsi="仿宋_GB2312" w:cs="仿宋_GB2312" w:eastAsia="仿宋_GB2312"/>
                <w:sz w:val="24"/>
              </w:rPr>
              <w:t>10.</w:t>
            </w:r>
            <w:r>
              <w:rPr>
                <w:rFonts w:ascii="仿宋_GB2312" w:hAnsi="仿宋_GB2312" w:cs="仿宋_GB2312" w:eastAsia="仿宋_GB2312"/>
                <w:sz w:val="24"/>
              </w:rPr>
              <w:t>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区发展和改革委员会（区粮食和物资储备局）的委托委托第三方检测机构对储存的区级应急成品储备粮质量进行定期检验。</w:t>
            </w:r>
          </w:p>
          <w:p>
            <w:pPr>
              <w:pStyle w:val="null3"/>
              <w:spacing w:after="165"/>
            </w:pPr>
            <w:r>
              <w:rPr>
                <w:rFonts w:ascii="仿宋_GB2312" w:hAnsi="仿宋_GB2312" w:cs="仿宋_GB2312" w:eastAsia="仿宋_GB2312"/>
                <w:sz w:val="24"/>
              </w:rPr>
              <w:t>11.</w:t>
            </w:r>
            <w:r>
              <w:rPr>
                <w:rFonts w:ascii="仿宋_GB2312" w:hAnsi="仿宋_GB2312" w:cs="仿宋_GB2312" w:eastAsia="仿宋_GB2312"/>
                <w:sz w:val="24"/>
              </w:rPr>
              <w:t>承储企业必须以《国家粮食流通统计制度》规定的方式和时间向雁塔区发展和改革委员会（雁塔区粮食和物资储备局）报送区级应急成品储备粮的有关统计报表，同时将区级应急成品储备粮储存、轮换等情况报送区发展和改革委员会（区粮食和物资储备局）。</w:t>
            </w:r>
          </w:p>
          <w:p>
            <w:pPr>
              <w:pStyle w:val="null3"/>
              <w:spacing w:after="165"/>
            </w:pPr>
            <w:r>
              <w:rPr>
                <w:rFonts w:ascii="仿宋_GB2312" w:hAnsi="仿宋_GB2312" w:cs="仿宋_GB2312" w:eastAsia="仿宋_GB2312"/>
                <w:sz w:val="24"/>
              </w:rPr>
              <w:t>12.</w:t>
            </w:r>
            <w:r>
              <w:rPr>
                <w:rFonts w:ascii="仿宋_GB2312" w:hAnsi="仿宋_GB2312" w:cs="仿宋_GB2312" w:eastAsia="仿宋_GB2312"/>
                <w:sz w:val="24"/>
              </w:rPr>
              <w:t>在应对突发事件时，承储企业必须执行区粮食行政管理部门指令，服从政府粮食宏观调控措施或应急措施。必要时，区粮食行政管理部门根据《西安市雁塔区粮食应急预案》规定对承储企业的自有成品粮进行采购，按指定价格组织应急供应，稳定粮食市场。</w:t>
            </w:r>
          </w:p>
          <w:p>
            <w:pPr>
              <w:pStyle w:val="null3"/>
            </w:pPr>
            <w:r>
              <w:rPr>
                <w:rFonts w:ascii="仿宋_GB2312" w:hAnsi="仿宋_GB2312" w:cs="仿宋_GB2312" w:eastAsia="仿宋_GB2312"/>
                <w:sz w:val="24"/>
              </w:rPr>
              <w:t>13.</w:t>
            </w:r>
            <w:r>
              <w:rPr>
                <w:rFonts w:ascii="仿宋_GB2312" w:hAnsi="仿宋_GB2312" w:cs="仿宋_GB2312" w:eastAsia="仿宋_GB2312"/>
                <w:sz w:val="24"/>
              </w:rPr>
              <w:t>承储企业必须严格落实雁塔区区级储备粮管理规定的有关规定，积极配合区发改委及有关部门的监管，区发改委在日常管理中，发现承储企业违反有关规定的，应督促承储企业立即改正或限期改正。问题严重的，及时向市粮食行政管理部门和区政府报告，并终止代储合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标的名称：1000吨面粉承储任务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4"/>
              </w:rPr>
              <w:t>1.</w:t>
            </w:r>
            <w:r>
              <w:rPr>
                <w:rFonts w:ascii="仿宋_GB2312" w:hAnsi="仿宋_GB2312" w:cs="仿宋_GB2312" w:eastAsia="仿宋_GB2312"/>
                <w:sz w:val="24"/>
              </w:rPr>
              <w:t>供应商应保证承储区级应急储备粮中小麦粉必须符合</w:t>
            </w:r>
            <w:r>
              <w:rPr>
                <w:rFonts w:ascii="仿宋_GB2312" w:hAnsi="仿宋_GB2312" w:cs="仿宋_GB2312" w:eastAsia="仿宋_GB2312"/>
                <w:sz w:val="24"/>
              </w:rPr>
              <w:t>GB/T1355-2021</w:t>
            </w:r>
            <w:r>
              <w:rPr>
                <w:rFonts w:ascii="仿宋_GB2312" w:hAnsi="仿宋_GB2312" w:cs="仿宋_GB2312" w:eastAsia="仿宋_GB2312"/>
                <w:sz w:val="24"/>
              </w:rPr>
              <w:t>《小麦粉》中标准粉（含）以上标准要求；主要食品安全指标应当符合《食品安全国家标准粮食》（</w:t>
            </w:r>
            <w:r>
              <w:rPr>
                <w:rFonts w:ascii="仿宋_GB2312" w:hAnsi="仿宋_GB2312" w:cs="仿宋_GB2312" w:eastAsia="仿宋_GB2312"/>
                <w:sz w:val="24"/>
              </w:rPr>
              <w:t>GB2715-2016</w:t>
            </w:r>
            <w:r>
              <w:rPr>
                <w:rFonts w:ascii="仿宋_GB2312" w:hAnsi="仿宋_GB2312" w:cs="仿宋_GB2312" w:eastAsia="仿宋_GB2312"/>
                <w:sz w:val="24"/>
              </w:rPr>
              <w:t>）要求。预包装的区级应急成品储备粮应符合保质期要求。如以上国家标准修订调整，按照新标准执行。</w:t>
            </w:r>
          </w:p>
          <w:p>
            <w:pPr>
              <w:pStyle w:val="null3"/>
              <w:spacing w:after="165"/>
            </w:pPr>
            <w:r>
              <w:rPr>
                <w:rFonts w:ascii="仿宋_GB2312" w:hAnsi="仿宋_GB2312" w:cs="仿宋_GB2312" w:eastAsia="仿宋_GB2312"/>
                <w:sz w:val="24"/>
              </w:rPr>
              <w:t>2.</w:t>
            </w:r>
            <w:r>
              <w:rPr>
                <w:rFonts w:ascii="仿宋_GB2312" w:hAnsi="仿宋_GB2312" w:cs="仿宋_GB2312" w:eastAsia="仿宋_GB2312"/>
                <w:sz w:val="24"/>
              </w:rPr>
              <w:t>包装形态储存区级应急成品储备粮包装规格为每袋</w:t>
            </w:r>
            <w:r>
              <w:rPr>
                <w:rFonts w:ascii="仿宋_GB2312" w:hAnsi="仿宋_GB2312" w:cs="仿宋_GB2312" w:eastAsia="仿宋_GB2312"/>
                <w:sz w:val="24"/>
              </w:rPr>
              <w:t>25</w:t>
            </w:r>
            <w:r>
              <w:rPr>
                <w:rFonts w:ascii="仿宋_GB2312" w:hAnsi="仿宋_GB2312" w:cs="仿宋_GB2312" w:eastAsia="仿宋_GB2312"/>
                <w:sz w:val="24"/>
              </w:rPr>
              <w:t>公斤及其以下单位规格和计量误差应当符合国家有关规定。且项目后期粮食外运时所产生的的运输费用由供应商自行承担。</w:t>
            </w:r>
          </w:p>
          <w:p>
            <w:pPr>
              <w:pStyle w:val="null3"/>
              <w:spacing w:after="165"/>
            </w:pPr>
            <w:r>
              <w:rPr>
                <w:rFonts w:ascii="仿宋_GB2312" w:hAnsi="仿宋_GB2312" w:cs="仿宋_GB2312" w:eastAsia="仿宋_GB2312"/>
                <w:sz w:val="24"/>
              </w:rPr>
              <w:t>3.</w:t>
            </w:r>
            <w:r>
              <w:rPr>
                <w:rFonts w:ascii="仿宋_GB2312" w:hAnsi="仿宋_GB2312" w:cs="仿宋_GB2312" w:eastAsia="仿宋_GB2312"/>
                <w:sz w:val="24"/>
              </w:rPr>
              <w:t>承储企业按照“保持规模、保证质量、先入先出、 均衡有序”的原则，在保质期内自主开展市级成品储备粮轮换工作。包装形态储存的区级应急成品储备小麦粉，每年高温时段（</w:t>
            </w:r>
            <w:r>
              <w:rPr>
                <w:rFonts w:ascii="仿宋_GB2312" w:hAnsi="仿宋_GB2312" w:cs="仿宋_GB2312" w:eastAsia="仿宋_GB2312"/>
                <w:sz w:val="24"/>
              </w:rPr>
              <w:t xml:space="preserve">6 </w:t>
            </w:r>
            <w:r>
              <w:rPr>
                <w:rFonts w:ascii="仿宋_GB2312" w:hAnsi="仿宋_GB2312" w:cs="仿宋_GB2312" w:eastAsia="仿宋_GB2312"/>
                <w:sz w:val="24"/>
              </w:rPr>
              <w:t>月</w:t>
            </w:r>
            <w:r>
              <w:rPr>
                <w:rFonts w:ascii="仿宋_GB2312" w:hAnsi="仿宋_GB2312" w:cs="仿宋_GB2312" w:eastAsia="仿宋_GB2312"/>
                <w:sz w:val="24"/>
              </w:rPr>
              <w:t xml:space="preserve">-8 </w:t>
            </w:r>
            <w:r>
              <w:rPr>
                <w:rFonts w:ascii="仿宋_GB2312" w:hAnsi="仿宋_GB2312" w:cs="仿宋_GB2312" w:eastAsia="仿宋_GB2312"/>
                <w:sz w:val="24"/>
              </w:rPr>
              <w:t>月）库存数量不低于承储计划数量的</w:t>
            </w:r>
            <w:r>
              <w:rPr>
                <w:rFonts w:ascii="仿宋_GB2312" w:hAnsi="仿宋_GB2312" w:cs="仿宋_GB2312" w:eastAsia="仿宋_GB2312"/>
                <w:sz w:val="24"/>
              </w:rPr>
              <w:t>80%</w:t>
            </w:r>
            <w:r>
              <w:rPr>
                <w:rFonts w:ascii="仿宋_GB2312" w:hAnsi="仿宋_GB2312" w:cs="仿宋_GB2312" w:eastAsia="仿宋_GB2312"/>
                <w:sz w:val="24"/>
              </w:rPr>
              <w:t>，其余月份库存数量任何时点须足额达到承储计划数量。</w:t>
            </w:r>
          </w:p>
          <w:p>
            <w:pPr>
              <w:pStyle w:val="null3"/>
              <w:spacing w:after="165"/>
            </w:pPr>
            <w:r>
              <w:rPr>
                <w:rFonts w:ascii="仿宋_GB2312" w:hAnsi="仿宋_GB2312" w:cs="仿宋_GB2312" w:eastAsia="仿宋_GB2312"/>
                <w:sz w:val="24"/>
              </w:rPr>
              <w:t>4.</w:t>
            </w:r>
            <w:r>
              <w:rPr>
                <w:rFonts w:ascii="仿宋_GB2312" w:hAnsi="仿宋_GB2312" w:cs="仿宋_GB2312" w:eastAsia="仿宋_GB2312"/>
                <w:sz w:val="24"/>
              </w:rPr>
              <w:t>承储企业应建立健全区级应急成品储备粮出入库、质量、储存、检化验和防虫、防火、防盗、防汛等安全管理制度，并配备必要安全防护措施。</w:t>
            </w:r>
          </w:p>
          <w:p>
            <w:pPr>
              <w:pStyle w:val="null3"/>
              <w:spacing w:after="165"/>
            </w:pPr>
            <w:r>
              <w:rPr>
                <w:rFonts w:ascii="仿宋_GB2312" w:hAnsi="仿宋_GB2312" w:cs="仿宋_GB2312" w:eastAsia="仿宋_GB2312"/>
                <w:sz w:val="24"/>
              </w:rPr>
              <w:t>5.</w:t>
            </w:r>
            <w:r>
              <w:rPr>
                <w:rFonts w:ascii="仿宋_GB2312" w:hAnsi="仿宋_GB2312" w:cs="仿宋_GB2312" w:eastAsia="仿宋_GB2312"/>
                <w:sz w:val="24"/>
              </w:rPr>
              <w:t>区级应急成品储备粮储存仓房应符合国家《粮油储藏技术规范》对粮仓的要求，采取包装储存应做到码整齐、数字准确、包装完整、储存安全。</w:t>
            </w:r>
          </w:p>
          <w:p>
            <w:pPr>
              <w:pStyle w:val="null3"/>
              <w:spacing w:after="165"/>
            </w:pPr>
            <w:r>
              <w:rPr>
                <w:rFonts w:ascii="仿宋_GB2312" w:hAnsi="仿宋_GB2312" w:cs="仿宋_GB2312" w:eastAsia="仿宋_GB2312"/>
                <w:sz w:val="24"/>
              </w:rPr>
              <w:t>6.</w:t>
            </w:r>
            <w:r>
              <w:rPr>
                <w:rFonts w:ascii="仿宋_GB2312" w:hAnsi="仿宋_GB2312" w:cs="仿宋_GB2312" w:eastAsia="仿宋_GB2312"/>
                <w:sz w:val="24"/>
              </w:rPr>
              <w:t>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spacing w:after="165"/>
            </w:pPr>
            <w:r>
              <w:rPr>
                <w:rFonts w:ascii="仿宋_GB2312" w:hAnsi="仿宋_GB2312" w:cs="仿宋_GB2312" w:eastAsia="仿宋_GB2312"/>
                <w:sz w:val="24"/>
              </w:rPr>
              <w:t>7.</w:t>
            </w:r>
            <w:r>
              <w:rPr>
                <w:rFonts w:ascii="仿宋_GB2312" w:hAnsi="仿宋_GB2312" w:cs="仿宋_GB2312" w:eastAsia="仿宋_GB2312"/>
                <w:sz w:val="24"/>
              </w:rPr>
              <w:t>区级成品储备粮仓房须悬挂区级成品储备粮专牌，在显著位置张贴“区级储备粮仓单”“区级成品储备粮质量检验记录卡”“区级储备粮管理责任卡”。仓内分垛存放的区级成品储备粮，应在各垛位醒目位置设置“区级成品储备粮垛卡”。</w:t>
            </w:r>
          </w:p>
          <w:p>
            <w:pPr>
              <w:pStyle w:val="null3"/>
              <w:spacing w:after="165"/>
            </w:pPr>
            <w:r>
              <w:rPr>
                <w:rFonts w:ascii="仿宋_GB2312" w:hAnsi="仿宋_GB2312" w:cs="仿宋_GB2312" w:eastAsia="仿宋_GB2312"/>
                <w:sz w:val="24"/>
              </w:rPr>
              <w:t>8.</w:t>
            </w:r>
            <w:r>
              <w:rPr>
                <w:rFonts w:ascii="仿宋_GB2312" w:hAnsi="仿宋_GB2312" w:cs="仿宋_GB2312" w:eastAsia="仿宋_GB2312"/>
                <w:sz w:val="24"/>
              </w:rPr>
              <w:t>区级成品储备粮实行专人保管、专账记载。承储企业应当安排经培训考核合格的人员从事区级成品储备粮保管工作，按照成品粮油储藏有关要求，定期进行检查，发现问题及时处理。必须按照有关统计、财务、保管制度的要求，建立健全区级成品储备粮专账，并定期进行核查，做到账目齐全、装订规范、内容真实、账账相符、账实相符。</w:t>
            </w:r>
          </w:p>
          <w:p>
            <w:pPr>
              <w:pStyle w:val="null3"/>
              <w:spacing w:after="165"/>
            </w:pPr>
            <w:r>
              <w:rPr>
                <w:rFonts w:ascii="仿宋_GB2312" w:hAnsi="仿宋_GB2312" w:cs="仿宋_GB2312" w:eastAsia="仿宋_GB2312"/>
                <w:sz w:val="24"/>
              </w:rPr>
              <w:t>9.</w:t>
            </w:r>
            <w:r>
              <w:rPr>
                <w:rFonts w:ascii="仿宋_GB2312" w:hAnsi="仿宋_GB2312" w:cs="仿宋_GB2312" w:eastAsia="仿宋_GB2312"/>
                <w:sz w:val="24"/>
              </w:rPr>
              <w:t>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区发展和改革委员会（区粮食和物资储备局）的委托委托第三方检测机构对储存的区级应急成品储备粮质量进行定期检验。</w:t>
            </w:r>
          </w:p>
          <w:p>
            <w:pPr>
              <w:pStyle w:val="null3"/>
              <w:spacing w:after="165"/>
            </w:pPr>
            <w:r>
              <w:rPr>
                <w:rFonts w:ascii="仿宋_GB2312" w:hAnsi="仿宋_GB2312" w:cs="仿宋_GB2312" w:eastAsia="仿宋_GB2312"/>
                <w:sz w:val="24"/>
              </w:rPr>
              <w:t>10.</w:t>
            </w:r>
            <w:r>
              <w:rPr>
                <w:rFonts w:ascii="仿宋_GB2312" w:hAnsi="仿宋_GB2312" w:cs="仿宋_GB2312" w:eastAsia="仿宋_GB2312"/>
                <w:sz w:val="24"/>
              </w:rPr>
              <w:t>承储企业必须以《国家粮食流通统计制度》规定的方式和时间向住所所在地区县发展和改革委员会（区粮食和物资储备局）报送区级应急成品储备粮的有关统计报表，同时将区级应急成品储备粮储存、轮换等情况报送区发展和改革委员会 （区粮食和物资储备局）。</w:t>
            </w:r>
          </w:p>
          <w:p>
            <w:pPr>
              <w:pStyle w:val="null3"/>
              <w:spacing w:after="165"/>
            </w:pPr>
            <w:r>
              <w:rPr>
                <w:rFonts w:ascii="仿宋_GB2312" w:hAnsi="仿宋_GB2312" w:cs="仿宋_GB2312" w:eastAsia="仿宋_GB2312"/>
                <w:sz w:val="24"/>
              </w:rPr>
              <w:t>11.</w:t>
            </w:r>
            <w:r>
              <w:rPr>
                <w:rFonts w:ascii="仿宋_GB2312" w:hAnsi="仿宋_GB2312" w:cs="仿宋_GB2312" w:eastAsia="仿宋_GB2312"/>
                <w:sz w:val="24"/>
              </w:rPr>
              <w:t>在应对突发事件时，承储企业必须执行区粮食行政管理部门指令，服从政府粮食宏观调控措施或应急措施。必要时，区粮食行政管理部门根据《西安市雁塔区粮食应急预案》规定对承储企业的自有成品粮进行采购，按指定价格组织应急供应，稳定粮食市场。</w:t>
            </w:r>
          </w:p>
          <w:p>
            <w:pPr>
              <w:pStyle w:val="null3"/>
              <w:spacing w:after="165"/>
            </w:pPr>
            <w:r>
              <w:rPr>
                <w:rFonts w:ascii="仿宋_GB2312" w:hAnsi="仿宋_GB2312" w:cs="仿宋_GB2312" w:eastAsia="仿宋_GB2312"/>
                <w:sz w:val="24"/>
              </w:rPr>
              <w:t>12.</w:t>
            </w:r>
            <w:r>
              <w:rPr>
                <w:rFonts w:ascii="仿宋_GB2312" w:hAnsi="仿宋_GB2312" w:cs="仿宋_GB2312" w:eastAsia="仿宋_GB2312"/>
                <w:sz w:val="24"/>
              </w:rPr>
              <w:t>区粮食和储备行政管理部门加强对区级成品储备粮承储情况的监督检查，依法查处承储活动中的违法行为。</w:t>
            </w:r>
          </w:p>
          <w:p>
            <w:pPr>
              <w:pStyle w:val="null3"/>
              <w:spacing w:after="165"/>
            </w:pPr>
            <w:r>
              <w:rPr>
                <w:rFonts w:ascii="仿宋_GB2312" w:hAnsi="仿宋_GB2312" w:cs="仿宋_GB2312" w:eastAsia="仿宋_GB2312"/>
                <w:sz w:val="24"/>
              </w:rPr>
              <w:t>13.</w:t>
            </w:r>
            <w:r>
              <w:rPr>
                <w:rFonts w:ascii="仿宋_GB2312" w:hAnsi="仿宋_GB2312" w:cs="仿宋_GB2312" w:eastAsia="仿宋_GB2312"/>
                <w:sz w:val="24"/>
              </w:rPr>
              <w:t>加强对区级成品储备粮的日常管理和检查，原则上每月进行一次检查。在区级成品储备粮日常管理中，发现区级储备粮数量、质量、储存安全、轮换管理等方面存在问题的，应当予以纠正或者处理，问题严重或者紧急的，应及时将检查情况向区政府进行书面报告。</w:t>
            </w:r>
          </w:p>
          <w:p>
            <w:pPr>
              <w:pStyle w:val="null3"/>
            </w:pPr>
            <w:r>
              <w:rPr>
                <w:rFonts w:ascii="仿宋_GB2312" w:hAnsi="仿宋_GB2312" w:cs="仿宋_GB2312" w:eastAsia="仿宋_GB2312"/>
                <w:sz w:val="24"/>
              </w:rPr>
              <w:t>14.</w:t>
            </w:r>
            <w:r>
              <w:rPr>
                <w:rFonts w:ascii="仿宋_GB2312" w:hAnsi="仿宋_GB2312" w:cs="仿宋_GB2312" w:eastAsia="仿宋_GB2312"/>
                <w:sz w:val="24"/>
              </w:rPr>
              <w:t>承储企业需按照省、市、区对于粮食购销领域监管信息化建设的要求，报送建设方案，按时完成建设任务，实现与省级平台互联互通，并保障系统日常运转正常。</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详见评标办法。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详见评分办法。</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详见评分办法。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详见评分办法。</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自合同签订之日起两年，合同一年一续签。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自合同签订之日起两年，合同一年一续签。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采购人每半年向成交单位支付费用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采购人每半年向成交单位支付费用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采购人每半年向成交单位支付费用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采购人每半年向成交单位支付费用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（1）为顺利推进政府采购电子化交易平台试点应用工作，供应商需要在线提交所有通过电子化交易平台实施的政府采购项目的响应文件，发布中标结果公告后，中标供应商应及时向采购代理机构 提交一正二副，书籍（胶装）方式装订的盖章的纸质文件，若正本和副本不一致的，以正本为准。送至西安市雁塔区雁翔路 111 号中京坊公寓 B 座 623 室。（2）供应商务必在开标截止时间30分钟前，通过项目电子化交易系统进行签到，如未进行签到，产生的一切后果由供应商自行承担。 （3）供应商的投标报价包括人工费，管理费，税费等所有费用，并符合计价规则。（4）签名是指手写签名或者加盖姓名章， 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供应商需在项目电子化交易系统中按要求上传相应证明文件并进行电子签章。（提供书面承诺函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供应商需在项目电子化交易系统中按要求上传相应证明文件并进行电子签章。（提供书面承诺函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供应商名称与获取招标文件登记的单位名称一致</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自合同签订之日起两年，合同一年一续签。</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（2）投标报价表填写符合要求；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供应商名称与获取招标文件登记的单位名称一致</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自合同签订之日起两年，合同一年一续签。</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(1)投标报价符合唯一性要求;(2)投标报价表填写符合要求;(3)计量单位、报价货币均符合招标文件要求;(4)未超出采购预算或招标文件规定的最高限价。</w:t>
            </w:r>
          </w:p>
        </w:tc>
        <w:tc>
          <w:tcPr>
            <w:tcW w:type="dxa" w:w="1661"/>
          </w:tcPr>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 务 方 案</w:t>
            </w:r>
          </w:p>
        </w:tc>
        <w:tc>
          <w:tcPr>
            <w:tcW w:type="dxa" w:w="2492"/>
          </w:tcPr>
          <w:p>
            <w:pPr>
              <w:pStyle w:val="null3"/>
            </w:pPr>
            <w:r>
              <w:rPr>
                <w:rFonts w:ascii="仿宋_GB2312" w:hAnsi="仿宋_GB2312" w:cs="仿宋_GB2312" w:eastAsia="仿宋_GB2312"/>
              </w:rPr>
              <w:t>根据方案的完整性、科学性及与本项目需求的契合度评审： • 方案完备性 (5分)：方案必须包含温湿度控制、虫鼠害防治、通风作业、粮情检查、出入库管理等完整章节，缺一项或不满足扣1分，扣完为止。 • 措施科学性 (4分)：关键措施（控温、防潮）有明确的技术参数和执行频率说明，缺一项或不满足扣2分，扣完为止。 • 应急响应预案 (6分)：针对火灾、洪涝、虫害暴发等突发事件有具体、可操作的预案,预案详细、科学、合理、全面得6分； 预案科学明确但存在瑕疵得3分； 预案缺失或者描述不详细的，得2分；未提供，得0分。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人员资质与培训</w:t>
            </w:r>
          </w:p>
        </w:tc>
        <w:tc>
          <w:tcPr>
            <w:tcW w:type="dxa" w:w="2492"/>
          </w:tcPr>
          <w:p>
            <w:pPr>
              <w:pStyle w:val="null3"/>
            </w:pPr>
            <w:r>
              <w:rPr>
                <w:rFonts w:ascii="仿宋_GB2312" w:hAnsi="仿宋_GB2312" w:cs="仿宋_GB2312" w:eastAsia="仿宋_GB2312"/>
              </w:rPr>
              <w:t>项目经理或技术负责人具备中级及以上粮油储藏职业资格或相关专业职称，得3分；提供所有仓储人员年度专项培训计划（食品安全、消防演练内容），缺一项或不满足扣3分，扣完为止。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人员配置与培训</w:t>
            </w:r>
          </w:p>
        </w:tc>
        <w:tc>
          <w:tcPr>
            <w:tcW w:type="dxa" w:w="2492"/>
          </w:tcPr>
          <w:p>
            <w:pPr>
              <w:pStyle w:val="null3"/>
            </w:pPr>
            <w:r>
              <w:rPr>
                <w:rFonts w:ascii="仿宋_GB2312" w:hAnsi="仿宋_GB2312" w:cs="仿宋_GB2312" w:eastAsia="仿宋_GB2312"/>
              </w:rPr>
              <w:t>专职管理人员配置 (8分)：承诺为本项目配备的专职仓储管理员人数。每配备1人得4分，满分8分（以人员社保或专项劳动合同承诺函为准）。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基础条件</w:t>
            </w:r>
          </w:p>
        </w:tc>
        <w:tc>
          <w:tcPr>
            <w:tcW w:type="dxa" w:w="2492"/>
          </w:tcPr>
          <w:p>
            <w:pPr>
              <w:pStyle w:val="null3"/>
            </w:pPr>
            <w:r>
              <w:rPr>
                <w:rFonts w:ascii="仿宋_GB2312" w:hAnsi="仿宋_GB2312" w:cs="仿宋_GB2312" w:eastAsia="仿宋_GB2312"/>
              </w:rPr>
              <w:t>• 仓库所在地交通便利，能保证应急快速出库，得2分。 • 仓库为单层平房仓或楼库一层，得2分。 • 仓库室内仓储净面积不低于招标要求，得2分。 • 仓库配备24小时视频看管系统，得2分 （以上均需提供现场照片或系统截图证明）,未提供，得0分。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专业条件</w:t>
            </w:r>
          </w:p>
        </w:tc>
        <w:tc>
          <w:tcPr>
            <w:tcW w:type="dxa" w:w="2492"/>
          </w:tcPr>
          <w:p>
            <w:pPr>
              <w:pStyle w:val="null3"/>
            </w:pPr>
            <w:r>
              <w:rPr>
                <w:rFonts w:ascii="仿宋_GB2312" w:hAnsi="仿宋_GB2312" w:cs="仿宋_GB2312" w:eastAsia="仿宋_GB2312"/>
              </w:rPr>
              <w:t>• 具备机械通风系统，得4分。 • 具备粮情测控系统，得4分（以上均需提供现场照片或系统截图证明）,未提供，得0分。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粮食储存管理制度 提供成文的《仓储管理制度》文件，评审其可操作性</w:t>
            </w:r>
          </w:p>
        </w:tc>
        <w:tc>
          <w:tcPr>
            <w:tcW w:type="dxa" w:w="2492"/>
          </w:tcPr>
          <w:p>
            <w:pPr>
              <w:pStyle w:val="null3"/>
            </w:pPr>
            <w:r>
              <w:rPr>
                <w:rFonts w:ascii="仿宋_GB2312" w:hAnsi="仿宋_GB2312" w:cs="仿宋_GB2312" w:eastAsia="仿宋_GB2312"/>
              </w:rPr>
              <w:t>• 包含明确的日常粮情检查记录表模板，内容详细、科学、合理、全面得3分； 内容科学明确但存在瑕疵得2分，未提供，得0分。 • 包含清晰的质量异常粮处理流程，内容详细、科学、合理、全面得3分； 内容科学明确但存在瑕疵得2分，未提供，得0分。 • 包含规范的出入库管理及单据台账样式，内容详细、科学、合理、全面得3分； 内容科学明确但存在瑕疵得2分，未提供，得0分。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信息化管理水平</w:t>
            </w:r>
          </w:p>
        </w:tc>
        <w:tc>
          <w:tcPr>
            <w:tcW w:type="dxa" w:w="2492"/>
          </w:tcPr>
          <w:p>
            <w:pPr>
              <w:pStyle w:val="null3"/>
            </w:pPr>
            <w:r>
              <w:rPr>
                <w:rFonts w:ascii="仿宋_GB2312" w:hAnsi="仿宋_GB2312" w:cs="仿宋_GB2312" w:eastAsia="仿宋_GB2312"/>
              </w:rPr>
              <w:t>提供仓储管理信息系统界面截图或功能说明• 系统能实现库存数量、货位、粮温的数字化管理，得1分。 • 系统支持数据报表自动生成与查询，得1分。 • 承诺与采购人指定的监管平台进行数据对接，得1分,未提供，得0分。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承诺提供7×24小时应急值班电话，并明确服务响应时限（如2小时内现场响应）方案详细、科学、合理、全面得7分； 方案科学明确但存在瑕疵得4分； 方案 缺失或者描述不详细的，得2分；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 急 方 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 地点。 方案详细、科学、合理、全面得10分； 方案科学明确但存在瑕疵得7分； 方案 缺失或者描述不详细的，得3分；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供应商提供近2022年1月1日以来(以合同签订日期为准)类似的项目业绩，每提供一个合同得2分，满分8分。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 ：（基准价/投标报价）×15。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根据方案的完整性、科学性及与本项目需求的契合度评审： • 方案完备性 (5分)：方案必须包含温湿度控制、虫鼠害防治、通风作业、粮情检查、出入库管理等完整章节，缺一项或不满足扣1分，扣完为止。 • 措施科学性 (4分)：关键措施（控温、防潮）有明确的技术参数和执行频率说明，缺一项或不满足扣2分，扣完为止。 • 应急响应预案 (6分)：针对火灾、洪涝、虫害暴发等突发事件有具体、可操作的预案,预案详细、科学、合理、全面得6分； 预案科学明确但存在瑕疵得3分； 预案缺失或者描述不详细的，得2分；未提供，得0分。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人员资质与培训</w:t>
            </w:r>
          </w:p>
        </w:tc>
        <w:tc>
          <w:tcPr>
            <w:tcW w:type="dxa" w:w="2492"/>
          </w:tcPr>
          <w:p>
            <w:pPr>
              <w:pStyle w:val="null3"/>
            </w:pPr>
            <w:r>
              <w:rPr>
                <w:rFonts w:ascii="仿宋_GB2312" w:hAnsi="仿宋_GB2312" w:cs="仿宋_GB2312" w:eastAsia="仿宋_GB2312"/>
              </w:rPr>
              <w:t>项目经理或技术负责人具备中级及以上粮油储藏职业资格或相关专业职称，得3分；提供所有仓储人员年度专项培训计划（食品安全、消防演练内容），缺一项或不满足扣3分，扣完为止。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人员配置与培训</w:t>
            </w:r>
          </w:p>
        </w:tc>
        <w:tc>
          <w:tcPr>
            <w:tcW w:type="dxa" w:w="2492"/>
          </w:tcPr>
          <w:p>
            <w:pPr>
              <w:pStyle w:val="null3"/>
            </w:pPr>
            <w:r>
              <w:rPr>
                <w:rFonts w:ascii="仿宋_GB2312" w:hAnsi="仿宋_GB2312" w:cs="仿宋_GB2312" w:eastAsia="仿宋_GB2312"/>
              </w:rPr>
              <w:t>专职管理人员配置 (8分)：承诺为本项目配备的专职仓储管理员人数。每配备1人得4分，满分8分（以人员社保或专项劳动合同承诺函为准）。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基础条件</w:t>
            </w:r>
          </w:p>
        </w:tc>
        <w:tc>
          <w:tcPr>
            <w:tcW w:type="dxa" w:w="2492"/>
          </w:tcPr>
          <w:p>
            <w:pPr>
              <w:pStyle w:val="null3"/>
            </w:pPr>
            <w:r>
              <w:rPr>
                <w:rFonts w:ascii="仿宋_GB2312" w:hAnsi="仿宋_GB2312" w:cs="仿宋_GB2312" w:eastAsia="仿宋_GB2312"/>
              </w:rPr>
              <w:t>• 仓库所在地交通便利，能保证应急快速出库，得2分。 • 仓库为单层平房仓或楼库一层，得2分。 • 仓库室内仓储净面积不低于招标要求，得2分。 • 仓库配备24小时视频看管系统，得2分 （以上均需提供现场照片或系统截图证明）,未提供，得0分。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专业条件</w:t>
            </w:r>
          </w:p>
        </w:tc>
        <w:tc>
          <w:tcPr>
            <w:tcW w:type="dxa" w:w="2492"/>
          </w:tcPr>
          <w:p>
            <w:pPr>
              <w:pStyle w:val="null3"/>
            </w:pPr>
            <w:r>
              <w:rPr>
                <w:rFonts w:ascii="仿宋_GB2312" w:hAnsi="仿宋_GB2312" w:cs="仿宋_GB2312" w:eastAsia="仿宋_GB2312"/>
              </w:rPr>
              <w:t>• 具备机械通风系统，得4分。 • 具备粮情测控系统，得4分（以上均需提供现场照片或系统截图证明）,未提供，得0分。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粮食储存管理制度 提供成文的《仓储管理制度》文件，评审其可操作性</w:t>
            </w:r>
          </w:p>
        </w:tc>
        <w:tc>
          <w:tcPr>
            <w:tcW w:type="dxa" w:w="2492"/>
          </w:tcPr>
          <w:p>
            <w:pPr>
              <w:pStyle w:val="null3"/>
            </w:pPr>
            <w:r>
              <w:rPr>
                <w:rFonts w:ascii="仿宋_GB2312" w:hAnsi="仿宋_GB2312" w:cs="仿宋_GB2312" w:eastAsia="仿宋_GB2312"/>
              </w:rPr>
              <w:t>• 包含明确的日常粮情检查记录表模板，内容详细、科学、合理、全面得3分； 内容科学明确但存在瑕疵得2分，未提供，得0分。 • 包含清晰的质量异常粮处理流程，内容详细、科学、合理、全面得3分； 内容科学明确但存在瑕疵得2分，未提供，得0分。 • 包含规范的出入库管理及单据台账样式，内容详细、科学、合理、全面得3分； 内容科学明确但存在瑕疵得2分，未提供，得0分。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信息化管理水平</w:t>
            </w:r>
          </w:p>
        </w:tc>
        <w:tc>
          <w:tcPr>
            <w:tcW w:type="dxa" w:w="2492"/>
          </w:tcPr>
          <w:p>
            <w:pPr>
              <w:pStyle w:val="null3"/>
            </w:pPr>
            <w:r>
              <w:rPr>
                <w:rFonts w:ascii="仿宋_GB2312" w:hAnsi="仿宋_GB2312" w:cs="仿宋_GB2312" w:eastAsia="仿宋_GB2312"/>
              </w:rPr>
              <w:t>提供仓储管理信息系统界面截图或功能说明• 系统能实现库存数量、货位、粮温的数字化管理，得1分。 • 系统支持数据报表自动生成与查询，得1分。 • 承诺与采购人指定的监管平台进行数据对接，得1分,未提供，得0分。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承诺提供7×24小时应急值班电话，并明确服务响应时限（如2小时内现场响应）方案详细、科学、合理、全面得7分； 方案科学明确但存在瑕疵得4分； 方案缺失或者描述不详细的，得2分；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 急 方 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 地点。 方案详细、科学、合理、全面得10分； 方案科学明确但存在瑕疵得7分； 方案 缺失或者描述不详细的，得3分；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供应商提供近2022年1月1日以来(以合同签订日期为准)类似的项目业绩，每提供一个合同得2分，满分8分。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 ：（基准价/投标报价）×15。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