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版本号：ZCXG-ZB-202507620251209001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2025年西安市雁塔区财政专户资金竞争性存放项目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ZCXG-ZB-2025076</w:t>
      </w:r>
      <w:r>
        <w:br/>
      </w:r>
      <w:r>
        <w:br/>
      </w:r>
      <w:r>
        <w:br/>
      </w:r>
    </w:p>
    <w:p>
      <w:pPr>
        <w:pStyle w:val="null3"/>
        <w:jc w:val="center"/>
        <w:outlineLvl w:val="2"/>
      </w:pPr>
      <w:r>
        <w:rPr>
          <w:rFonts w:ascii="仿宋_GB2312" w:hAnsi="仿宋_GB2312" w:cs="仿宋_GB2312" w:eastAsia="仿宋_GB2312"/>
          <w:sz w:val="28"/>
          <w:b/>
        </w:rPr>
        <w:t>西安市雁塔区财政局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西安市雁塔区财政局</w:t>
      </w:r>
      <w:r>
        <w:rPr>
          <w:rFonts w:ascii="仿宋_GB2312" w:hAnsi="仿宋_GB2312" w:cs="仿宋_GB2312" w:eastAsia="仿宋_GB2312"/>
        </w:rPr>
        <w:t>委托，拟对</w:t>
      </w:r>
      <w:r>
        <w:rPr>
          <w:rFonts w:ascii="仿宋_GB2312" w:hAnsi="仿宋_GB2312" w:cs="仿宋_GB2312" w:eastAsia="仿宋_GB2312"/>
        </w:rPr>
        <w:t>2025年西安市雁塔区财政专户资金竞争性存放项目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2025年西安市雁塔区财政专户资金竞争性存放项目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2025年西安市雁塔区财政专户资金竞争性存放项目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1、营业执照等主体资格证明文件 ：提供合格有效的法人或者其他组织的营业执照等证明文件，自然人的身份证明；</w:t>
      </w:r>
    </w:p>
    <w:p>
      <w:pPr>
        <w:pStyle w:val="null3"/>
      </w:pPr>
      <w:r>
        <w:rPr>
          <w:rFonts w:ascii="仿宋_GB2312" w:hAnsi="仿宋_GB2312" w:cs="仿宋_GB2312" w:eastAsia="仿宋_GB2312"/>
        </w:rPr>
        <w:t>2、财务状况报告 ：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 ：提供具有履行合同所必需的设备和专业技术能力的承诺；</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5、税收缴纳证明 ：提供响应时间前一年内已缴纳的至少一个月的纳税证明或完税证明，依法免税的单位应提供相关证明材料；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 ：提供响应时间前一年内已缴存的至少一个月的社会保障资金缴存单据或社保机构开具的社会保险参保缴费情况证明，依法不需要缴纳社会保障资金的单位应提供相关证明材料。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 ：法定代表人授权书（附法定代表人、被授权人身份证复印件）（法定代表人直接参加的，须提供法定代表人身份证明），分支机构由负责人授权即可；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 ：投标人具有《中华人民共和国金融许可证》；</w:t>
      </w:r>
    </w:p>
    <w:p>
      <w:pPr>
        <w:pStyle w:val="null3"/>
      </w:pPr>
      <w:r>
        <w:rPr>
          <w:rFonts w:ascii="仿宋_GB2312" w:hAnsi="仿宋_GB2312" w:cs="仿宋_GB2312" w:eastAsia="仿宋_GB2312"/>
        </w:rPr>
        <w:t>9、联合体声明 ：本项目不接受联合体。</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西安市雁塔西路177号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庞爱妮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85241498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陕西省西安市雁塔区南二环路老三届世纪星大厦8楼K座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88816603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采购包1：0.10元</w:t>
            </w:r>
          </w:p>
          <w:p>
            <w:pPr>
              <w:pStyle w:val="null3"/>
            </w:pPr>
            <w:r>
              <w:rPr>
                <w:rFonts w:ascii="仿宋_GB2312" w:hAnsi="仿宋_GB2312" w:cs="仿宋_GB2312" w:eastAsia="仿宋_GB2312"/>
              </w:rPr>
              <w:t>采购包2：0.10元</w:t>
            </w:r>
          </w:p>
          <w:p>
            <w:pPr>
              <w:pStyle w:val="null3"/>
            </w:pPr>
            <w:r>
              <w:rPr>
                <w:rFonts w:ascii="仿宋_GB2312" w:hAnsi="仿宋_GB2312" w:cs="仿宋_GB2312" w:eastAsia="仿宋_GB2312"/>
              </w:rPr>
              <w:t>采购包3：0.10元</w:t>
            </w:r>
          </w:p>
          <w:p>
            <w:pPr>
              <w:pStyle w:val="null3"/>
            </w:pPr>
            <w:r>
              <w:rPr>
                <w:rFonts w:ascii="仿宋_GB2312" w:hAnsi="仿宋_GB2312" w:cs="仿宋_GB2312" w:eastAsia="仿宋_GB2312"/>
              </w:rPr>
              <w:t>采购包4：0.10元</w:t>
            </w:r>
          </w:p>
          <w:p>
            <w:pPr>
              <w:pStyle w:val="null3"/>
            </w:pPr>
            <w:r>
              <w:rPr>
                <w:rFonts w:ascii="仿宋_GB2312" w:hAnsi="仿宋_GB2312" w:cs="仿宋_GB2312" w:eastAsia="仿宋_GB2312"/>
              </w:rPr>
              <w:t>采购包5：0.10元</w:t>
            </w:r>
          </w:p>
          <w:p>
            <w:pPr>
              <w:pStyle w:val="null3"/>
            </w:pPr>
            <w:r>
              <w:rPr>
                <w:rFonts w:ascii="仿宋_GB2312" w:hAnsi="仿宋_GB2312" w:cs="仿宋_GB2312" w:eastAsia="仿宋_GB2312"/>
              </w:rPr>
              <w:t>采购包6：0.10元</w:t>
            </w:r>
          </w:p>
          <w:p>
            <w:pPr>
              <w:pStyle w:val="null3"/>
            </w:pPr>
            <w:r>
              <w:rPr>
                <w:rFonts w:ascii="仿宋_GB2312" w:hAnsi="仿宋_GB2312" w:cs="仿宋_GB2312" w:eastAsia="仿宋_GB2312"/>
              </w:rPr>
              <w:t>采购包7：0.10元</w:t>
            </w:r>
          </w:p>
          <w:p>
            <w:pPr>
              <w:pStyle w:val="null3"/>
            </w:pPr>
            <w:r>
              <w:rPr>
                <w:rFonts w:ascii="仿宋_GB2312" w:hAnsi="仿宋_GB2312" w:cs="仿宋_GB2312" w:eastAsia="仿宋_GB2312"/>
              </w:rPr>
              <w:t>采购包8：0.10元</w:t>
            </w:r>
          </w:p>
          <w:p>
            <w:pPr>
              <w:pStyle w:val="null3"/>
            </w:pPr>
            <w:r>
              <w:rPr>
                <w:rFonts w:ascii="仿宋_GB2312" w:hAnsi="仿宋_GB2312" w:cs="仿宋_GB2312" w:eastAsia="仿宋_GB2312"/>
              </w:rPr>
              <w:t>采购包9：0.10元</w:t>
            </w:r>
          </w:p>
          <w:p>
            <w:pPr>
              <w:pStyle w:val="null3"/>
            </w:pPr>
            <w:r>
              <w:rPr>
                <w:rFonts w:ascii="仿宋_GB2312" w:hAnsi="仿宋_GB2312" w:cs="仿宋_GB2312" w:eastAsia="仿宋_GB2312"/>
              </w:rPr>
              <w:t>采购包10：0.05元</w:t>
            </w:r>
          </w:p>
          <w:p>
            <w:pPr>
              <w:pStyle w:val="null3"/>
            </w:pPr>
            <w:r>
              <w:rPr>
                <w:rFonts w:ascii="仿宋_GB2312" w:hAnsi="仿宋_GB2312" w:cs="仿宋_GB2312" w:eastAsia="仿宋_GB2312"/>
              </w:rPr>
              <w:t>采购包11：0.05元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 各中标单位在领取中标通知书前，须向采购代理机构定额支付采购代理服务费10000元。 代理费缴存账户： 开户名称：陕西众诚项目管理有限公司 开户行：中国建设银行股份有限公司西安八里村支行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西安市雁塔区财政局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西安市雁塔区财政局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联系人：孙亚男</w:t>
      </w:r>
    </w:p>
    <w:p>
      <w:pPr>
        <w:pStyle w:val="null3"/>
      </w:pPr>
      <w:r>
        <w:rPr>
          <w:rFonts w:ascii="仿宋_GB2312" w:hAnsi="仿宋_GB2312" w:cs="仿宋_GB2312" w:eastAsia="仿宋_GB2312"/>
        </w:rPr>
        <w:t>联系电话：88816603</w:t>
      </w:r>
    </w:p>
    <w:p>
      <w:pPr>
        <w:pStyle w:val="null3"/>
      </w:pPr>
      <w:r>
        <w:rPr>
          <w:rFonts w:ascii="仿宋_GB2312" w:hAnsi="仿宋_GB2312" w:cs="仿宋_GB2312" w:eastAsia="仿宋_GB2312"/>
        </w:rPr>
        <w:t>地址：陕西省西安市雁塔区南二环路老三届世纪星大厦8楼K座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2025年西安市雁塔区财政专户资金竞争性存放项目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0.10</w:t>
      </w:r>
    </w:p>
    <w:p>
      <w:pPr>
        <w:pStyle w:val="null3"/>
      </w:pPr>
      <w:r>
        <w:rPr>
          <w:rFonts w:ascii="仿宋_GB2312" w:hAnsi="仿宋_GB2312" w:cs="仿宋_GB2312" w:eastAsia="仿宋_GB2312"/>
        </w:rPr>
        <w:t>采购包最高限价（元）: 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2025年西安市雁塔区财政专户资金竞争性存放项目包9</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0.05</w:t>
      </w:r>
    </w:p>
    <w:p>
      <w:pPr>
        <w:pStyle w:val="null3"/>
      </w:pPr>
      <w:r>
        <w:rPr>
          <w:rFonts w:ascii="仿宋_GB2312" w:hAnsi="仿宋_GB2312" w:cs="仿宋_GB2312" w:eastAsia="仿宋_GB2312"/>
        </w:rPr>
        <w:t>采购包最高限价（元）: 0.05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2025年西安市雁塔区财政专户资金竞争性存放项目包10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0.05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0.05</w:t>
      </w:r>
    </w:p>
    <w:p>
      <w:pPr>
        <w:pStyle w:val="null3"/>
      </w:pPr>
      <w:r>
        <w:rPr>
          <w:rFonts w:ascii="仿宋_GB2312" w:hAnsi="仿宋_GB2312" w:cs="仿宋_GB2312" w:eastAsia="仿宋_GB2312"/>
        </w:rPr>
        <w:t>采购包最高限价（元）: 0.05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2025年西安市雁塔区财政专户资金竞争性存放项目包11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0.05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标的名称：2025年西安市雁塔区财政专户资金竞争性存放项目包1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标的名称：2025年西安市雁塔区财政专户资金竞争性存放项目包2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标的名称：2025年西安市雁塔区财政专户资金竞争性存放项目包3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标的名称：2025年西安市雁塔区财政专户资金竞争性存放项目包4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标的名称：2025年西安市雁塔区财政专户资金竞争性存放项目包5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标的名称：2025年西安市雁塔区财政专户资金竞争性存放项目包6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标的名称：2025年西安市雁塔区财政专户资金竞争性存放项目包7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标的名称：2025年西安市雁塔区财政专户资金竞争性存放项目包8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标的名称：2025年西安市雁塔区财政专户资金竞争性存放项目包9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标的名称：2025年西安市雁塔区财政专户资金竞争性存放项目包10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标的名称：2025年西安市雁塔区财政专户资金竞争性存放项目包11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1"/>
              </w:rPr>
              <w:t>根据《财政部关于进一步加强地方财政部门和预算单位资金存放管理的通知》、《陕西省政府办公厅关于加强和规范政府性资金存放管理工作的通知》等规定，我单位拟选取</w:t>
            </w:r>
            <w:r>
              <w:rPr>
                <w:rFonts w:ascii="仿宋_GB2312" w:hAnsi="仿宋_GB2312" w:cs="仿宋_GB2312" w:eastAsia="仿宋_GB2312"/>
                <w:sz w:val="21"/>
              </w:rPr>
              <w:t>11家银行对雁塔区财政专户资金存放管理，存放周期为定期12个月。</w:t>
            </w:r>
          </w:p>
          <w:p>
            <w:pPr>
              <w:pStyle w:val="null3"/>
              <w:ind w:firstLine="420"/>
              <w:jc w:val="both"/>
            </w:pPr>
            <w:r>
              <w:rPr>
                <w:rFonts w:ascii="仿宋_GB2312" w:hAnsi="仿宋_GB2312" w:cs="仿宋_GB2312" w:eastAsia="仿宋_GB2312"/>
                <w:sz w:val="21"/>
              </w:rPr>
              <w:t>存放资金约</w:t>
            </w:r>
            <w:r>
              <w:rPr>
                <w:rFonts w:ascii="仿宋_GB2312" w:hAnsi="仿宋_GB2312" w:cs="仿宋_GB2312" w:eastAsia="仿宋_GB2312"/>
                <w:sz w:val="21"/>
              </w:rPr>
              <w:t>10亿，存放利率以各中标单位的投标报价为准，存放额度由采购人</w:t>
            </w:r>
            <w:r>
              <w:rPr>
                <w:rFonts w:ascii="仿宋_GB2312" w:hAnsi="仿宋_GB2312" w:cs="仿宋_GB2312" w:eastAsia="仿宋_GB2312"/>
                <w:sz w:val="21"/>
              </w:rPr>
              <w:t>根据中标利率、支持区域发展及服务情况综合</w:t>
            </w:r>
            <w:r>
              <w:rPr>
                <w:rFonts w:ascii="仿宋_GB2312" w:hAnsi="仿宋_GB2312" w:cs="仿宋_GB2312" w:eastAsia="仿宋_GB2312"/>
                <w:sz w:val="21"/>
              </w:rPr>
              <w:t>决定。</w:t>
            </w:r>
          </w:p>
          <w:p>
            <w:pPr>
              <w:pStyle w:val="null3"/>
              <w:spacing w:before="240" w:after="120"/>
              <w:jc w:val="both"/>
            </w:pPr>
            <w:r>
              <w:rPr>
                <w:rFonts w:ascii="仿宋_GB2312" w:hAnsi="仿宋_GB2312" w:cs="仿宋_GB2312" w:eastAsia="仿宋_GB2312"/>
                <w:sz w:val="28"/>
                <w:b/>
              </w:rPr>
              <w:t>二、服务周期</w:t>
            </w:r>
          </w:p>
          <w:p>
            <w:pPr>
              <w:pStyle w:val="null3"/>
              <w:ind w:firstLine="420"/>
              <w:jc w:val="both"/>
            </w:pPr>
            <w:r>
              <w:rPr>
                <w:rFonts w:ascii="仿宋_GB2312" w:hAnsi="仿宋_GB2312" w:cs="仿宋_GB2312" w:eastAsia="仿宋_GB2312"/>
                <w:sz w:val="21"/>
              </w:rPr>
              <w:t>本项目的服务周期共</w:t>
            </w:r>
            <w:r>
              <w:rPr>
                <w:rFonts w:ascii="仿宋_GB2312" w:hAnsi="仿宋_GB2312" w:cs="仿宋_GB2312" w:eastAsia="仿宋_GB2312"/>
                <w:sz w:val="21"/>
              </w:rPr>
              <w:t>1年。</w:t>
            </w:r>
          </w:p>
          <w:p>
            <w:pPr>
              <w:pStyle w:val="null3"/>
              <w:spacing w:before="120" w:after="120"/>
            </w:pPr>
            <w:r>
              <w:rPr>
                <w:rFonts w:ascii="仿宋_GB2312" w:hAnsi="仿宋_GB2312" w:cs="仿宋_GB2312" w:eastAsia="仿宋_GB2312"/>
                <w:sz w:val="28"/>
                <w:b/>
              </w:rPr>
              <w:t>三、风险行为控制</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代理银行在近五年无挪用财政资金行为，如实提供相关证明资料，对于提供信息不实的投标人，当场取消其投标资格。</w:t>
            </w:r>
          </w:p>
          <w:p>
            <w:pPr>
              <w:pStyle w:val="null3"/>
              <w:spacing w:before="120" w:after="120"/>
            </w:pPr>
            <w:r>
              <w:rPr>
                <w:rFonts w:ascii="仿宋_GB2312" w:hAnsi="仿宋_GB2312" w:cs="仿宋_GB2312" w:eastAsia="仿宋_GB2312"/>
                <w:sz w:val="28"/>
                <w:b/>
              </w:rPr>
              <w:t>四、合同实施</w:t>
            </w:r>
          </w:p>
          <w:p>
            <w:pPr>
              <w:pStyle w:val="null3"/>
              <w:spacing w:before="120" w:after="120"/>
              <w:ind w:firstLine="420"/>
            </w:pPr>
            <w:r>
              <w:rPr>
                <w:rFonts w:ascii="仿宋_GB2312" w:hAnsi="仿宋_GB2312" w:cs="仿宋_GB2312" w:eastAsia="仿宋_GB2312"/>
                <w:sz w:val="21"/>
              </w:rPr>
              <w:t>1.中标人应在合同签订后3个日历日内安排人员就项目实施工作进行安排、部署。</w:t>
            </w:r>
          </w:p>
          <w:p>
            <w:pPr>
              <w:pStyle w:val="null3"/>
              <w:spacing w:before="120" w:after="120"/>
              <w:ind w:firstLine="420"/>
            </w:pPr>
            <w:r>
              <w:rPr>
                <w:rFonts w:ascii="仿宋_GB2312" w:hAnsi="仿宋_GB2312" w:cs="仿宋_GB2312" w:eastAsia="仿宋_GB2312"/>
                <w:sz w:val="21"/>
              </w:rPr>
              <w:t>2.若未能在服务周期内完成合同规定的义务，由此对采购人造成的延误和一切损失，由中标人承担和赔偿。</w:t>
            </w:r>
          </w:p>
          <w:p>
            <w:pPr>
              <w:pStyle w:val="null3"/>
              <w:spacing w:before="120" w:after="120"/>
            </w:pPr>
            <w:r>
              <w:rPr>
                <w:rFonts w:ascii="仿宋_GB2312" w:hAnsi="仿宋_GB2312" w:cs="仿宋_GB2312" w:eastAsia="仿宋_GB2312"/>
                <w:sz w:val="28"/>
                <w:b/>
              </w:rPr>
              <w:t>五、违约责任</w:t>
            </w:r>
          </w:p>
          <w:p>
            <w:pPr>
              <w:pStyle w:val="null3"/>
              <w:spacing w:before="120" w:after="120"/>
            </w:pPr>
            <w:r>
              <w:rPr>
                <w:rFonts w:ascii="仿宋_GB2312" w:hAnsi="仿宋_GB2312" w:cs="仿宋_GB2312" w:eastAsia="仿宋_GB2312"/>
                <w:sz w:val="21"/>
              </w:rPr>
              <w:t xml:space="preserve">  </w:t>
            </w:r>
            <w:r>
              <w:rPr>
                <w:rFonts w:ascii="仿宋_GB2312" w:hAnsi="仿宋_GB2312" w:cs="仿宋_GB2312" w:eastAsia="仿宋_GB2312"/>
                <w:sz w:val="21"/>
              </w:rPr>
              <w:t>1.按《中华人民共和国合同法》中的相关条款执行。</w:t>
            </w:r>
          </w:p>
          <w:p>
            <w:pPr>
              <w:pStyle w:val="null3"/>
            </w:pPr>
            <w:r>
              <w:rPr>
                <w:rFonts w:ascii="仿宋_GB2312" w:hAnsi="仿宋_GB2312" w:cs="仿宋_GB2312" w:eastAsia="仿宋_GB2312"/>
                <w:sz w:val="21"/>
              </w:rPr>
              <w:t xml:space="preserve">  2.未按合同要求提供服务或服务质量不能满足技术要求，采购人有权终止合同，并对供方违约行为进行追究，同时按《中华人民共和国政府采购法》的有关规定进行处理。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本项目的服务周期共1年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本项目的服务周期共1年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按照“兼投不兼中”的原则确定中标人，即：每个投标人最多只能中标一个包。若同一投标人在不同包中综合得分排名第一时，确定其为包号顺序靠前一包的中标人，其他相关包推荐按照候选顺序以此类推。 2、本项目报价方式为定期利率报价，投标单位根据项目概况以及自身企业情况，对定期12个月存放做出定期利率报价（选择性报价视为文件无效）。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开标一览表（1）.docx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投标函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开标一览表（1）.docx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投标函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服务内容及服务邀请应答表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服务内容及服务邀请应答表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开标一览表（1）.docx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投标函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服务内容及服务邀请应答表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服务内容及服务邀请应答表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服务内容及服务邀请应答表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服务内容及服务邀请应答表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投标文件内容响应</w:t>
            </w:r>
          </w:p>
        </w:tc>
        <w:tc>
          <w:tcPr>
            <w:tcW w:type="dxa" w:w="3322"/>
          </w:tcPr>
          <w:p>
            <w:pPr>
              <w:pStyle w:val="null3"/>
            </w:pPr>
            <w:r>
              <w:rPr>
                <w:rFonts w:ascii="仿宋_GB2312" w:hAnsi="仿宋_GB2312" w:cs="仿宋_GB2312" w:eastAsia="仿宋_GB2312"/>
              </w:rPr>
              <w:t>投标文件响应内容是否符合国家法律法规，是否实质性响应了招标文件要求的全部条款、条件和规格要求，并且提供了支持文件，没有重大偏离；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开标一览表 服务内容及服务邀请应答表 投标函 开标一览表（1）.docx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服务周期是否满足要求；</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投标人所属银行2024年末（2024年末数据因年报等原因暂无法提供的，可提供2023年末数据）资本充足率达到监管标准得3分，否则得0分。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末拨备覆盖率</w:t>
            </w:r>
          </w:p>
        </w:tc>
        <w:tc>
          <w:tcPr>
            <w:tcW w:type="dxa" w:w="2492"/>
          </w:tcPr>
          <w:p>
            <w:pPr>
              <w:pStyle w:val="null3"/>
            </w:pPr>
            <w:r>
              <w:rPr>
                <w:rFonts w:ascii="仿宋_GB2312" w:hAnsi="仿宋_GB2312" w:cs="仿宋_GB2312" w:eastAsia="仿宋_GB2312"/>
              </w:rPr>
              <w:t>投标人所属银行2024年末拨备覆盖率达到监管标准得3分，否则得0分。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1、2024年4月至今投标人所属银行在本区域支持企业发展情况。提供相关证明材料，酌情得1-5分； 2、2024年4月至今投标人所属银行在本区域对国有企业融资贷款情况（含认购企业债）。每融资贷款人民币5000万元得1分(以落地金额为准)。提供相关证明材料，最高得20分；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供应商根据本项目实际情况，制定服务方案，包括但不限于①合规管理；②资金安全保障模块；③增值服务；④服务流程规范；⑤监督考核与持续优化等。 二、评审标准 1、完整性：方案须全面，对评审内容中的各项要求有详细描述及说明； 2、可实施性：切合本项目实际情况，实施步骤清晰、合理； 3、针对性：方案能够紧扣项目实际情况，内容科学合理。 三、赋分标准（满分15分） 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一、评审内容 供应商出具组织管理及应急保障方案以满足业务需求，包括但不限于①明确有专门的机构和负责人、业务和技术经办人员和财政部门对接；②明确人员保障、技术保障；③明确服务质量；④明确服务距离、响应时间；⑤特殊情况下的应急保障措施。 二、评审标准 1、完整性：方案须全面，对评审内容中的各项要求有详细描述及说明； 2、可实施性：切合本项目实际情况，实施步骤清晰、合理； 3、针对性：方案能够紧扣项目实际情况，内容科学合理。 三、赋分标准（满分15分） 每项评审内容完全满足以上三项评审标准得2分，否则得1分，共10分。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合理、突出、详细得3分； 较合理得2分； 不详细，对响应本项目有潜在风险得1分； 无此项描述不得分。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投标人近三年（2022年1月至今）有人民币5000万及以上资金存放业务（个人除外），附相关证明材料，每提供3个得1分，满分5分。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