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版本号：ZJZC202412180620250331002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西安市雁塔区2024年市政项目图纸审查服务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ZJZC2024121806</w:t>
      </w:r>
      <w:r>
        <w:br/>
      </w:r>
      <w:r>
        <w:br/>
      </w:r>
      <w:r>
        <w:br/>
      </w:r>
    </w:p>
    <w:p>
      <w:pPr>
        <w:pStyle w:val="null3"/>
        <w:jc w:val="center"/>
        <w:outlineLvl w:val="2"/>
      </w:pPr>
      <w:r>
        <w:rPr>
          <w:rFonts w:ascii="仿宋_GB2312" w:hAnsi="仿宋_GB2312" w:cs="仿宋_GB2312" w:eastAsia="仿宋_GB2312"/>
          <w:sz w:val="28"/>
          <w:b/>
        </w:rPr>
        <w:t>西安市雁塔区住房和城乡建设局</w:t>
      </w:r>
    </w:p>
    <w:p>
      <w:pPr>
        <w:pStyle w:val="null3"/>
        <w:jc w:val="center"/>
        <w:outlineLvl w:val="2"/>
      </w:pPr>
      <w:r>
        <w:rPr>
          <w:rFonts w:ascii="仿宋_GB2312" w:hAnsi="仿宋_GB2312" w:cs="仿宋_GB2312" w:eastAsia="仿宋_GB2312"/>
          <w:sz w:val="28"/>
          <w:b/>
        </w:rPr>
        <w:t>中建华阳建设项目管理有限责任公司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中建华阳建设项目管理有限责任公司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西安市雁塔区住房和城乡建设局</w:t>
      </w:r>
      <w:r>
        <w:rPr>
          <w:rFonts w:ascii="仿宋_GB2312" w:hAnsi="仿宋_GB2312" w:cs="仿宋_GB2312" w:eastAsia="仿宋_GB2312"/>
        </w:rPr>
        <w:t>委托，拟对</w:t>
      </w:r>
      <w:r>
        <w:rPr>
          <w:rFonts w:ascii="仿宋_GB2312" w:hAnsi="仿宋_GB2312" w:cs="仿宋_GB2312" w:eastAsia="仿宋_GB2312"/>
        </w:rPr>
        <w:t>西安市雁塔区2024年市政项目图纸审查服务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ZJZC2024121806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西安市雁塔区2024年市政项目图纸审查服务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雁塔区2024年市政项目图纸审查服务，拟对包含东康路市政工程等11个市政项目进行项目施工图审查，根据国家、陕西省关于施工图审查的有关要求，出具符合要求的施工图设计文件审查报告。具体内容详见本项目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采购包1（市政项目包含东康路市政工程等7个项目施工图审查）：属于专门面向中小企业采购。</w:t>
      </w:r>
    </w:p>
    <w:p>
      <w:pPr>
        <w:pStyle w:val="null3"/>
      </w:pPr>
      <w:r>
        <w:rPr>
          <w:rFonts w:ascii="仿宋_GB2312" w:hAnsi="仿宋_GB2312" w:cs="仿宋_GB2312" w:eastAsia="仿宋_GB2312"/>
        </w:rPr>
        <w:t>采购包2（市政项目包含青龙南路西段（西延路-经九路）市政工程等4个项目施工图审查）：属于专门面向中小企业采购。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2、资质：供应商须具有建设行政主管部门颁发的市政工程施工图审查一类资质。</w:t>
      </w:r>
    </w:p>
    <w:p>
      <w:pPr>
        <w:pStyle w:val="null3"/>
      </w:pPr>
      <w:r>
        <w:rPr>
          <w:rFonts w:ascii="仿宋_GB2312" w:hAnsi="仿宋_GB2312" w:cs="仿宋_GB2312" w:eastAsia="仿宋_GB2312"/>
        </w:rPr>
        <w:t>3、项目负责人：拟派项目负责人应具备相关专业高级职称。</w:t>
      </w:r>
    </w:p>
    <w:p>
      <w:pPr>
        <w:pStyle w:val="null3"/>
      </w:pPr>
      <w:r>
        <w:rPr>
          <w:rFonts w:ascii="仿宋_GB2312" w:hAnsi="仿宋_GB2312" w:cs="仿宋_GB2312" w:eastAsia="仿宋_GB2312"/>
        </w:rPr>
        <w:t>4、财务状况报告：提供2024年度或2023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5、书面声明：提供书面声明，包括声明具有履行合同所必需的设备和专业技术能力；未为本项目提供整体设计、规范编制或者项目管理、监理、检测等服务。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6、社保缴纳证明：提供递交响应文件截止之日前一年内任意一个月的社会保障资金缴存单据或社保机构开具的社会保险参保缴费情况证明。依法不需要缴纳社会保障资金的供应商应提供相关文件证明。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8、近三年无重大违法、违纪书面声明：提供《近三年无重大违法、违纪书面声明》。</w:t>
      </w:r>
    </w:p>
    <w:p>
      <w:pPr>
        <w:pStyle w:val="null3"/>
      </w:pPr>
      <w:r>
        <w:rPr>
          <w:rFonts w:ascii="仿宋_GB2312" w:hAnsi="仿宋_GB2312" w:cs="仿宋_GB2312" w:eastAsia="仿宋_GB2312"/>
        </w:rPr>
        <w:t>9、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10、控股管理关系：提供直接控股和管理关系清单。若与其他供应商存在单位负责人为同一人或者存在直接控股、管理关系的，则响应无效。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11、法定代表人授权委托书：法定代表人参加磋商的，须提供本人身份证复印件（附在资格证明文件中）；法定代表人授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12、本包不接受联合体磋商，不允许分包：供应商应提供《非联合体不分包磋商声明》，视为独立磋商，不分包。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2、资质：供应商须具有建设行政主管部门颁发的市政工程施工图审查一类资质。</w:t>
      </w:r>
    </w:p>
    <w:p>
      <w:pPr>
        <w:pStyle w:val="null3"/>
      </w:pPr>
      <w:r>
        <w:rPr>
          <w:rFonts w:ascii="仿宋_GB2312" w:hAnsi="仿宋_GB2312" w:cs="仿宋_GB2312" w:eastAsia="仿宋_GB2312"/>
        </w:rPr>
        <w:t>3、项目负责人：拟派项目负责人应具备相关专业高级职称。</w:t>
      </w:r>
    </w:p>
    <w:p>
      <w:pPr>
        <w:pStyle w:val="null3"/>
      </w:pPr>
      <w:r>
        <w:rPr>
          <w:rFonts w:ascii="仿宋_GB2312" w:hAnsi="仿宋_GB2312" w:cs="仿宋_GB2312" w:eastAsia="仿宋_GB2312"/>
        </w:rPr>
        <w:t>4、财务状况报告：提供2024年度或2023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5、书面声明：提供书面声明，包括声明具有履行合同所必需的设备和专业技术能力；未为本项目提供整体设计、规范编制或者项目管理、监理、检测等服务。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6、社保缴纳证明：提供递交响应文件截止之日前一年内任意一个月的社会保障资金缴存单据或社保机构开具的社会保险参保缴费情况证明。依法不需要缴纳社会保障资金的供应商应提供相关文件证明。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8、近三年无重大违法、违纪书面声明：提供《近三年无重大违法、违纪书面声明》。</w:t>
      </w:r>
    </w:p>
    <w:p>
      <w:pPr>
        <w:pStyle w:val="null3"/>
      </w:pPr>
      <w:r>
        <w:rPr>
          <w:rFonts w:ascii="仿宋_GB2312" w:hAnsi="仿宋_GB2312" w:cs="仿宋_GB2312" w:eastAsia="仿宋_GB2312"/>
        </w:rPr>
        <w:t>9、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10、控股管理关系：提供直接控股和管理关系清单。若与其他供应商存在单位负责人为同一人或者存在直接控股、管理关系的，则响应无效。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11、法定代表人授权委托书：法定代表人参加磋商的，须提供本人身份证复印件（附在资格证明文件中）；法定代表人授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12、本包不接受联合体磋商，不允许分包：供应商应提供《非联合体不分包磋商声明》，视为独立磋商，不分包。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西安市翠华路146号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西安市雁塔区住房和城乡建设局经办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029-83692920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中建华阳建设项目管理有限责任公司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陕西省西安市新城区陕西省西安市新城区长乐中路242号金花新都汇A座写字楼24层06室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董喜峰、裴慢慢、孙英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17792803190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采购包1：356,000.00元</w:t>
            </w:r>
          </w:p>
          <w:p>
            <w:pPr>
              <w:pStyle w:val="null3"/>
            </w:pPr>
            <w:r>
              <w:rPr>
                <w:rFonts w:ascii="仿宋_GB2312" w:hAnsi="仿宋_GB2312" w:cs="仿宋_GB2312" w:eastAsia="仿宋_GB2312"/>
              </w:rPr>
              <w:t>采购包2：185,000.00元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代理服务费收费标准：招标代理服务费收取按照国家计委颁布的《招标代理服务收费管理暂行办法》（计价格[2002]1980号）和（发改办价格[2003]857号）收费标准计取。若代理服务费计算后不足6000元按6000元计取。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西安市雁塔区住房和城乡建设局</w:t>
      </w:r>
      <w:r>
        <w:rPr>
          <w:rFonts w:ascii="仿宋_GB2312" w:hAnsi="仿宋_GB2312" w:cs="仿宋_GB2312" w:eastAsia="仿宋_GB2312"/>
        </w:rPr>
        <w:t>和</w:t>
      </w:r>
      <w:r>
        <w:rPr>
          <w:rFonts w:ascii="仿宋_GB2312" w:hAnsi="仿宋_GB2312" w:cs="仿宋_GB2312" w:eastAsia="仿宋_GB2312"/>
        </w:rPr>
        <w:t>中建华阳建设项目管理有限责任公司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中建华阳建设项目管理有限责任公司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中建华阳建设项目管理有限责任公司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符合国家标准、省、市及行业标准以及有关技术规范要求，满足采购人要求。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符合国家标准、省、市及行业标准以及有关技术规范要求，满足采购人要求。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联系人：孙英</w:t>
      </w:r>
    </w:p>
    <w:p>
      <w:pPr>
        <w:pStyle w:val="null3"/>
      </w:pPr>
      <w:r>
        <w:rPr>
          <w:rFonts w:ascii="仿宋_GB2312" w:hAnsi="仿宋_GB2312" w:cs="仿宋_GB2312" w:eastAsia="仿宋_GB2312"/>
        </w:rPr>
        <w:t>联系电话：17792803190</w:t>
      </w:r>
    </w:p>
    <w:p>
      <w:pPr>
        <w:pStyle w:val="null3"/>
      </w:pPr>
      <w:r>
        <w:rPr>
          <w:rFonts w:ascii="仿宋_GB2312" w:hAnsi="仿宋_GB2312" w:cs="仿宋_GB2312" w:eastAsia="仿宋_GB2312"/>
        </w:rPr>
        <w:t>地址：陕西省西安市新城区长乐中路242号金花新都汇A座写字楼24层06室</w:t>
      </w:r>
    </w:p>
    <w:p>
      <w:pPr>
        <w:pStyle w:val="null3"/>
      </w:pPr>
      <w:r>
        <w:rPr>
          <w:rFonts w:ascii="仿宋_GB2312" w:hAnsi="仿宋_GB2312" w:cs="仿宋_GB2312" w:eastAsia="仿宋_GB2312"/>
        </w:rPr>
        <w:t>邮编：710032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西安市雁塔区2024年市政项目图纸审查服务，拟对包含东康路市政工程等11个市政项目进行项目施工图审查，根据国家、陕西省关于施工图审查的有关要求，出具符合要求的施工图设计文件审查报告。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356,000.00</w:t>
      </w:r>
    </w:p>
    <w:p>
      <w:pPr>
        <w:pStyle w:val="null3"/>
      </w:pPr>
      <w:r>
        <w:rPr>
          <w:rFonts w:ascii="仿宋_GB2312" w:hAnsi="仿宋_GB2312" w:cs="仿宋_GB2312" w:eastAsia="仿宋_GB2312"/>
        </w:rPr>
        <w:t>采购包最高限价（元）: 356,000.00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市政项目包含东康路市政工程等7个项目施工图审查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185,000.00</w:t>
      </w:r>
    </w:p>
    <w:p>
      <w:pPr>
        <w:pStyle w:val="null3"/>
      </w:pPr>
      <w:r>
        <w:rPr>
          <w:rFonts w:ascii="仿宋_GB2312" w:hAnsi="仿宋_GB2312" w:cs="仿宋_GB2312" w:eastAsia="仿宋_GB2312"/>
        </w:rPr>
        <w:t>采购包最高限价（元）: 185,000.00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市政项目包含青龙南路西段（西延路-经九路）市政工程等4个项目施工图审查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标的名称：市政项目包含东康路市政工程等7个项目施工图审查</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项目概况</w:t>
            </w:r>
          </w:p>
        </w:tc>
        <w:tc>
          <w:tcPr>
            <w:tcW w:type="dxa" w:w="2076"/>
          </w:tcPr>
          <w:p>
            <w:pPr>
              <w:pStyle w:val="null3"/>
              <w:ind w:firstLine="420"/>
              <w:jc w:val="both"/>
            </w:pPr>
            <w:r>
              <w:rPr>
                <w:rFonts w:ascii="仿宋_GB2312" w:hAnsi="仿宋_GB2312" w:cs="仿宋_GB2312" w:eastAsia="仿宋_GB2312"/>
                <w:sz w:val="21"/>
              </w:rPr>
              <w:t>项目名称：</w:t>
            </w:r>
            <w:r>
              <w:rPr>
                <w:rFonts w:ascii="仿宋_GB2312" w:hAnsi="仿宋_GB2312" w:cs="仿宋_GB2312" w:eastAsia="仿宋_GB2312"/>
                <w:sz w:val="21"/>
              </w:rPr>
              <w:t>西安市雁塔区</w:t>
            </w:r>
            <w:r>
              <w:rPr>
                <w:rFonts w:ascii="仿宋_GB2312" w:hAnsi="仿宋_GB2312" w:cs="仿宋_GB2312" w:eastAsia="仿宋_GB2312"/>
                <w:sz w:val="21"/>
              </w:rPr>
              <w:t>2024</w:t>
            </w:r>
            <w:r>
              <w:rPr>
                <w:rFonts w:ascii="仿宋_GB2312" w:hAnsi="仿宋_GB2312" w:cs="仿宋_GB2312" w:eastAsia="仿宋_GB2312"/>
                <w:sz w:val="21"/>
              </w:rPr>
              <w:t>年市政项目图纸审查服务</w:t>
            </w:r>
          </w:p>
          <w:p>
            <w:pPr>
              <w:pStyle w:val="null3"/>
              <w:ind w:firstLine="420"/>
              <w:jc w:val="both"/>
            </w:pPr>
            <w:r>
              <w:rPr>
                <w:rFonts w:ascii="仿宋_GB2312" w:hAnsi="仿宋_GB2312" w:cs="仿宋_GB2312" w:eastAsia="仿宋_GB2312"/>
                <w:sz w:val="21"/>
              </w:rPr>
              <w:t>项目地点：西安市</w:t>
            </w:r>
            <w:r>
              <w:rPr>
                <w:rFonts w:ascii="仿宋_GB2312" w:hAnsi="仿宋_GB2312" w:cs="仿宋_GB2312" w:eastAsia="仿宋_GB2312"/>
                <w:sz w:val="21"/>
              </w:rPr>
              <w:t>雁塔区</w:t>
            </w:r>
          </w:p>
          <w:p>
            <w:pPr>
              <w:pStyle w:val="null3"/>
              <w:ind w:firstLine="420"/>
              <w:jc w:val="both"/>
            </w:pPr>
            <w:r>
              <w:rPr>
                <w:rFonts w:ascii="仿宋_GB2312" w:hAnsi="仿宋_GB2312" w:cs="仿宋_GB2312" w:eastAsia="仿宋_GB2312"/>
                <w:sz w:val="21"/>
              </w:rPr>
              <w:t>西安市雁塔区</w:t>
            </w:r>
            <w:r>
              <w:rPr>
                <w:rFonts w:ascii="仿宋_GB2312" w:hAnsi="仿宋_GB2312" w:cs="仿宋_GB2312" w:eastAsia="仿宋_GB2312"/>
                <w:sz w:val="21"/>
              </w:rPr>
              <w:t>2024</w:t>
            </w:r>
            <w:r>
              <w:rPr>
                <w:rFonts w:ascii="仿宋_GB2312" w:hAnsi="仿宋_GB2312" w:cs="仿宋_GB2312" w:eastAsia="仿宋_GB2312"/>
                <w:sz w:val="21"/>
              </w:rPr>
              <w:t>年市政项目图纸审查服务</w:t>
            </w:r>
            <w:r>
              <w:rPr>
                <w:rFonts w:ascii="仿宋_GB2312" w:hAnsi="仿宋_GB2312" w:cs="仿宋_GB2312" w:eastAsia="仿宋_GB2312"/>
                <w:sz w:val="21"/>
              </w:rPr>
              <w:t>，</w:t>
            </w:r>
            <w:r>
              <w:rPr>
                <w:rFonts w:ascii="仿宋_GB2312" w:hAnsi="仿宋_GB2312" w:cs="仿宋_GB2312" w:eastAsia="仿宋_GB2312"/>
                <w:sz w:val="21"/>
              </w:rPr>
              <w:t>此次采购分为两个</w:t>
            </w:r>
            <w:r>
              <w:rPr>
                <w:rFonts w:ascii="仿宋_GB2312" w:hAnsi="仿宋_GB2312" w:cs="仿宋_GB2312" w:eastAsia="仿宋_GB2312"/>
                <w:sz w:val="21"/>
              </w:rPr>
              <w:t>包</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包</w:t>
            </w:r>
            <w:r>
              <w:rPr>
                <w:rFonts w:ascii="仿宋_GB2312" w:hAnsi="仿宋_GB2312" w:cs="仿宋_GB2312" w:eastAsia="仿宋_GB2312"/>
                <w:sz w:val="21"/>
              </w:rPr>
              <w:t>一：市政项目包含</w:t>
            </w:r>
            <w:r>
              <w:rPr>
                <w:rFonts w:ascii="仿宋_GB2312" w:hAnsi="仿宋_GB2312" w:cs="仿宋_GB2312" w:eastAsia="仿宋_GB2312"/>
                <w:sz w:val="21"/>
              </w:rPr>
              <w:t>东康路市政工程</w:t>
            </w:r>
            <w:r>
              <w:rPr>
                <w:rFonts w:ascii="仿宋_GB2312" w:hAnsi="仿宋_GB2312" w:cs="仿宋_GB2312" w:eastAsia="仿宋_GB2312"/>
                <w:sz w:val="21"/>
              </w:rPr>
              <w:t>等</w:t>
            </w:r>
            <w:r>
              <w:rPr>
                <w:rFonts w:ascii="仿宋_GB2312" w:hAnsi="仿宋_GB2312" w:cs="仿宋_GB2312" w:eastAsia="仿宋_GB2312"/>
                <w:sz w:val="21"/>
              </w:rPr>
              <w:t>7</w:t>
            </w:r>
            <w:r>
              <w:rPr>
                <w:rFonts w:ascii="仿宋_GB2312" w:hAnsi="仿宋_GB2312" w:cs="仿宋_GB2312" w:eastAsia="仿宋_GB2312"/>
                <w:sz w:val="21"/>
              </w:rPr>
              <w:t>个项目施工图审查</w:t>
            </w:r>
            <w:r>
              <w:rPr>
                <w:rFonts w:ascii="仿宋_GB2312" w:hAnsi="仿宋_GB2312" w:cs="仿宋_GB2312" w:eastAsia="仿宋_GB2312"/>
                <w:sz w:val="21"/>
              </w:rPr>
              <w:t>，</w:t>
            </w:r>
            <w:r>
              <w:rPr>
                <w:rFonts w:ascii="仿宋_GB2312" w:hAnsi="仿宋_GB2312" w:cs="仿宋_GB2312" w:eastAsia="仿宋_GB2312"/>
                <w:sz w:val="21"/>
              </w:rPr>
              <w:t>具体</w:t>
            </w:r>
            <w:r>
              <w:rPr>
                <w:rFonts w:ascii="仿宋_GB2312" w:hAnsi="仿宋_GB2312" w:cs="仿宋_GB2312" w:eastAsia="仿宋_GB2312"/>
                <w:sz w:val="21"/>
              </w:rPr>
              <w:t>如下：</w:t>
            </w:r>
          </w:p>
          <w:tbl>
            <w:tblPr>
              <w:tblInd w:type="dxa" w:w="120"/>
              <w:tblBorders>
                <w:top w:val="none" w:color="000000" w:sz="4"/>
                <w:left w:val="none" w:color="000000" w:sz="4"/>
                <w:bottom w:val="none" w:color="000000" w:sz="4"/>
                <w:right w:val="none" w:color="000000" w:sz="4"/>
                <w:insideH w:val="none"/>
                <w:insideV w:val="none"/>
              </w:tblBorders>
            </w:tblPr>
            <w:tblGrid>
              <w:gridCol w:w="198"/>
              <w:gridCol w:w="1662"/>
            </w:tblGrid>
            <w:tr>
              <w:tc>
                <w:tcPr>
                  <w:tcW w:type="dxa" w:w="19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6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r>
            <w:tr>
              <w:tc>
                <w:tcPr>
                  <w:tcW w:type="dxa" w:w="198"/>
                  <w:vMerge/>
                  <w:tcBorders>
                    <w:top w:val="single" w:color="000000" w:sz="4"/>
                    <w:left w:val="single" w:color="000000" w:sz="4"/>
                    <w:bottom w:val="single" w:color="000000" w:sz="4"/>
                    <w:right w:val="single" w:color="000000" w:sz="4"/>
                  </w:tcBorders>
                </w:tcPr>
                <w:p/>
              </w:tc>
              <w:tc>
                <w:tcPr>
                  <w:tcW w:type="dxa" w:w="1662"/>
                  <w:vMerge/>
                  <w:tcBorders>
                    <w:top w:val="single" w:color="000000" w:sz="4"/>
                    <w:left w:val="none" w:color="000000" w:sz="4"/>
                    <w:bottom w:val="single" w:color="000000" w:sz="4"/>
                    <w:right w:val="single" w:color="000000" w:sz="4"/>
                  </w:tcBorders>
                </w:tc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雁塔区东康路市政工程</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雁塔区延兴门二路东延伸段（公园南路</w:t>
                  </w:r>
                  <w:r>
                    <w:rPr>
                      <w:rFonts w:ascii="仿宋_GB2312" w:hAnsi="仿宋_GB2312" w:cs="仿宋_GB2312" w:eastAsia="仿宋_GB2312"/>
                      <w:sz w:val="21"/>
                    </w:rPr>
                    <w:t>-</w:t>
                  </w:r>
                  <w:r>
                    <w:rPr>
                      <w:rFonts w:ascii="仿宋_GB2312" w:hAnsi="仿宋_GB2312" w:cs="仿宋_GB2312" w:eastAsia="仿宋_GB2312"/>
                      <w:sz w:val="21"/>
                    </w:rPr>
                    <w:t>长鸣路）市政工程</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雁塔区经九路西侧规划路（西影路</w:t>
                  </w:r>
                  <w:r>
                    <w:rPr>
                      <w:rFonts w:ascii="仿宋_GB2312" w:hAnsi="仿宋_GB2312" w:cs="仿宋_GB2312" w:eastAsia="仿宋_GB2312"/>
                      <w:sz w:val="21"/>
                    </w:rPr>
                    <w:t>-</w:t>
                  </w:r>
                  <w:r>
                    <w:rPr>
                      <w:rFonts w:ascii="仿宋_GB2312" w:hAnsi="仿宋_GB2312" w:cs="仿宋_GB2312" w:eastAsia="仿宋_GB2312"/>
                      <w:sz w:val="21"/>
                    </w:rPr>
                    <w:t>青龙路）市政工程</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雁塔区姚家村西侧规划路（大寨西路</w:t>
                  </w:r>
                  <w:r>
                    <w:rPr>
                      <w:rFonts w:ascii="仿宋_GB2312" w:hAnsi="仿宋_GB2312" w:cs="仿宋_GB2312" w:eastAsia="仿宋_GB2312"/>
                      <w:sz w:val="21"/>
                    </w:rPr>
                    <w:t>—</w:t>
                  </w:r>
                  <w:r>
                    <w:rPr>
                      <w:rFonts w:ascii="仿宋_GB2312" w:hAnsi="仿宋_GB2312" w:cs="仿宋_GB2312" w:eastAsia="仿宋_GB2312"/>
                      <w:sz w:val="21"/>
                    </w:rPr>
                    <w:t>沣东界）市政工程</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雁塔区姚家村便民路（大寨西路</w:t>
                  </w:r>
                  <w:r>
                    <w:rPr>
                      <w:rFonts w:ascii="仿宋_GB2312" w:hAnsi="仿宋_GB2312" w:cs="仿宋_GB2312" w:eastAsia="仿宋_GB2312"/>
                      <w:sz w:val="21"/>
                    </w:rPr>
                    <w:t>—</w:t>
                  </w:r>
                  <w:r>
                    <w:rPr>
                      <w:rFonts w:ascii="仿宋_GB2312" w:hAnsi="仿宋_GB2312" w:cs="仿宋_GB2312" w:eastAsia="仿宋_GB2312"/>
                      <w:sz w:val="21"/>
                    </w:rPr>
                    <w:t>规划路）市政工程</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雁塔区正大家属院东侧路（</w:t>
                  </w:r>
                  <w:r>
                    <w:rPr>
                      <w:rFonts w:ascii="仿宋_GB2312" w:hAnsi="仿宋_GB2312" w:cs="仿宋_GB2312" w:eastAsia="仿宋_GB2312"/>
                      <w:sz w:val="21"/>
                    </w:rPr>
                    <w:t>L</w:t>
                  </w:r>
                  <w:r>
                    <w:rPr>
                      <w:rFonts w:ascii="仿宋_GB2312" w:hAnsi="仿宋_GB2312" w:cs="仿宋_GB2312" w:eastAsia="仿宋_GB2312"/>
                      <w:sz w:val="21"/>
                    </w:rPr>
                    <w:t>型）市政工程</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雁塔区姚家村北侧路（姚家村西侧路</w:t>
                  </w:r>
                  <w:r>
                    <w:rPr>
                      <w:rFonts w:ascii="仿宋_GB2312" w:hAnsi="仿宋_GB2312" w:cs="仿宋_GB2312" w:eastAsia="仿宋_GB2312"/>
                      <w:sz w:val="21"/>
                    </w:rPr>
                    <w:t>—</w:t>
                  </w:r>
                  <w:r>
                    <w:rPr>
                      <w:rFonts w:ascii="仿宋_GB2312" w:hAnsi="仿宋_GB2312" w:cs="仿宋_GB2312" w:eastAsia="仿宋_GB2312"/>
                      <w:sz w:val="21"/>
                    </w:rPr>
                    <w:t>雁塔区界）市政工程</w:t>
                  </w:r>
                </w:p>
              </w:tc>
            </w:tr>
          </w:tbl>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服务内容</w:t>
            </w:r>
          </w:p>
        </w:tc>
        <w:tc>
          <w:tcPr>
            <w:tcW w:type="dxa" w:w="2076"/>
          </w:tcPr>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、服务内容：</w:t>
            </w:r>
            <w:r>
              <w:rPr>
                <w:rFonts w:ascii="仿宋_GB2312" w:hAnsi="仿宋_GB2312" w:cs="仿宋_GB2312" w:eastAsia="仿宋_GB2312"/>
                <w:sz w:val="21"/>
              </w:rPr>
              <w:t>西安市雁塔区</w:t>
            </w:r>
            <w:r>
              <w:rPr>
                <w:rFonts w:ascii="仿宋_GB2312" w:hAnsi="仿宋_GB2312" w:cs="仿宋_GB2312" w:eastAsia="仿宋_GB2312"/>
                <w:sz w:val="21"/>
              </w:rPr>
              <w:t>2024</w:t>
            </w:r>
            <w:r>
              <w:rPr>
                <w:rFonts w:ascii="仿宋_GB2312" w:hAnsi="仿宋_GB2312" w:cs="仿宋_GB2312" w:eastAsia="仿宋_GB2312"/>
                <w:sz w:val="21"/>
              </w:rPr>
              <w:t>年市政项目图纸审查服务</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、服务期限：自甲方提供完整的施工图设计文件之日起</w:t>
            </w:r>
            <w:r>
              <w:rPr>
                <w:rFonts w:ascii="仿宋_GB2312" w:hAnsi="仿宋_GB2312" w:cs="仿宋_GB2312" w:eastAsia="仿宋_GB2312"/>
                <w:sz w:val="21"/>
              </w:rPr>
              <w:t>15</w:t>
            </w:r>
            <w:r>
              <w:rPr>
                <w:rFonts w:ascii="仿宋_GB2312" w:hAnsi="仿宋_GB2312" w:cs="仿宋_GB2312" w:eastAsia="仿宋_GB2312"/>
                <w:sz w:val="21"/>
              </w:rPr>
              <w:t>日历天。</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、质量要求：符合国家标准、行业标准以及有关技术规范要求。</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、采购预算：</w:t>
            </w:r>
            <w:r>
              <w:rPr>
                <w:rFonts w:ascii="仿宋_GB2312" w:hAnsi="仿宋_GB2312" w:cs="仿宋_GB2312" w:eastAsia="仿宋_GB2312"/>
                <w:sz w:val="21"/>
              </w:rPr>
              <w:t>包</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35</w:t>
            </w:r>
            <w:r>
              <w:rPr>
                <w:rFonts w:ascii="仿宋_GB2312" w:hAnsi="仿宋_GB2312" w:cs="仿宋_GB2312" w:eastAsia="仿宋_GB2312"/>
                <w:sz w:val="21"/>
              </w:rPr>
              <w:t>6000.00</w:t>
            </w:r>
            <w:r>
              <w:rPr>
                <w:rFonts w:ascii="仿宋_GB2312" w:hAnsi="仿宋_GB2312" w:cs="仿宋_GB2312" w:eastAsia="仿宋_GB2312"/>
                <w:sz w:val="21"/>
              </w:rPr>
              <w:t>元</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、结算单位：采购人结算，具体以合同结算为准。</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付款方式：</w:t>
            </w:r>
            <w:r>
              <w:rPr>
                <w:rFonts w:ascii="仿宋_GB2312" w:hAnsi="仿宋_GB2312" w:cs="仿宋_GB2312" w:eastAsia="仿宋_GB2312"/>
                <w:sz w:val="21"/>
              </w:rPr>
              <w:t>项</w:t>
            </w:r>
            <w:r>
              <w:rPr>
                <w:rFonts w:ascii="仿宋_GB2312" w:hAnsi="仿宋_GB2312" w:cs="仿宋_GB2312" w:eastAsia="仿宋_GB2312"/>
                <w:sz w:val="21"/>
              </w:rPr>
              <w:t>目经审查合格后，乙方</w:t>
            </w:r>
            <w:r>
              <w:rPr>
                <w:rFonts w:ascii="仿宋_GB2312" w:hAnsi="仿宋_GB2312" w:cs="仿宋_GB2312" w:eastAsia="仿宋_GB2312"/>
                <w:sz w:val="21"/>
              </w:rPr>
              <w:t>向甲方</w:t>
            </w:r>
            <w:r>
              <w:rPr>
                <w:rFonts w:ascii="仿宋_GB2312" w:hAnsi="仿宋_GB2312" w:cs="仿宋_GB2312" w:eastAsia="仿宋_GB2312"/>
                <w:sz w:val="21"/>
              </w:rPr>
              <w:t>提交《陕西省施工图审查合格书》及相应发票，甲方</w:t>
            </w:r>
            <w:r>
              <w:rPr>
                <w:rFonts w:ascii="仿宋_GB2312" w:hAnsi="仿宋_GB2312" w:cs="仿宋_GB2312" w:eastAsia="仿宋_GB2312"/>
                <w:sz w:val="21"/>
              </w:rPr>
              <w:t>一次性</w:t>
            </w:r>
            <w:r>
              <w:rPr>
                <w:rFonts w:ascii="仿宋_GB2312" w:hAnsi="仿宋_GB2312" w:cs="仿宋_GB2312" w:eastAsia="仿宋_GB2312"/>
                <w:sz w:val="21"/>
              </w:rPr>
              <w:t>付清全部审查费。</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技术要求</w:t>
            </w:r>
          </w:p>
        </w:tc>
        <w:tc>
          <w:tcPr>
            <w:tcW w:type="dxa" w:w="2076"/>
          </w:tcPr>
          <w:p>
            <w:pPr>
              <w:pStyle w:val="null3"/>
              <w:ind w:firstLine="420"/>
              <w:jc w:val="both"/>
            </w:pPr>
            <w:r>
              <w:rPr>
                <w:rFonts w:ascii="仿宋_GB2312" w:hAnsi="仿宋_GB2312" w:cs="仿宋_GB2312" w:eastAsia="仿宋_GB2312"/>
                <w:sz w:val="21"/>
              </w:rPr>
              <w:t>从技术、工程、经济等方面对项目的可行性进行论证，对设计方案进行优化，提高投资效益；对结构设计进行复核，保障建设项目安全可靠，同时防止保守浪费。根据国家、陕西省关于施工图审查的有关要求，出具符合要求的施工图设计文件审查报告</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、与设计单位有效沟通。审查时依据明确；确保审查质量，杜绝错审漏审的现象发生。</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、按</w:t>
            </w:r>
            <w:r>
              <w:rPr>
                <w:rFonts w:ascii="仿宋_GB2312" w:hAnsi="仿宋_GB2312" w:cs="仿宋_GB2312" w:eastAsia="仿宋_GB2312"/>
                <w:sz w:val="21"/>
              </w:rPr>
              <w:t>采购文件</w:t>
            </w:r>
            <w:r>
              <w:rPr>
                <w:rFonts w:ascii="仿宋_GB2312" w:hAnsi="仿宋_GB2312" w:cs="仿宋_GB2312" w:eastAsia="仿宋_GB2312"/>
                <w:sz w:val="21"/>
              </w:rPr>
              <w:t>规定的内容、进度及份数向</w:t>
            </w:r>
            <w:r>
              <w:rPr>
                <w:rFonts w:ascii="仿宋_GB2312" w:hAnsi="仿宋_GB2312" w:cs="仿宋_GB2312" w:eastAsia="仿宋_GB2312"/>
                <w:sz w:val="21"/>
              </w:rPr>
              <w:t>采购人</w:t>
            </w:r>
            <w:r>
              <w:rPr>
                <w:rFonts w:ascii="仿宋_GB2312" w:hAnsi="仿宋_GB2312" w:cs="仿宋_GB2312" w:eastAsia="仿宋_GB2312"/>
                <w:sz w:val="21"/>
              </w:rPr>
              <w:t>交付技术审查意见和审查</w:t>
            </w:r>
            <w:r>
              <w:rPr>
                <w:rFonts w:ascii="仿宋_GB2312" w:hAnsi="仿宋_GB2312" w:cs="仿宋_GB2312" w:eastAsia="仿宋_GB2312"/>
                <w:sz w:val="21"/>
              </w:rPr>
              <w:t>报告。并按</w:t>
            </w:r>
            <w:r>
              <w:rPr>
                <w:rFonts w:ascii="仿宋_GB2312" w:hAnsi="仿宋_GB2312" w:cs="仿宋_GB2312" w:eastAsia="仿宋_GB2312"/>
                <w:sz w:val="21"/>
              </w:rPr>
              <w:t>采购人</w:t>
            </w:r>
            <w:r>
              <w:rPr>
                <w:rFonts w:ascii="仿宋_GB2312" w:hAnsi="仿宋_GB2312" w:cs="仿宋_GB2312" w:eastAsia="仿宋_GB2312"/>
                <w:sz w:val="21"/>
              </w:rPr>
              <w:t>需要审核本工程的预算、工程量清单、招标控制价等。</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、施工图审查主要内容（包括但不限于）：</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）有关施工图设计文件（包括目录、图纸、施工验收标准、签署、出图章等）完整性和深度的审核；</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）有关设计依据（包括工程地质补充勘察报告）、采用的设计规范、标准的完整性和准确性的审核；</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）有关使用功能、安全可靠和质量要求是否得到满足，是否符合批准的初步设计，是否达到国家有关规定的设计深度的审核；</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）应对计算书进行审核：主要是计算原则、模型、程序、公式、参数的选用是否合适，是否符合规范要求，输入数据是否准确；</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）对设计的平面布置、主要尺寸、构造节点、设备选型和布置、管线直径确定、管线布置等作一定的审核；</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）施工图审查中需对各专业设计图纸进行必要的会审，重点审查各专业 设计之间的衔接和设计文件问题；</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）国家和地方有关法令、法规、规章所规定的施工图审查工作必须完成的工作内容。</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、施工图审查单位应当在规定的时限内完成对上述内容的审查。对审查合格的，出具审查合格书，并按照有关规定向市建委办理施工图审查备案工作；对 审查不合格的，应当提出书面审查意见。</w:t>
            </w:r>
            <w:r>
              <w:rPr>
                <w:rFonts w:ascii="仿宋_GB2312" w:hAnsi="仿宋_GB2312" w:cs="仿宋_GB2312" w:eastAsia="仿宋_GB2312"/>
                <w:sz w:val="21"/>
              </w:rPr>
              <w:t>采购人</w:t>
            </w:r>
            <w:r>
              <w:rPr>
                <w:rFonts w:ascii="仿宋_GB2312" w:hAnsi="仿宋_GB2312" w:cs="仿宋_GB2312" w:eastAsia="仿宋_GB2312"/>
                <w:sz w:val="21"/>
              </w:rPr>
              <w:t>在收到审查意见后将要求原设计</w:t>
            </w:r>
            <w:r>
              <w:rPr>
                <w:rFonts w:ascii="仿宋_GB2312" w:hAnsi="仿宋_GB2312" w:cs="仿宋_GB2312" w:eastAsia="仿宋_GB2312"/>
                <w:sz w:val="21"/>
              </w:rPr>
              <w:t>单位进行修改，并将修改后的施工图设计文件送原审查单位重新审查。经审查合</w:t>
            </w:r>
            <w:r>
              <w:rPr>
                <w:rFonts w:ascii="仿宋_GB2312" w:hAnsi="仿宋_GB2312" w:cs="仿宋_GB2312" w:eastAsia="仿宋_GB2312"/>
                <w:sz w:val="21"/>
              </w:rPr>
              <w:t>格的施工图设计文件，不允许任何单位和个人擅自修改；确需修改的、凡修改的，</w:t>
            </w:r>
            <w:r>
              <w:rPr>
                <w:rFonts w:ascii="仿宋_GB2312" w:hAnsi="仿宋_GB2312" w:cs="仿宋_GB2312" w:eastAsia="仿宋_GB2312"/>
                <w:sz w:val="21"/>
              </w:rPr>
              <w:t>须经</w:t>
            </w:r>
            <w:r>
              <w:rPr>
                <w:rFonts w:ascii="仿宋_GB2312" w:hAnsi="仿宋_GB2312" w:cs="仿宋_GB2312" w:eastAsia="仿宋_GB2312"/>
                <w:sz w:val="21"/>
              </w:rPr>
              <w:t>采购人</w:t>
            </w:r>
            <w:r>
              <w:rPr>
                <w:rFonts w:ascii="仿宋_GB2312" w:hAnsi="仿宋_GB2312" w:cs="仿宋_GB2312" w:eastAsia="仿宋_GB2312"/>
                <w:sz w:val="21"/>
              </w:rPr>
              <w:t>同意，并将修改后的施工图设计文件送原审查单位重新审查。</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、根据</w:t>
            </w:r>
            <w:r>
              <w:rPr>
                <w:rFonts w:ascii="仿宋_GB2312" w:hAnsi="仿宋_GB2312" w:cs="仿宋_GB2312" w:eastAsia="仿宋_GB2312"/>
                <w:sz w:val="21"/>
              </w:rPr>
              <w:t>采购人</w:t>
            </w:r>
            <w:r>
              <w:rPr>
                <w:rFonts w:ascii="仿宋_GB2312" w:hAnsi="仿宋_GB2312" w:cs="仿宋_GB2312" w:eastAsia="仿宋_GB2312"/>
                <w:sz w:val="21"/>
              </w:rPr>
              <w:t>需要，施工图按项目进度计划提前或分阶段审查。</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、保护</w:t>
            </w:r>
            <w:r>
              <w:rPr>
                <w:rFonts w:ascii="仿宋_GB2312" w:hAnsi="仿宋_GB2312" w:cs="仿宋_GB2312" w:eastAsia="仿宋_GB2312"/>
                <w:sz w:val="21"/>
              </w:rPr>
              <w:t>采购人</w:t>
            </w:r>
            <w:r>
              <w:rPr>
                <w:rFonts w:ascii="仿宋_GB2312" w:hAnsi="仿宋_GB2312" w:cs="仿宋_GB2312" w:eastAsia="仿宋_GB2312"/>
                <w:sz w:val="21"/>
              </w:rPr>
              <w:t>的知识产权，不得向第三方泄露、转让</w:t>
            </w:r>
            <w:r>
              <w:rPr>
                <w:rFonts w:ascii="仿宋_GB2312" w:hAnsi="仿宋_GB2312" w:cs="仿宋_GB2312" w:eastAsia="仿宋_GB2312"/>
                <w:sz w:val="21"/>
              </w:rPr>
              <w:t>采购人</w:t>
            </w:r>
            <w:r>
              <w:rPr>
                <w:rFonts w:ascii="仿宋_GB2312" w:hAnsi="仿宋_GB2312" w:cs="仿宋_GB2312" w:eastAsia="仿宋_GB2312"/>
                <w:sz w:val="21"/>
              </w:rPr>
              <w:t>提交的设计图纸等技术经济资料。审查工作完成后，应将</w:t>
            </w:r>
            <w:r>
              <w:rPr>
                <w:rFonts w:ascii="仿宋_GB2312" w:hAnsi="仿宋_GB2312" w:cs="仿宋_GB2312" w:eastAsia="仿宋_GB2312"/>
                <w:sz w:val="21"/>
              </w:rPr>
              <w:t>采购人</w:t>
            </w:r>
            <w:r>
              <w:rPr>
                <w:rFonts w:ascii="仿宋_GB2312" w:hAnsi="仿宋_GB2312" w:cs="仿宋_GB2312" w:eastAsia="仿宋_GB2312"/>
                <w:sz w:val="21"/>
              </w:rPr>
              <w:t>提供的资料及成果一并交回</w:t>
            </w:r>
            <w:r>
              <w:rPr>
                <w:rFonts w:ascii="仿宋_GB2312" w:hAnsi="仿宋_GB2312" w:cs="仿宋_GB2312" w:eastAsia="仿宋_GB2312"/>
                <w:sz w:val="21"/>
              </w:rPr>
              <w:t>采购人</w:t>
            </w:r>
            <w:r>
              <w:rPr>
                <w:rFonts w:ascii="仿宋_GB2312" w:hAnsi="仿宋_GB2312" w:cs="仿宋_GB2312" w:eastAsia="仿宋_GB2312"/>
                <w:sz w:val="21"/>
              </w:rPr>
              <w:t>。如发生以上情况并给</w:t>
            </w:r>
            <w:r>
              <w:rPr>
                <w:rFonts w:ascii="仿宋_GB2312" w:hAnsi="仿宋_GB2312" w:cs="仿宋_GB2312" w:eastAsia="仿宋_GB2312"/>
                <w:sz w:val="21"/>
              </w:rPr>
              <w:t>采购人</w:t>
            </w:r>
            <w:r>
              <w:rPr>
                <w:rFonts w:ascii="仿宋_GB2312" w:hAnsi="仿宋_GB2312" w:cs="仿宋_GB2312" w:eastAsia="仿宋_GB2312"/>
                <w:sz w:val="21"/>
              </w:rPr>
              <w:t>造成经济损失，</w:t>
            </w:r>
            <w:r>
              <w:rPr>
                <w:rFonts w:ascii="仿宋_GB2312" w:hAnsi="仿宋_GB2312" w:cs="仿宋_GB2312" w:eastAsia="仿宋_GB2312"/>
                <w:sz w:val="21"/>
              </w:rPr>
              <w:t>采购人</w:t>
            </w:r>
            <w:r>
              <w:rPr>
                <w:rFonts w:ascii="仿宋_GB2312" w:hAnsi="仿宋_GB2312" w:cs="仿宋_GB2312" w:eastAsia="仿宋_GB2312"/>
                <w:sz w:val="21"/>
              </w:rPr>
              <w:t>有权向</w:t>
            </w:r>
            <w:r>
              <w:rPr>
                <w:rFonts w:ascii="仿宋_GB2312" w:hAnsi="仿宋_GB2312" w:cs="仿宋_GB2312" w:eastAsia="仿宋_GB2312"/>
                <w:sz w:val="21"/>
              </w:rPr>
              <w:t>成交供应商</w:t>
            </w:r>
            <w:r>
              <w:rPr>
                <w:rFonts w:ascii="仿宋_GB2312" w:hAnsi="仿宋_GB2312" w:cs="仿宋_GB2312" w:eastAsia="仿宋_GB2312"/>
                <w:sz w:val="21"/>
              </w:rPr>
              <w:t>索赔。</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、在</w:t>
            </w:r>
            <w:r>
              <w:rPr>
                <w:rFonts w:ascii="仿宋_GB2312" w:hAnsi="仿宋_GB2312" w:cs="仿宋_GB2312" w:eastAsia="仿宋_GB2312"/>
                <w:sz w:val="21"/>
              </w:rPr>
              <w:t>采购人</w:t>
            </w:r>
            <w:r>
              <w:rPr>
                <w:rFonts w:ascii="仿宋_GB2312" w:hAnsi="仿宋_GB2312" w:cs="仿宋_GB2312" w:eastAsia="仿宋_GB2312"/>
                <w:sz w:val="21"/>
              </w:rPr>
              <w:t>规定的时间内保质保量地完成审查工作。</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标的名称：市政项目包含青龙南路西段（西延路-经九路）市政工程等4个项目施工图审查</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项目概况</w:t>
            </w:r>
          </w:p>
        </w:tc>
        <w:tc>
          <w:tcPr>
            <w:tcW w:type="dxa" w:w="2076"/>
          </w:tcPr>
          <w:p>
            <w:pPr>
              <w:pStyle w:val="null3"/>
              <w:ind w:firstLine="420"/>
              <w:jc w:val="both"/>
            </w:pPr>
            <w:r>
              <w:rPr>
                <w:rFonts w:ascii="仿宋_GB2312" w:hAnsi="仿宋_GB2312" w:cs="仿宋_GB2312" w:eastAsia="仿宋_GB2312"/>
                <w:sz w:val="21"/>
              </w:rPr>
              <w:t>项目名称：</w:t>
            </w:r>
            <w:r>
              <w:rPr>
                <w:rFonts w:ascii="仿宋_GB2312" w:hAnsi="仿宋_GB2312" w:cs="仿宋_GB2312" w:eastAsia="仿宋_GB2312"/>
                <w:sz w:val="21"/>
              </w:rPr>
              <w:t>西安市雁塔区</w:t>
            </w:r>
            <w:r>
              <w:rPr>
                <w:rFonts w:ascii="仿宋_GB2312" w:hAnsi="仿宋_GB2312" w:cs="仿宋_GB2312" w:eastAsia="仿宋_GB2312"/>
                <w:sz w:val="21"/>
              </w:rPr>
              <w:t>2024</w:t>
            </w:r>
            <w:r>
              <w:rPr>
                <w:rFonts w:ascii="仿宋_GB2312" w:hAnsi="仿宋_GB2312" w:cs="仿宋_GB2312" w:eastAsia="仿宋_GB2312"/>
                <w:sz w:val="21"/>
              </w:rPr>
              <w:t>年市政项目图纸审查服务</w:t>
            </w:r>
          </w:p>
          <w:p>
            <w:pPr>
              <w:pStyle w:val="null3"/>
              <w:ind w:firstLine="420"/>
              <w:jc w:val="both"/>
            </w:pPr>
            <w:r>
              <w:rPr>
                <w:rFonts w:ascii="仿宋_GB2312" w:hAnsi="仿宋_GB2312" w:cs="仿宋_GB2312" w:eastAsia="仿宋_GB2312"/>
                <w:sz w:val="21"/>
              </w:rPr>
              <w:t>项目地点：西安市</w:t>
            </w:r>
            <w:r>
              <w:rPr>
                <w:rFonts w:ascii="仿宋_GB2312" w:hAnsi="仿宋_GB2312" w:cs="仿宋_GB2312" w:eastAsia="仿宋_GB2312"/>
                <w:sz w:val="21"/>
              </w:rPr>
              <w:t>雁塔区</w:t>
            </w:r>
          </w:p>
          <w:p>
            <w:pPr>
              <w:pStyle w:val="null3"/>
              <w:ind w:firstLine="420"/>
              <w:jc w:val="both"/>
            </w:pPr>
            <w:r>
              <w:rPr>
                <w:rFonts w:ascii="仿宋_GB2312" w:hAnsi="仿宋_GB2312" w:cs="仿宋_GB2312" w:eastAsia="仿宋_GB2312"/>
                <w:sz w:val="21"/>
              </w:rPr>
              <w:t>西安市雁塔区</w:t>
            </w:r>
            <w:r>
              <w:rPr>
                <w:rFonts w:ascii="仿宋_GB2312" w:hAnsi="仿宋_GB2312" w:cs="仿宋_GB2312" w:eastAsia="仿宋_GB2312"/>
                <w:sz w:val="21"/>
              </w:rPr>
              <w:t>2024</w:t>
            </w:r>
            <w:r>
              <w:rPr>
                <w:rFonts w:ascii="仿宋_GB2312" w:hAnsi="仿宋_GB2312" w:cs="仿宋_GB2312" w:eastAsia="仿宋_GB2312"/>
                <w:sz w:val="21"/>
              </w:rPr>
              <w:t>年市政项目图纸审查服务</w:t>
            </w:r>
            <w:r>
              <w:rPr>
                <w:rFonts w:ascii="仿宋_GB2312" w:hAnsi="仿宋_GB2312" w:cs="仿宋_GB2312" w:eastAsia="仿宋_GB2312"/>
                <w:sz w:val="21"/>
              </w:rPr>
              <w:t>，</w:t>
            </w:r>
            <w:r>
              <w:rPr>
                <w:rFonts w:ascii="仿宋_GB2312" w:hAnsi="仿宋_GB2312" w:cs="仿宋_GB2312" w:eastAsia="仿宋_GB2312"/>
                <w:sz w:val="21"/>
              </w:rPr>
              <w:t>此次采购分为两个</w:t>
            </w:r>
            <w:r>
              <w:rPr>
                <w:rFonts w:ascii="仿宋_GB2312" w:hAnsi="仿宋_GB2312" w:cs="仿宋_GB2312" w:eastAsia="仿宋_GB2312"/>
                <w:sz w:val="21"/>
              </w:rPr>
              <w:t>包</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包</w:t>
            </w:r>
            <w:r>
              <w:rPr>
                <w:rFonts w:ascii="仿宋_GB2312" w:hAnsi="仿宋_GB2312" w:cs="仿宋_GB2312" w:eastAsia="仿宋_GB2312"/>
                <w:sz w:val="21"/>
              </w:rPr>
              <w:t>二：市政项目包含青龙南路西段（西延路</w:t>
            </w:r>
            <w:r>
              <w:rPr>
                <w:rFonts w:ascii="仿宋_GB2312" w:hAnsi="仿宋_GB2312" w:cs="仿宋_GB2312" w:eastAsia="仿宋_GB2312"/>
                <w:sz w:val="21"/>
              </w:rPr>
              <w:t>-</w:t>
            </w:r>
            <w:r>
              <w:rPr>
                <w:rFonts w:ascii="仿宋_GB2312" w:hAnsi="仿宋_GB2312" w:cs="仿宋_GB2312" w:eastAsia="仿宋_GB2312"/>
                <w:sz w:val="21"/>
              </w:rPr>
              <w:t>经九路）</w:t>
            </w:r>
            <w:r>
              <w:rPr>
                <w:rFonts w:ascii="仿宋_GB2312" w:hAnsi="仿宋_GB2312" w:cs="仿宋_GB2312" w:eastAsia="仿宋_GB2312"/>
                <w:sz w:val="21"/>
              </w:rPr>
              <w:t>市政工程</w:t>
            </w:r>
            <w:r>
              <w:rPr>
                <w:rFonts w:ascii="仿宋_GB2312" w:hAnsi="仿宋_GB2312" w:cs="仿宋_GB2312" w:eastAsia="仿宋_GB2312"/>
                <w:sz w:val="21"/>
              </w:rPr>
              <w:t>等</w:t>
            </w:r>
            <w:r>
              <w:rPr>
                <w:rFonts w:ascii="仿宋_GB2312" w:hAnsi="仿宋_GB2312" w:cs="仿宋_GB2312" w:eastAsia="仿宋_GB2312"/>
                <w:sz w:val="21"/>
              </w:rPr>
              <w:t>4</w:t>
            </w:r>
            <w:r>
              <w:rPr>
                <w:rFonts w:ascii="仿宋_GB2312" w:hAnsi="仿宋_GB2312" w:cs="仿宋_GB2312" w:eastAsia="仿宋_GB2312"/>
                <w:sz w:val="21"/>
              </w:rPr>
              <w:t>个项目施工图审查，具体如下：</w:t>
            </w:r>
          </w:p>
          <w:tbl>
            <w:tblPr>
              <w:tblInd w:type="dxa" w:w="120"/>
              <w:tblBorders>
                <w:top w:val="none" w:color="000000" w:sz="4"/>
                <w:left w:val="none" w:color="000000" w:sz="4"/>
                <w:bottom w:val="none" w:color="000000" w:sz="4"/>
                <w:right w:val="none" w:color="000000" w:sz="4"/>
                <w:insideH w:val="none"/>
                <w:insideV w:val="none"/>
              </w:tblBorders>
            </w:tblPr>
            <w:tblGrid>
              <w:gridCol w:w="198"/>
              <w:gridCol w:w="1662"/>
            </w:tblGrid>
            <w:tr>
              <w:tc>
                <w:tcPr>
                  <w:tcW w:type="dxa" w:w="19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6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r>
            <w:tr>
              <w:tc>
                <w:tcPr>
                  <w:tcW w:type="dxa" w:w="198"/>
                  <w:vMerge/>
                  <w:tcBorders>
                    <w:top w:val="single" w:color="000000" w:sz="4"/>
                    <w:left w:val="single" w:color="000000" w:sz="4"/>
                    <w:bottom w:val="single" w:color="000000" w:sz="4"/>
                    <w:right w:val="single" w:color="000000" w:sz="4"/>
                  </w:tcBorders>
                </w:tcPr>
                <w:p/>
              </w:tc>
              <w:tc>
                <w:tcPr>
                  <w:tcW w:type="dxa" w:w="1662"/>
                  <w:vMerge/>
                  <w:tcBorders>
                    <w:top w:val="single" w:color="000000" w:sz="4"/>
                    <w:left w:val="none" w:color="000000" w:sz="4"/>
                    <w:bottom w:val="single" w:color="000000" w:sz="4"/>
                    <w:right w:val="single" w:color="000000" w:sz="4"/>
                  </w:tcBorders>
                </w:tc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雁塔区</w:t>
                  </w:r>
                  <w:r>
                    <w:rPr>
                      <w:rFonts w:ascii="仿宋_GB2312" w:hAnsi="仿宋_GB2312" w:cs="仿宋_GB2312" w:eastAsia="仿宋_GB2312"/>
                      <w:sz w:val="21"/>
                    </w:rPr>
                    <w:t>青龙南路西段（西延路</w:t>
                  </w:r>
                  <w:r>
                    <w:rPr>
                      <w:rFonts w:ascii="仿宋_GB2312" w:hAnsi="仿宋_GB2312" w:cs="仿宋_GB2312" w:eastAsia="仿宋_GB2312"/>
                      <w:sz w:val="21"/>
                    </w:rPr>
                    <w:t>-</w:t>
                  </w:r>
                  <w:r>
                    <w:rPr>
                      <w:rFonts w:ascii="仿宋_GB2312" w:hAnsi="仿宋_GB2312" w:cs="仿宋_GB2312" w:eastAsia="仿宋_GB2312"/>
                      <w:sz w:val="21"/>
                    </w:rPr>
                    <w:t>经九路）</w:t>
                  </w:r>
                  <w:r>
                    <w:rPr>
                      <w:rFonts w:ascii="仿宋_GB2312" w:hAnsi="仿宋_GB2312" w:cs="仿宋_GB2312" w:eastAsia="仿宋_GB2312"/>
                      <w:sz w:val="21"/>
                    </w:rPr>
                    <w:t>市政工程</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雁塔区</w:t>
                  </w:r>
                  <w:r>
                    <w:rPr>
                      <w:rFonts w:ascii="仿宋_GB2312" w:hAnsi="仿宋_GB2312" w:cs="仿宋_GB2312" w:eastAsia="仿宋_GB2312"/>
                      <w:sz w:val="21"/>
                    </w:rPr>
                    <w:t>武警家属院东侧路（西影路</w:t>
                  </w:r>
                  <w:r>
                    <w:rPr>
                      <w:rFonts w:ascii="仿宋_GB2312" w:hAnsi="仿宋_GB2312" w:cs="仿宋_GB2312" w:eastAsia="仿宋_GB2312"/>
                      <w:sz w:val="21"/>
                    </w:rPr>
                    <w:t>-</w:t>
                  </w:r>
                  <w:r>
                    <w:rPr>
                      <w:rFonts w:ascii="仿宋_GB2312" w:hAnsi="仿宋_GB2312" w:cs="仿宋_GB2312" w:eastAsia="仿宋_GB2312"/>
                      <w:sz w:val="21"/>
                    </w:rPr>
                    <w:t>青龙南路西段）</w:t>
                  </w:r>
                  <w:r>
                    <w:rPr>
                      <w:rFonts w:ascii="仿宋_GB2312" w:hAnsi="仿宋_GB2312" w:cs="仿宋_GB2312" w:eastAsia="仿宋_GB2312"/>
                      <w:sz w:val="21"/>
                    </w:rPr>
                    <w:t>市政工程</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雁塔区</w:t>
                  </w:r>
                  <w:r>
                    <w:rPr>
                      <w:rFonts w:ascii="仿宋_GB2312" w:hAnsi="仿宋_GB2312" w:cs="仿宋_GB2312" w:eastAsia="仿宋_GB2312"/>
                      <w:sz w:val="21"/>
                    </w:rPr>
                    <w:t>沣经三路（雁长界</w:t>
                  </w:r>
                  <w:r>
                    <w:rPr>
                      <w:rFonts w:ascii="仿宋_GB2312" w:hAnsi="仿宋_GB2312" w:cs="仿宋_GB2312" w:eastAsia="仿宋_GB2312"/>
                      <w:sz w:val="21"/>
                    </w:rPr>
                    <w:t>-</w:t>
                  </w:r>
                  <w:r>
                    <w:rPr>
                      <w:rFonts w:ascii="仿宋_GB2312" w:hAnsi="仿宋_GB2312" w:cs="仿宋_GB2312" w:eastAsia="仿宋_GB2312"/>
                      <w:sz w:val="21"/>
                    </w:rPr>
                    <w:t>樱花二路）</w:t>
                  </w:r>
                  <w:r>
                    <w:rPr>
                      <w:rFonts w:ascii="仿宋_GB2312" w:hAnsi="仿宋_GB2312" w:cs="仿宋_GB2312" w:eastAsia="仿宋_GB2312"/>
                      <w:sz w:val="21"/>
                    </w:rPr>
                    <w:t>市政工程</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雁塔区</w:t>
                  </w:r>
                  <w:r>
                    <w:rPr>
                      <w:rFonts w:ascii="仿宋_GB2312" w:hAnsi="仿宋_GB2312" w:cs="仿宋_GB2312" w:eastAsia="仿宋_GB2312"/>
                      <w:sz w:val="21"/>
                    </w:rPr>
                    <w:t>青龙南路东段</w:t>
                  </w:r>
                  <w:r>
                    <w:rPr>
                      <w:rFonts w:ascii="仿宋_GB2312" w:hAnsi="仿宋_GB2312" w:cs="仿宋_GB2312" w:eastAsia="仿宋_GB2312"/>
                      <w:sz w:val="21"/>
                    </w:rPr>
                    <w:t>市政工程</w:t>
                  </w:r>
                </w:p>
              </w:tc>
            </w:tr>
          </w:tbl>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服务内容</w:t>
            </w:r>
          </w:p>
        </w:tc>
        <w:tc>
          <w:tcPr>
            <w:tcW w:type="dxa" w:w="2076"/>
          </w:tcPr>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、服务内容：</w:t>
            </w:r>
            <w:r>
              <w:rPr>
                <w:rFonts w:ascii="仿宋_GB2312" w:hAnsi="仿宋_GB2312" w:cs="仿宋_GB2312" w:eastAsia="仿宋_GB2312"/>
                <w:sz w:val="21"/>
              </w:rPr>
              <w:t>西安市雁塔区</w:t>
            </w:r>
            <w:r>
              <w:rPr>
                <w:rFonts w:ascii="仿宋_GB2312" w:hAnsi="仿宋_GB2312" w:cs="仿宋_GB2312" w:eastAsia="仿宋_GB2312"/>
                <w:sz w:val="21"/>
              </w:rPr>
              <w:t>2024</w:t>
            </w:r>
            <w:r>
              <w:rPr>
                <w:rFonts w:ascii="仿宋_GB2312" w:hAnsi="仿宋_GB2312" w:cs="仿宋_GB2312" w:eastAsia="仿宋_GB2312"/>
                <w:sz w:val="21"/>
              </w:rPr>
              <w:t>年市政项目图纸审查服务</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、服务期限：自甲方提供完整的施工图设计文件之日起</w:t>
            </w:r>
            <w:r>
              <w:rPr>
                <w:rFonts w:ascii="仿宋_GB2312" w:hAnsi="仿宋_GB2312" w:cs="仿宋_GB2312" w:eastAsia="仿宋_GB2312"/>
                <w:sz w:val="21"/>
              </w:rPr>
              <w:t>15</w:t>
            </w:r>
            <w:r>
              <w:rPr>
                <w:rFonts w:ascii="仿宋_GB2312" w:hAnsi="仿宋_GB2312" w:cs="仿宋_GB2312" w:eastAsia="仿宋_GB2312"/>
                <w:sz w:val="21"/>
              </w:rPr>
              <w:t>日历天。</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、质量要求：符合国家标准、行业标准以及有关技术规范要求。</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、采购预算：</w:t>
            </w:r>
            <w:r>
              <w:rPr>
                <w:rFonts w:ascii="仿宋_GB2312" w:hAnsi="仿宋_GB2312" w:cs="仿宋_GB2312" w:eastAsia="仿宋_GB2312"/>
                <w:sz w:val="21"/>
              </w:rPr>
              <w:t>包</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185000.00</w:t>
            </w:r>
            <w:r>
              <w:rPr>
                <w:rFonts w:ascii="仿宋_GB2312" w:hAnsi="仿宋_GB2312" w:cs="仿宋_GB2312" w:eastAsia="仿宋_GB2312"/>
                <w:sz w:val="21"/>
              </w:rPr>
              <w:t>元</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、结算单位：采购人结算，具体以合同结算为准。</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付款方式：</w:t>
            </w:r>
            <w:r>
              <w:rPr>
                <w:rFonts w:ascii="仿宋_GB2312" w:hAnsi="仿宋_GB2312" w:cs="仿宋_GB2312" w:eastAsia="仿宋_GB2312"/>
                <w:sz w:val="21"/>
              </w:rPr>
              <w:t>项</w:t>
            </w:r>
            <w:r>
              <w:rPr>
                <w:rFonts w:ascii="仿宋_GB2312" w:hAnsi="仿宋_GB2312" w:cs="仿宋_GB2312" w:eastAsia="仿宋_GB2312"/>
                <w:sz w:val="21"/>
              </w:rPr>
              <w:t>目经审查合格后，乙方</w:t>
            </w:r>
            <w:r>
              <w:rPr>
                <w:rFonts w:ascii="仿宋_GB2312" w:hAnsi="仿宋_GB2312" w:cs="仿宋_GB2312" w:eastAsia="仿宋_GB2312"/>
                <w:sz w:val="21"/>
              </w:rPr>
              <w:t>向甲方</w:t>
            </w:r>
            <w:r>
              <w:rPr>
                <w:rFonts w:ascii="仿宋_GB2312" w:hAnsi="仿宋_GB2312" w:cs="仿宋_GB2312" w:eastAsia="仿宋_GB2312"/>
                <w:sz w:val="21"/>
              </w:rPr>
              <w:t>提交《陕西省施工图审查合格书》及相应发票，甲方</w:t>
            </w:r>
            <w:r>
              <w:rPr>
                <w:rFonts w:ascii="仿宋_GB2312" w:hAnsi="仿宋_GB2312" w:cs="仿宋_GB2312" w:eastAsia="仿宋_GB2312"/>
                <w:sz w:val="21"/>
              </w:rPr>
              <w:t>一次性</w:t>
            </w:r>
            <w:r>
              <w:rPr>
                <w:rFonts w:ascii="仿宋_GB2312" w:hAnsi="仿宋_GB2312" w:cs="仿宋_GB2312" w:eastAsia="仿宋_GB2312"/>
                <w:sz w:val="21"/>
              </w:rPr>
              <w:t>付清全部审查费。</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技术要求</w:t>
            </w:r>
          </w:p>
        </w:tc>
        <w:tc>
          <w:tcPr>
            <w:tcW w:type="dxa" w:w="2076"/>
          </w:tcPr>
          <w:p>
            <w:pPr>
              <w:pStyle w:val="null3"/>
              <w:ind w:firstLine="420"/>
              <w:jc w:val="both"/>
            </w:pPr>
            <w:r>
              <w:rPr>
                <w:rFonts w:ascii="仿宋_GB2312" w:hAnsi="仿宋_GB2312" w:cs="仿宋_GB2312" w:eastAsia="仿宋_GB2312"/>
                <w:sz w:val="21"/>
              </w:rPr>
              <w:t>从技术、工程、经济等方面对项目的可行性进行论证，对设计方案进行优化，提高投资效益；对结构设计进行复核，保障建设项目安全可靠，同时防止保守浪费。根据国家、陕西省关于施工图审查的有关要求，出具符合要求的施工图设计文件审查报告</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、与设计单位有效沟通。审查时依据明确；确保审查质量，杜绝错审漏审的现象发生。</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、按</w:t>
            </w:r>
            <w:r>
              <w:rPr>
                <w:rFonts w:ascii="仿宋_GB2312" w:hAnsi="仿宋_GB2312" w:cs="仿宋_GB2312" w:eastAsia="仿宋_GB2312"/>
                <w:sz w:val="21"/>
              </w:rPr>
              <w:t>采购文件</w:t>
            </w:r>
            <w:r>
              <w:rPr>
                <w:rFonts w:ascii="仿宋_GB2312" w:hAnsi="仿宋_GB2312" w:cs="仿宋_GB2312" w:eastAsia="仿宋_GB2312"/>
                <w:sz w:val="21"/>
              </w:rPr>
              <w:t>规定的内容、进度及份数向</w:t>
            </w:r>
            <w:r>
              <w:rPr>
                <w:rFonts w:ascii="仿宋_GB2312" w:hAnsi="仿宋_GB2312" w:cs="仿宋_GB2312" w:eastAsia="仿宋_GB2312"/>
                <w:sz w:val="21"/>
              </w:rPr>
              <w:t>采购人</w:t>
            </w:r>
            <w:r>
              <w:rPr>
                <w:rFonts w:ascii="仿宋_GB2312" w:hAnsi="仿宋_GB2312" w:cs="仿宋_GB2312" w:eastAsia="仿宋_GB2312"/>
                <w:sz w:val="21"/>
              </w:rPr>
              <w:t>交付技术审查意见和审查</w:t>
            </w:r>
            <w:r>
              <w:rPr>
                <w:rFonts w:ascii="仿宋_GB2312" w:hAnsi="仿宋_GB2312" w:cs="仿宋_GB2312" w:eastAsia="仿宋_GB2312"/>
                <w:sz w:val="21"/>
              </w:rPr>
              <w:t>报告。并按</w:t>
            </w:r>
            <w:r>
              <w:rPr>
                <w:rFonts w:ascii="仿宋_GB2312" w:hAnsi="仿宋_GB2312" w:cs="仿宋_GB2312" w:eastAsia="仿宋_GB2312"/>
                <w:sz w:val="21"/>
              </w:rPr>
              <w:t>采购人</w:t>
            </w:r>
            <w:r>
              <w:rPr>
                <w:rFonts w:ascii="仿宋_GB2312" w:hAnsi="仿宋_GB2312" w:cs="仿宋_GB2312" w:eastAsia="仿宋_GB2312"/>
                <w:sz w:val="21"/>
              </w:rPr>
              <w:t>需要审核本工程的预算、工程量清单、招标控制价等。</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、施工图审查主要内容（包括但不限于）：</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）有关施工图设计文件（包括目录、图纸、施工验收标准、签署、出图章等）完整性和深度的审核；</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）有关设计依据（包括工程地质补充勘察报告）、采用的设计规范、标准的完整性和准确性的审核；</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）有关使用功能、安全可靠和质量要求是否得到满足，是否符合批准的初步设计，是否达到国家有关规定的设计深度的审核；</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）应对计算书进行审核：主要是计算原则、模型、程序、公式、参数的选用是否合适，是否符合规范要求，输入数据是否准确；</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）对设计的平面布置、主要尺寸、构造节点、设备选型和布置、管线直径确定、管线布置等作一定的审核；</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）施工图审查中需对各专业设计图纸进行必要的会审，重点审查各专业 设计之间的衔接和设计文件问题；</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）国家和地方有关法令、法规、规章所规定的施工图审查工作必须完成的工作内容。</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、施工图审查单位应当在规定的时限内完成对上述内容的审查。对审查合格的，出具审查合格书，并按照有关规定向市建委办理施工图审查备案工作；对 审查不合格的，应当提出书面审查意见。</w:t>
            </w:r>
            <w:r>
              <w:rPr>
                <w:rFonts w:ascii="仿宋_GB2312" w:hAnsi="仿宋_GB2312" w:cs="仿宋_GB2312" w:eastAsia="仿宋_GB2312"/>
                <w:sz w:val="21"/>
              </w:rPr>
              <w:t>采购人</w:t>
            </w:r>
            <w:r>
              <w:rPr>
                <w:rFonts w:ascii="仿宋_GB2312" w:hAnsi="仿宋_GB2312" w:cs="仿宋_GB2312" w:eastAsia="仿宋_GB2312"/>
                <w:sz w:val="21"/>
              </w:rPr>
              <w:t>在收到审查意见后将要求原设计</w:t>
            </w:r>
            <w:r>
              <w:rPr>
                <w:rFonts w:ascii="仿宋_GB2312" w:hAnsi="仿宋_GB2312" w:cs="仿宋_GB2312" w:eastAsia="仿宋_GB2312"/>
                <w:sz w:val="21"/>
              </w:rPr>
              <w:t>单位进行修改，并将修改后的施工图设计文件送原审查单位重新审查。经审查合</w:t>
            </w:r>
            <w:r>
              <w:rPr>
                <w:rFonts w:ascii="仿宋_GB2312" w:hAnsi="仿宋_GB2312" w:cs="仿宋_GB2312" w:eastAsia="仿宋_GB2312"/>
                <w:sz w:val="21"/>
              </w:rPr>
              <w:t>格的施工图设计文件，不允许任何单位和个人擅自修改；确需修改的、凡修改的，</w:t>
            </w:r>
            <w:r>
              <w:rPr>
                <w:rFonts w:ascii="仿宋_GB2312" w:hAnsi="仿宋_GB2312" w:cs="仿宋_GB2312" w:eastAsia="仿宋_GB2312"/>
                <w:sz w:val="21"/>
              </w:rPr>
              <w:t>须经</w:t>
            </w:r>
            <w:r>
              <w:rPr>
                <w:rFonts w:ascii="仿宋_GB2312" w:hAnsi="仿宋_GB2312" w:cs="仿宋_GB2312" w:eastAsia="仿宋_GB2312"/>
                <w:sz w:val="21"/>
              </w:rPr>
              <w:t>采购人</w:t>
            </w:r>
            <w:r>
              <w:rPr>
                <w:rFonts w:ascii="仿宋_GB2312" w:hAnsi="仿宋_GB2312" w:cs="仿宋_GB2312" w:eastAsia="仿宋_GB2312"/>
                <w:sz w:val="21"/>
              </w:rPr>
              <w:t>同意，并将修改后的施工图设计文件送原审查单位重新审查。</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、根据</w:t>
            </w:r>
            <w:r>
              <w:rPr>
                <w:rFonts w:ascii="仿宋_GB2312" w:hAnsi="仿宋_GB2312" w:cs="仿宋_GB2312" w:eastAsia="仿宋_GB2312"/>
                <w:sz w:val="21"/>
              </w:rPr>
              <w:t>采购人</w:t>
            </w:r>
            <w:r>
              <w:rPr>
                <w:rFonts w:ascii="仿宋_GB2312" w:hAnsi="仿宋_GB2312" w:cs="仿宋_GB2312" w:eastAsia="仿宋_GB2312"/>
                <w:sz w:val="21"/>
              </w:rPr>
              <w:t>需要，施工图按项目进度计划提前或分阶段审查。</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、保护</w:t>
            </w:r>
            <w:r>
              <w:rPr>
                <w:rFonts w:ascii="仿宋_GB2312" w:hAnsi="仿宋_GB2312" w:cs="仿宋_GB2312" w:eastAsia="仿宋_GB2312"/>
                <w:sz w:val="21"/>
              </w:rPr>
              <w:t>采购人</w:t>
            </w:r>
            <w:r>
              <w:rPr>
                <w:rFonts w:ascii="仿宋_GB2312" w:hAnsi="仿宋_GB2312" w:cs="仿宋_GB2312" w:eastAsia="仿宋_GB2312"/>
                <w:sz w:val="21"/>
              </w:rPr>
              <w:t>的知识产权，不得向第三方泄露、转让</w:t>
            </w:r>
            <w:r>
              <w:rPr>
                <w:rFonts w:ascii="仿宋_GB2312" w:hAnsi="仿宋_GB2312" w:cs="仿宋_GB2312" w:eastAsia="仿宋_GB2312"/>
                <w:sz w:val="21"/>
              </w:rPr>
              <w:t>采购人</w:t>
            </w:r>
            <w:r>
              <w:rPr>
                <w:rFonts w:ascii="仿宋_GB2312" w:hAnsi="仿宋_GB2312" w:cs="仿宋_GB2312" w:eastAsia="仿宋_GB2312"/>
                <w:sz w:val="21"/>
              </w:rPr>
              <w:t>提交的设计图纸等技术经济资料。审查工作完成后，应将</w:t>
            </w:r>
            <w:r>
              <w:rPr>
                <w:rFonts w:ascii="仿宋_GB2312" w:hAnsi="仿宋_GB2312" w:cs="仿宋_GB2312" w:eastAsia="仿宋_GB2312"/>
                <w:sz w:val="21"/>
              </w:rPr>
              <w:t>采购人</w:t>
            </w:r>
            <w:r>
              <w:rPr>
                <w:rFonts w:ascii="仿宋_GB2312" w:hAnsi="仿宋_GB2312" w:cs="仿宋_GB2312" w:eastAsia="仿宋_GB2312"/>
                <w:sz w:val="21"/>
              </w:rPr>
              <w:t>提供的资料及成果一并交回</w:t>
            </w:r>
            <w:r>
              <w:rPr>
                <w:rFonts w:ascii="仿宋_GB2312" w:hAnsi="仿宋_GB2312" w:cs="仿宋_GB2312" w:eastAsia="仿宋_GB2312"/>
                <w:sz w:val="21"/>
              </w:rPr>
              <w:t>采购人</w:t>
            </w:r>
            <w:r>
              <w:rPr>
                <w:rFonts w:ascii="仿宋_GB2312" w:hAnsi="仿宋_GB2312" w:cs="仿宋_GB2312" w:eastAsia="仿宋_GB2312"/>
                <w:sz w:val="21"/>
              </w:rPr>
              <w:t>。如发生以上情况并给</w:t>
            </w:r>
            <w:r>
              <w:rPr>
                <w:rFonts w:ascii="仿宋_GB2312" w:hAnsi="仿宋_GB2312" w:cs="仿宋_GB2312" w:eastAsia="仿宋_GB2312"/>
                <w:sz w:val="21"/>
              </w:rPr>
              <w:t>采购人</w:t>
            </w:r>
            <w:r>
              <w:rPr>
                <w:rFonts w:ascii="仿宋_GB2312" w:hAnsi="仿宋_GB2312" w:cs="仿宋_GB2312" w:eastAsia="仿宋_GB2312"/>
                <w:sz w:val="21"/>
              </w:rPr>
              <w:t>造成经济损失，</w:t>
            </w:r>
            <w:r>
              <w:rPr>
                <w:rFonts w:ascii="仿宋_GB2312" w:hAnsi="仿宋_GB2312" w:cs="仿宋_GB2312" w:eastAsia="仿宋_GB2312"/>
                <w:sz w:val="21"/>
              </w:rPr>
              <w:t>采购人</w:t>
            </w:r>
            <w:r>
              <w:rPr>
                <w:rFonts w:ascii="仿宋_GB2312" w:hAnsi="仿宋_GB2312" w:cs="仿宋_GB2312" w:eastAsia="仿宋_GB2312"/>
                <w:sz w:val="21"/>
              </w:rPr>
              <w:t>有权向</w:t>
            </w:r>
            <w:r>
              <w:rPr>
                <w:rFonts w:ascii="仿宋_GB2312" w:hAnsi="仿宋_GB2312" w:cs="仿宋_GB2312" w:eastAsia="仿宋_GB2312"/>
                <w:sz w:val="21"/>
              </w:rPr>
              <w:t>成交供应商</w:t>
            </w:r>
            <w:r>
              <w:rPr>
                <w:rFonts w:ascii="仿宋_GB2312" w:hAnsi="仿宋_GB2312" w:cs="仿宋_GB2312" w:eastAsia="仿宋_GB2312"/>
                <w:sz w:val="21"/>
              </w:rPr>
              <w:t>索赔。</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、在</w:t>
            </w:r>
            <w:r>
              <w:rPr>
                <w:rFonts w:ascii="仿宋_GB2312" w:hAnsi="仿宋_GB2312" w:cs="仿宋_GB2312" w:eastAsia="仿宋_GB2312"/>
                <w:sz w:val="21"/>
              </w:rPr>
              <w:t>采购人</w:t>
            </w:r>
            <w:r>
              <w:rPr>
                <w:rFonts w:ascii="仿宋_GB2312" w:hAnsi="仿宋_GB2312" w:cs="仿宋_GB2312" w:eastAsia="仿宋_GB2312"/>
                <w:sz w:val="21"/>
              </w:rPr>
              <w:t>规定的时间内保质保量地完成审查工作。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提供针对本项目的详细人员配备情况。拟派项目成员相关专业人员搭配合理、职能健全，岗位分工明确、职责清晰，包括人员配备情况及水平、人员安排、专业配置、从业经历、参与工作经验等方面，均应满足本项目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须提供针对本项目的详细人员配备情况。拟派项目成员相关专业人员搭配合理、职能健全，岗位分工明确、职责清晰，包括人员配备情况及水平、人员安排、专业配置、从业经历、参与工作经验等方面，均应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提供具有履行本合同包所必需的设备。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提供具有履行本合同包所必需的设备。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1、供应商提供的服务，必须是符合国家有关标准要求，并满足磋商文件规定的价格、完成期限、售后服务及供应商须承担的技术支持和磋商文件规定的其它伴随服务等要求。 2、采购人有权拒绝接受任何不合格的服务，由此产生的费用及相关后果均由供应商自行承担。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1、供应商提供的服务，必须是符合国家有关标准要求，并满足磋商文件规定的价格、完成期限、售后服务及供应商须承担的技术支持和磋商文件规定的其它伴随服务等要求。 2、采购人有权拒绝接受任何不合格的服务，由此产生的费用及相关后果均由供应商自行承担。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自甲方提供完整的施工图设计文件之日起15日历天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自甲方提供完整的施工图设计文件之日起15日历天。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符合国家标准、省、市及行业标准以及有关技术规范要求，满足采购人要求。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符合国家标准、省、市及行业标准以及有关技术规范要求，满足采购人要求。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项目经审查合格后，乙方向甲方提交《陕西省施工图审查合格书》及相应发票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项目经审查合格后，乙方向甲方提交《陕西省施工图审查合格书》及相应发票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1、甲方责任 （1）甲方按本合同第五条规定的内容，及时向乙方提供资料，并对其完整性、真实性负责。（2）甲方变更资料，或所提供资料有较大修改，以致造成乙方需返工重审时，双方需另行协商签订补充合同，重新明确条款。（3）在合同履行期间，非可归责于乙方的事由而甲方要求终止或解除合同，乙方未开始审查的，甲方应付违约金（审查费50％）；乙方已开始审查的，甲方应根据乙方的实际工作量，不足一半时，按一半付费，超过一半时，按全额付费。（4）未经乙方同意，甲方不得对乙方交付的审查文件进行复制、转让或用于合同以外的项目。如发生以上情况，甲方应向乙方支付违约金2万元（或按本合同总价款的50％向甲方支付违约金），违约金的数额不足以弥补实际损失的，按实际损失赔偿。（5）甲方应按本合同第三条的规定向乙方支付施工图审查费用。 2、乙方责任 （1）乙方按本合同第四条约定的内容，在约定的时间内向甲方交付经审查合格的施工图审查文件，并按建设部的文件要求承担审查责任。若乙方未在约定时间内交付经审核合格的施工图审查文件，乙方应向甲方支付违约金1万元，违约金的数额不足以弥补实际损失的，按实际损失赔偿。（2） 在合同履行期间，非可归责于甲方的事由而乙方要求终止合同或解除合同，乙方应付违约金（审查费的50％），并赔偿甲方因此造成的损失。（3）未经甲方同意，乙方不得对甲方提供的施工图设计文件审查资料进行复制、转让或传播。如发生以上情况，乙方应向甲方支付违约金2万元（或按本合同总价款的50％向甲方支付违约金），违约金的数额不足以弥补实际损失的，按实际损失赔偿。 （二）争议解决 本合同在履行过程中发生纠纷，甲、乙方应及时协商解决，协商无法解决纠纷时，也可向委托人所在地法院提出起诉。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（一）违约责任 1、甲方责任 （1）甲方按本合同第五条规定的内容，及时向乙方提供资料，并对其完整性、真实性负责。（2）甲方变更资料，或所提供资料有较大修改，以致造成乙方需返工重审时，双方需另行协商签订补充合同，重新明确条款。（3）在合同履行期间，非可归责于乙方的事由而甲方要求终止或解除合同，乙方未开始审查的，甲方应付违约金（审查费50％）；乙方已开始审查的，甲方应根据乙方的实际工作量，不足一半时，按一半付费，超过一半时，按全额付费。（4）未经乙方同意，甲方不得对乙方交付的审查文件进行复制、转让或用于合同以外的项目。如发生以上情况，甲方应向乙方支付违约金2万元（或按本合同总价款的50％向甲方支付违约金），违约金的数额不足以弥补实际损失的，按实际损失赔偿。（5）甲方应按本合同第三条的规定向乙方支付施工图审查费用。 2、乙方责任 （1）乙方按本合同第四条约定的内容，在约定的时间内向甲方交付经审查合格的施工图审查文件，并按建设部的文件要求承担审查责任。若乙方未在约定时间内交付经审核合格的施工图审查文件，乙方应向甲方支付违约金1万元，违约金的数额不足以弥补实际损失的，按实际损失赔偿。（2） 在合同履行期间，非可归责于甲方的事由而乙方要求终止合同或解除合同，乙方应付违约金（审查费的50％），并赔偿甲方因此造成的损失。（3）未经甲方同意，乙方不得对甲方提供的施工图设计文件审查资料进行复制、转让或传播。如发生以上情况，乙方应向甲方支付违约金2万元（或按本合同总价款的50％向甲方支付违约金），违约金的数额不足以弥补实际损失的，按实际损失赔偿。 （二）争议解决 本合同在履行过程中发生纠纷，甲、乙方应及时协商解决，协商无法解决纠纷时，也可向委托人所在地法院提出起诉。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试点应用工作，供应商需要在线提交所有通过电子化交易平台实施的政府采购项目的竞争性磋商响应文件，提交最终报价。成交通知书发出后，成交供应商须向采购人提交竞争性磋商响应文件纸质版一正一副（纸质版响应文件与电子版响应文件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供应商须具有建设行政主管部门颁发的市政工程施工图审查一类资质。</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拟派项目负责人应具备相关专业高级职称。</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或2023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本包不接受联合体磋商，不允许分包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供应商须具有建设行政主管部门颁发的市政工程施工图审查一类资质。</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拟派项目负责人应具备相关专业高级职称。</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或2023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本包不接受联合体磋商，不允许分包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拟投入本项目的人员配置情况表.docx 中小企业声明函 报价表 供应商认为应提交的相关资格证明材料.docx 响应文件封面 分项报价表.docx 供应商资格要求.docx 残疾人福利性单位声明函 标的清单 供应商近三年类似项目业绩证明材料.docx 响应函 商务、服务内容偏离表、技术响应偏差表.docx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拟投入本项目的人员配置情况表.docx 中小企业声明函 报价表 供应商认为应提交的相关资格证明材料.docx 响应文件封面 分项报价表.docx 供应商资格要求.docx 残疾人福利性单位声明函 标的清单 供应商近三年类似项目业绩证明材料.docx 响应函 商务、服务内容偏离表、技术响应偏差表.docx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（1）响应报价符合唯一性要求：（2）响应报价表填写符合要求；（3）计量单位、报价货币均符合磋商文件要求；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响应文件封面 商务、服务内容偏离表、技术响应偏差表.docx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拟投入本项目的人员配置情况表.docx 中小企业声明函 报价表 供应商认为应提交的相关资格证明材料.docx 响应文件封面 分项报价表.docx 供应商资格要求.docx 残疾人福利性单位声明函 标的清单 供应商近三年类似项目业绩证明材料.docx 响应函 商务、服务内容偏离表、技术响应偏差表.docx 服务方案.docx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拟投入本项目的人员配置情况表.docx 中小企业声明函 报价表 供应商认为应提交的相关资格证明材料.docx 响应文件封面 分项报价表.docx 供应商资格要求.docx 残疾人福利性单位声明函 标的清单 供应商近三年类似项目业绩证明材料.docx 响应函 商务、服务内容偏离表、技术响应偏差表.docx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拟投入本项目的人员配置情况表.docx 中小企业声明函 报价表 供应商认为应提交的相关资格证明材料.docx 响应文件封面 分项报价表.docx 供应商资格要求.docx 残疾人福利性单位声明函 标的清单 供应商近三年类似项目业绩证明材料.docx 响应函 商务、服务内容偏离表、技术响应偏差表.docx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（1）响应报价符合唯一性要求：（2）响应报价表填写符合要求；（3）计量单位、报价货币均符合磋商文件要求；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响应文件封面 商务、服务内容偏离表、技术响应偏差表.docx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拟投入本项目的人员配置情况表.docx 中小企业声明函 报价表 供应商认为应提交的相关资格证明材料.docx 响应文件封面 分项报价表.docx 供应商资格要求.docx 残疾人福利性单位声明函 标的清单 供应商近三年类似项目业绩证明材料.docx 响应函 商务、服务内容偏离表、技术响应偏差表.docx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对本项目施工图审查工作实施方案目标清楚、内容全面具体、流程清晰、规范，安排合理得当。（1）方案内容完整详尽，且不限于上述所要求内容的赋8-12分；（2）方案内容无缺漏，对上述所要求内容描述符合招标文件的赋 4-8分（含8分）；（3）方案内容不完整，粗略、不全面的赋0-4分（含4分）。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tc>
      </w:tr>
      <w:tr>
        <w:tc>
          <w:tcPr>
            <w:tcW w:type="dxa" w:w="831"/>
            <w:vMerge/>
          </w:tcPr>
          <w:p/>
        </w:tc>
        <w:tc>
          <w:tcPr>
            <w:tcW w:type="dxa" w:w="1661"/>
          </w:tcPr>
          <w:p>
            <w:pPr>
              <w:pStyle w:val="null3"/>
            </w:pPr>
            <w:r>
              <w:rPr>
                <w:rFonts w:ascii="仿宋_GB2312" w:hAnsi="仿宋_GB2312" w:cs="仿宋_GB2312" w:eastAsia="仿宋_GB2312"/>
              </w:rPr>
              <w:t>审图质量保障措施</w:t>
            </w:r>
          </w:p>
        </w:tc>
        <w:tc>
          <w:tcPr>
            <w:tcW w:type="dxa" w:w="2492"/>
          </w:tcPr>
          <w:p>
            <w:pPr>
              <w:pStyle w:val="null3"/>
            </w:pPr>
            <w:r>
              <w:rPr>
                <w:rFonts w:ascii="仿宋_GB2312" w:hAnsi="仿宋_GB2312" w:cs="仿宋_GB2312" w:eastAsia="仿宋_GB2312"/>
              </w:rPr>
              <w:t>根据供应商对本项目的审查质量保证措施。（包括但不限于责任制度措施、人员管理措施等方面）（1）措施内容完整详尽，且不限于上述所要求内容的赋8-10分；（2）措施内容无缺漏，对上述所要求内容描述符合招标文件的赋4-8分（ 含8分）；（3）措施内容不完整，质量保证措施粗略、不全面的赋0-4分（含4分）。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tc>
      </w:tr>
      <w:tr>
        <w:tc>
          <w:tcPr>
            <w:tcW w:type="dxa" w:w="831"/>
            <w:vMerge/>
          </w:tcPr>
          <w:p/>
        </w:tc>
        <w:tc>
          <w:tcPr>
            <w:tcW w:type="dxa" w:w="1661"/>
          </w:tcPr>
          <w:p>
            <w:pPr>
              <w:pStyle w:val="null3"/>
            </w:pPr>
            <w:r>
              <w:rPr>
                <w:rFonts w:ascii="仿宋_GB2312" w:hAnsi="仿宋_GB2312" w:cs="仿宋_GB2312" w:eastAsia="仿宋_GB2312"/>
              </w:rPr>
              <w:t>审图工程重点、难点分析方案</w:t>
            </w:r>
          </w:p>
        </w:tc>
        <w:tc>
          <w:tcPr>
            <w:tcW w:type="dxa" w:w="2492"/>
          </w:tcPr>
          <w:p>
            <w:pPr>
              <w:pStyle w:val="null3"/>
            </w:pPr>
            <w:r>
              <w:rPr>
                <w:rFonts w:ascii="仿宋_GB2312" w:hAnsi="仿宋_GB2312" w:cs="仿宋_GB2312" w:eastAsia="仿宋_GB2312"/>
              </w:rPr>
              <w:t>根据供应商针对本项目背景、审图过程中的重点、难点理解准确、认识深刻透彻；关键性技术问题理解分析准确，应对措施合理可行。（1）分析方案内容完整详尽，且不限于上述所要求内容的赋8-12分； （2）分析方案内容无缺漏，对上述所要求内容描述符合招标文件的赋4-8分（含8分）；（3）分析方案内容不完整，粗略、不全面的赋0-4分（含4分）。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tc>
      </w:tr>
      <w:tr>
        <w:tc>
          <w:tcPr>
            <w:tcW w:type="dxa" w:w="831"/>
            <w:vMerge/>
          </w:tcPr>
          <w:p/>
        </w:tc>
        <w:tc>
          <w:tcPr>
            <w:tcW w:type="dxa" w:w="1661"/>
          </w:tcPr>
          <w:p>
            <w:pPr>
              <w:pStyle w:val="null3"/>
            </w:pPr>
            <w:r>
              <w:rPr>
                <w:rFonts w:ascii="仿宋_GB2312" w:hAnsi="仿宋_GB2312" w:cs="仿宋_GB2312" w:eastAsia="仿宋_GB2312"/>
              </w:rPr>
              <w:t>审查周期保证措施</w:t>
            </w:r>
          </w:p>
        </w:tc>
        <w:tc>
          <w:tcPr>
            <w:tcW w:type="dxa" w:w="2492"/>
          </w:tcPr>
          <w:p>
            <w:pPr>
              <w:pStyle w:val="null3"/>
            </w:pPr>
            <w:r>
              <w:rPr>
                <w:rFonts w:ascii="仿宋_GB2312" w:hAnsi="仿宋_GB2312" w:cs="仿宋_GB2312" w:eastAsia="仿宋_GB2312"/>
              </w:rPr>
              <w:t>根据供应商针对本项目的审查周期保证措施。（包括但不限于从审查的时间、及技术措施等方面）。（1）措施内容完整详尽，且不限于上述所要求内容的赋8-12分；（2）措施内容无缺漏，对上述所要求内容描述符合招标文件的赋4-8分（含8分）；（3）措施内容不完整，审查周期及技术措施描述不完整详尽的赋0-4分（含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tc>
      </w:tr>
      <w:tr>
        <w:tc>
          <w:tcPr>
            <w:tcW w:type="dxa" w:w="831"/>
            <w:vMerge/>
          </w:tcPr>
          <w:p/>
        </w:tc>
        <w:tc>
          <w:tcPr>
            <w:tcW w:type="dxa" w:w="1661"/>
          </w:tcPr>
          <w:p>
            <w:pPr>
              <w:pStyle w:val="null3"/>
            </w:pPr>
            <w:r>
              <w:rPr>
                <w:rFonts w:ascii="仿宋_GB2312" w:hAnsi="仿宋_GB2312" w:cs="仿宋_GB2312" w:eastAsia="仿宋_GB2312"/>
              </w:rPr>
              <w:t>审查进度及保密措施</w:t>
            </w:r>
          </w:p>
        </w:tc>
        <w:tc>
          <w:tcPr>
            <w:tcW w:type="dxa" w:w="2492"/>
          </w:tcPr>
          <w:p>
            <w:pPr>
              <w:pStyle w:val="null3"/>
            </w:pPr>
            <w:r>
              <w:rPr>
                <w:rFonts w:ascii="仿宋_GB2312" w:hAnsi="仿宋_GB2312" w:cs="仿宋_GB2312" w:eastAsia="仿宋_GB2312"/>
              </w:rPr>
              <w:t>根据投标人对本项目所提供的审图进度、保密等保证措施进行综合比较。（1）措施内容完整详尽，且不限于上述所要求内容的赋8-12分；（2）措施内容无缺漏，对上述所要求内容描述符合招标文件的赋4-8分（含8分）；（3）措施内容不完整，审查周期及技术措施描述不完整详尽的赋0-4分（含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根据供应商对本项目及采购人实际需求提供的详细具体可行的服务措施方案进行综合比较。（1）措施内容完整详尽，且不限于上述所要求内容的赋7-10分；（2）措施内容无缺漏，对上述所要求内容描述符合招标文件的赋4-6分（含6分）；（3）措施内容不完整，服务保障措施粗略、不全面的赋0-3分（含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针对本项目的采购需求组建项目人员团队配置，人员合理，分工明确。拟投入项目机构团队有详细的人员配备方案、人员安排有具体方案，分工合理、责任明确，能确保项目顺利实施。 人员配备合理、科学、可行性强计（7-10］分； 人员配备较合理、科学、可行性较强计（4-7］分； 人员配备不太合理、科学、可行性不强计（1-4］分。 提供本次服务管理人员配备情况表（须提供配备人员相关资格证书、身份证、学历，单位参保情况等证明材料），未提供不得分。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供应商提供2022年1月1日至今（以合同签订时间为准）类似项目业绩，每提供1份计2分，满分10分。备注：以上业绩须提供（提供合同复印件或扫描件）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供应商近三年类似项目业绩证明材料.docx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供应商提供2022年1月1日至今（以合同签订时间为准）类似项目业绩，每提供1份计2分，满分10分。备注：以上业绩须提供（提供合同复印件或扫描件）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对本项目施工图审查工作实施方案目标清楚、内容全面具体、流程清晰、规范，安排合理得当。（1）方案内容完整详尽，且不限于上述所要求内容的赋8-12分；（2）方案内容无缺漏，对上述所要求内容描述符合招标文件的赋 4-8分（含8分）；（3）方案内容不完整，粗略、不全面的赋0-4分（含4分）。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tc>
      </w:tr>
      <w:tr>
        <w:tc>
          <w:tcPr>
            <w:tcW w:type="dxa" w:w="831"/>
            <w:vMerge/>
          </w:tcPr>
          <w:p/>
        </w:tc>
        <w:tc>
          <w:tcPr>
            <w:tcW w:type="dxa" w:w="1661"/>
          </w:tcPr>
          <w:p>
            <w:pPr>
              <w:pStyle w:val="null3"/>
            </w:pPr>
            <w:r>
              <w:rPr>
                <w:rFonts w:ascii="仿宋_GB2312" w:hAnsi="仿宋_GB2312" w:cs="仿宋_GB2312" w:eastAsia="仿宋_GB2312"/>
              </w:rPr>
              <w:t>审图质量保障措施</w:t>
            </w:r>
          </w:p>
        </w:tc>
        <w:tc>
          <w:tcPr>
            <w:tcW w:type="dxa" w:w="2492"/>
          </w:tcPr>
          <w:p>
            <w:pPr>
              <w:pStyle w:val="null3"/>
            </w:pPr>
            <w:r>
              <w:rPr>
                <w:rFonts w:ascii="仿宋_GB2312" w:hAnsi="仿宋_GB2312" w:cs="仿宋_GB2312" w:eastAsia="仿宋_GB2312"/>
              </w:rPr>
              <w:t>根据供应商对本项目的审查质量保证措施。（包括但不限于责任制度措施、人员管理措施等方面）（1）措施内容完整详尽，且不限于上述所要求内容的赋8-10分；（2）措施内容无缺漏，对上述所要求内容描述符合招标文件的赋4-8分（ 含8分）；（3）措施内容不完整，质量保证措施粗略、不全面的赋0-4分（含4分）。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tc>
      </w:tr>
      <w:tr>
        <w:tc>
          <w:tcPr>
            <w:tcW w:type="dxa" w:w="831"/>
            <w:vMerge/>
          </w:tcPr>
          <w:p/>
        </w:tc>
        <w:tc>
          <w:tcPr>
            <w:tcW w:type="dxa" w:w="1661"/>
          </w:tcPr>
          <w:p>
            <w:pPr>
              <w:pStyle w:val="null3"/>
            </w:pPr>
            <w:r>
              <w:rPr>
                <w:rFonts w:ascii="仿宋_GB2312" w:hAnsi="仿宋_GB2312" w:cs="仿宋_GB2312" w:eastAsia="仿宋_GB2312"/>
              </w:rPr>
              <w:t>审图工程重点、难点分析方案</w:t>
            </w:r>
          </w:p>
        </w:tc>
        <w:tc>
          <w:tcPr>
            <w:tcW w:type="dxa" w:w="2492"/>
          </w:tcPr>
          <w:p>
            <w:pPr>
              <w:pStyle w:val="null3"/>
            </w:pPr>
            <w:r>
              <w:rPr>
                <w:rFonts w:ascii="仿宋_GB2312" w:hAnsi="仿宋_GB2312" w:cs="仿宋_GB2312" w:eastAsia="仿宋_GB2312"/>
              </w:rPr>
              <w:t>根据供应商针对本项目背景、审图过程中的重点、难点理解准确、认识深刻透彻；关键性技术问题理解分析准确，应对措施合理可行。（1）分析方案内容完整详尽，且不限于上述所要求内容的赋8-12分； （2）分析方案内容无缺漏，对上述所要求内容描述符合招标文件的赋4-8分（含8分）；（3）分析方案内容不完整，粗略、不全面的赋0-4分（含4分）。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tc>
      </w:tr>
      <w:tr>
        <w:tc>
          <w:tcPr>
            <w:tcW w:type="dxa" w:w="831"/>
            <w:vMerge/>
          </w:tcPr>
          <w:p/>
        </w:tc>
        <w:tc>
          <w:tcPr>
            <w:tcW w:type="dxa" w:w="1661"/>
          </w:tcPr>
          <w:p>
            <w:pPr>
              <w:pStyle w:val="null3"/>
            </w:pPr>
            <w:r>
              <w:rPr>
                <w:rFonts w:ascii="仿宋_GB2312" w:hAnsi="仿宋_GB2312" w:cs="仿宋_GB2312" w:eastAsia="仿宋_GB2312"/>
              </w:rPr>
              <w:t>审查周期保证措施</w:t>
            </w:r>
          </w:p>
        </w:tc>
        <w:tc>
          <w:tcPr>
            <w:tcW w:type="dxa" w:w="2492"/>
          </w:tcPr>
          <w:p>
            <w:pPr>
              <w:pStyle w:val="null3"/>
            </w:pPr>
            <w:r>
              <w:rPr>
                <w:rFonts w:ascii="仿宋_GB2312" w:hAnsi="仿宋_GB2312" w:cs="仿宋_GB2312" w:eastAsia="仿宋_GB2312"/>
              </w:rPr>
              <w:t>根据供应商针对本项目的审查周期保证措施。（包括但不限于从审查的时间、及技术措施等方面）。（1）措施内容完整详尽，且不限于上述所要求内容的赋8-12分；（2）措施内容无缺漏，对上述所要求内容描述符合招标文件的赋4-8分（含8分）；（3）措施内容不完整，审查周期及技术措施描述不完整详尽的赋0-4分（含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tc>
      </w:tr>
      <w:tr>
        <w:tc>
          <w:tcPr>
            <w:tcW w:type="dxa" w:w="831"/>
            <w:vMerge/>
          </w:tcPr>
          <w:p/>
        </w:tc>
        <w:tc>
          <w:tcPr>
            <w:tcW w:type="dxa" w:w="1661"/>
          </w:tcPr>
          <w:p>
            <w:pPr>
              <w:pStyle w:val="null3"/>
            </w:pPr>
            <w:r>
              <w:rPr>
                <w:rFonts w:ascii="仿宋_GB2312" w:hAnsi="仿宋_GB2312" w:cs="仿宋_GB2312" w:eastAsia="仿宋_GB2312"/>
              </w:rPr>
              <w:t>审查进度及保密措施</w:t>
            </w:r>
          </w:p>
        </w:tc>
        <w:tc>
          <w:tcPr>
            <w:tcW w:type="dxa" w:w="2492"/>
          </w:tcPr>
          <w:p>
            <w:pPr>
              <w:pStyle w:val="null3"/>
            </w:pPr>
            <w:r>
              <w:rPr>
                <w:rFonts w:ascii="仿宋_GB2312" w:hAnsi="仿宋_GB2312" w:cs="仿宋_GB2312" w:eastAsia="仿宋_GB2312"/>
              </w:rPr>
              <w:t>根据投标人对本项目所提供的审图进度、保密等保证措施进行综合比较。（1）措施内容完整详尽，且不限于上述所要求内容的赋8-12分；（2）措施内容无缺漏，对上述所要求内容描述符合招标文件的赋4-8分（含8分）；（3）措施内容不完整，审查周期及技术措施描述不完整详尽的赋0-4分（含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根据供应商对本项目及采购人实际需求提供的详细具体可行的服务措施方案进行综合比较。（1）措施内容完整详尽，且不限于上述所要求内容的赋7-10分；（2）措施内容无缺漏，对上述所要求内容描述符合招标文件的赋4-6分（含6分）；（3）措施内容不完整，服务保障措施粗略、不全面的赋0-3分（含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针对本项目的采购需求组建项目人员团队配置，人员合理，分工明确。拟投入项目机构团队有详细的人员配备方案、人员安排有具体方案，分工合理、责任明确，能确保项目顺利实施。 人员配备合理、科学、可行性强计（7-10］分； 人员配备较合理、科学、可行性较强计（4-7］分； 人员配备不太合理、科学、可行性不强计（1-4］分。 提供本次服务管理人员配备情况表（须提供配备人员相关资格证书、身份证、学历，单位参保情况等证明材料），未提供不得分。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供应商提供2022年1月1日至今（以合同签订时间为准）类似项目业绩，每提供1份计2分，满分10分。备注：以上业绩须提供（提供合同复印件或扫描件）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供应商近三年类似项目业绩证明材料.docx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价格分统一采用低价优先法计算，即满足磋商文件要求且最终投标价格最低的磋商报价为评标基准价，其价格分为满分。其他供应商的价格分统一按照下列公式计算： 磋商报价得分=(评标基准价／最终磋商报价)×15计算分数时四舍五入取小数点后两位。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详见附件：商务、服务内容偏离表、技术响应偏差表.docx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详见附件：拟投入本项目的人员配置情况表.docx</w:t>
      </w:r>
    </w:p>
    <w:p>
      <w:pPr>
        <w:pStyle w:val="null3"/>
        <w:ind w:firstLine="960"/>
      </w:pPr>
      <w:r>
        <w:rPr>
          <w:rFonts w:ascii="仿宋_GB2312" w:hAnsi="仿宋_GB2312" w:cs="仿宋_GB2312" w:eastAsia="仿宋_GB2312"/>
        </w:rPr>
        <w:t>详见附件：供应商近三年类似项目业绩证明材料.docx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详见附件：供应商认为应提交的相关资格证明材料.docx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详见附件：商务、服务内容偏离表、技术响应偏差表.docx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详见附件：拟投入本项目的人员配置情况表.docx</w:t>
      </w:r>
    </w:p>
    <w:p>
      <w:pPr>
        <w:pStyle w:val="null3"/>
        <w:ind w:firstLine="960"/>
      </w:pPr>
      <w:r>
        <w:rPr>
          <w:rFonts w:ascii="仿宋_GB2312" w:hAnsi="仿宋_GB2312" w:cs="仿宋_GB2312" w:eastAsia="仿宋_GB2312"/>
        </w:rPr>
        <w:t>详见附件：供应商近三年类似项目业绩证明材料.docx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