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版本号：SXHT-(CS)2025040520250418001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临聘执法人员</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SXHT-(CS)20250405</w:t>
      </w:r>
      <w:r>
        <w:br/>
      </w:r>
      <w:r>
        <w:br/>
      </w:r>
      <w:r>
        <w:br/>
      </w:r>
    </w:p>
    <w:p>
      <w:pPr>
        <w:pStyle w:val="null3"/>
        <w:jc w:val="center"/>
        <w:outlineLvl w:val="2"/>
      </w:pPr>
      <w:r>
        <w:rPr>
          <w:rFonts w:ascii="仿宋_GB2312" w:hAnsi="仿宋_GB2312" w:cs="仿宋_GB2312" w:eastAsia="仿宋_GB2312"/>
          <w:sz w:val="28"/>
          <w:b/>
        </w:rPr>
        <w:t>西安市雁塔区市场监督管理局</w:t>
      </w:r>
    </w:p>
    <w:p>
      <w:pPr>
        <w:pStyle w:val="null3"/>
        <w:jc w:val="center"/>
        <w:outlineLvl w:val="2"/>
      </w:pPr>
      <w:r>
        <w:rPr>
          <w:rFonts w:ascii="仿宋_GB2312" w:hAnsi="仿宋_GB2312" w:cs="仿宋_GB2312" w:eastAsia="仿宋_GB2312"/>
          <w:sz w:val="28"/>
          <w:b/>
        </w:rPr>
        <w:t>陕西海堂项目管理咨询有限公司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陕西海堂项目管理咨询有限公司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西安市雁塔区市场监督管理局</w:t>
      </w:r>
      <w:r>
        <w:rPr>
          <w:rFonts w:ascii="仿宋_GB2312" w:hAnsi="仿宋_GB2312" w:cs="仿宋_GB2312" w:eastAsia="仿宋_GB2312"/>
        </w:rPr>
        <w:t>委托，拟对</w:t>
      </w:r>
      <w:r>
        <w:rPr>
          <w:rFonts w:ascii="仿宋_GB2312" w:hAnsi="仿宋_GB2312" w:cs="仿宋_GB2312" w:eastAsia="仿宋_GB2312"/>
        </w:rPr>
        <w:t>临聘执法人员</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SXHT-(CS)20250405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临聘执法人员</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临聘执法人员,为确保日常监管和处理投诉等工作的高效开展，拟采购临聘人员服务项目，以解决长期以来面临着的“量大面广、人少事多”的问题。</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采购包1（临聘执法人员）：属于专门面向中小企业采购。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2、授权委托书：法定代表人(负责人)参与投标时，提供法定代表人(负责人)身份证明及本人身份证复印件加盖公章；授权代表参与投标时，提供企业法人授权委托书及被授权人身份证复印件加盖公章；</w:t>
      </w:r>
    </w:p>
    <w:p>
      <w:pPr>
        <w:pStyle w:val="null3"/>
      </w:pPr>
      <w:r>
        <w:rPr>
          <w:rFonts w:ascii="仿宋_GB2312" w:hAnsi="仿宋_GB2312" w:cs="仿宋_GB2312" w:eastAsia="仿宋_GB2312"/>
        </w:rPr>
        <w:t>3、财务状况报告：供应商提供2023年度或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4、社会保障资金缴纳证明：供应商提供2024年4月至今任意一个月的社会保障资金缴存单据或社保机构开具的社会保险参保缴费情况证明，依法不需要缴纳社会保障资金的投标单位应提供相关文件证明；</w:t>
      </w:r>
    </w:p>
    <w:p>
      <w:pPr>
        <w:pStyle w:val="null3"/>
      </w:pPr>
      <w:r>
        <w:rPr>
          <w:rFonts w:ascii="仿宋_GB2312" w:hAnsi="仿宋_GB2312" w:cs="仿宋_GB2312" w:eastAsia="仿宋_GB2312"/>
        </w:rPr>
        <w:t>5、税收缴纳证明：供应商提供2024年4月至今任意一个月的纳税证明或完税证明，纳税证明或完税证明上应有代收机构或税务机关的公章，依法免税的投标单位应提供相关文件证明；</w:t>
      </w:r>
    </w:p>
    <w:p>
      <w:pPr>
        <w:pStyle w:val="null3"/>
      </w:pPr>
      <w:r>
        <w:rPr>
          <w:rFonts w:ascii="仿宋_GB2312" w:hAnsi="仿宋_GB2312" w:cs="仿宋_GB2312" w:eastAsia="仿宋_GB2312"/>
        </w:rPr>
        <w:t>6、许可证：供应商须提供有效的《劳务派遣经营许可证》及《人力资源许可证》；</w:t>
      </w:r>
    </w:p>
    <w:p>
      <w:pPr>
        <w:pStyle w:val="null3"/>
      </w:pPr>
      <w:r>
        <w:rPr>
          <w:rFonts w:ascii="仿宋_GB2312" w:hAnsi="仿宋_GB2312" w:cs="仿宋_GB2312" w:eastAsia="仿宋_GB2312"/>
        </w:rPr>
        <w:t>7、无重大违法记录声明：参加政府采购活动前3年内经营活动中没有重大违法记录声明；</w:t>
      </w:r>
    </w:p>
    <w:p>
      <w:pPr>
        <w:pStyle w:val="null3"/>
      </w:pPr>
      <w:r>
        <w:rPr>
          <w:rFonts w:ascii="仿宋_GB2312" w:hAnsi="仿宋_GB2312" w:cs="仿宋_GB2312" w:eastAsia="仿宋_GB2312"/>
        </w:rPr>
        <w:t>8、信用中国：通过“信用中国”网站（www.creditchina.gov.cn/ ）和“中国政府采购网”（http://www.ccgp.gov.cn/）查询投标主体未被列入失信被执行人、重大税收失信主体、政府采购严重违法失信行为记录名单；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9、承诺函：提供具有履行服务合同所必需的产品和专业技术能力的承诺；</w:t>
      </w:r>
    </w:p>
    <w:p>
      <w:pPr>
        <w:pStyle w:val="null3"/>
      </w:pPr>
      <w:r>
        <w:rPr>
          <w:rFonts w:ascii="仿宋_GB2312" w:hAnsi="仿宋_GB2312" w:cs="仿宋_GB2312" w:eastAsia="仿宋_GB2312"/>
        </w:rPr>
        <w:t>10、控股、管理关系：单位负责人为同一人或者存在控股、管理关系的不同供应商，不得同时参加本项目采购活动；</w:t>
      </w:r>
    </w:p>
    <w:p>
      <w:pPr>
        <w:pStyle w:val="null3"/>
      </w:pPr>
      <w:r>
        <w:rPr>
          <w:rFonts w:ascii="仿宋_GB2312" w:hAnsi="仿宋_GB2312" w:cs="仿宋_GB2312" w:eastAsia="仿宋_GB2312"/>
        </w:rPr>
        <w:t>11、中小企业声明函：本项目专门面向中小企业采购。（须提供中小企业声明函）。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雁塔区电子城街道电子二路60号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于丹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88236459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陕西海堂项目管理咨询有限公司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西安市建西街123号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西安市雁塔区市场监督管理局</w:t>
      </w:r>
      <w:r>
        <w:rPr>
          <w:rFonts w:ascii="仿宋_GB2312" w:hAnsi="仿宋_GB2312" w:cs="仿宋_GB2312" w:eastAsia="仿宋_GB2312"/>
        </w:rPr>
        <w:t>和</w:t>
      </w:r>
      <w:r>
        <w:rPr>
          <w:rFonts w:ascii="仿宋_GB2312" w:hAnsi="仿宋_GB2312" w:cs="仿宋_GB2312" w:eastAsia="仿宋_GB2312"/>
        </w:rPr>
        <w:t>陕西海堂项目管理咨询有限公司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陕西海堂项目管理咨询有限公司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陕西海堂项目管理咨询有限公司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验收标准通常依据政府采购相关法律法规、《劳务派遣暂行规定》（人社部令第22号）、项目磋商文件的质量要求和指标要求、响应文件及承诺、履约合同约定标准等进行人员履职验收。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联系人：田华</w:t>
      </w:r>
    </w:p>
    <w:p>
      <w:pPr>
        <w:pStyle w:val="null3"/>
      </w:pPr>
      <w:r>
        <w:rPr>
          <w:rFonts w:ascii="仿宋_GB2312" w:hAnsi="仿宋_GB2312" w:cs="仿宋_GB2312" w:eastAsia="仿宋_GB2312"/>
        </w:rPr>
        <w:t>联系电话：029-85266606</w:t>
      </w:r>
    </w:p>
    <w:p>
      <w:pPr>
        <w:pStyle w:val="null3"/>
      </w:pPr>
      <w:r>
        <w:rPr>
          <w:rFonts w:ascii="仿宋_GB2312" w:hAnsi="仿宋_GB2312" w:cs="仿宋_GB2312" w:eastAsia="仿宋_GB2312"/>
        </w:rPr>
        <w:t>地址：西安市碑林区建西街 123 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西安市雁塔区市场监督管理局现有执法人员已不能满足工作需求。为确保日常监管和处理投诉等工作的高效开展，拟采购临聘人员服务项目，以解决长期以来面临着的“量大面广、人少事多”的问题。</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临聘执法人员</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标的名称：临聘执法人员</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一、项目概况</w:t>
            </w:r>
          </w:p>
        </w:tc>
        <w:tc>
          <w:tcPr>
            <w:tcW w:type="dxa" w:w="2076"/>
          </w:tcPr>
          <w:p>
            <w:pPr>
              <w:pStyle w:val="null3"/>
              <w:jc w:val="left"/>
            </w:pPr>
            <w:r>
              <w:rPr>
                <w:rFonts w:ascii="仿宋_GB2312" w:hAnsi="仿宋_GB2312" w:cs="仿宋_GB2312" w:eastAsia="仿宋_GB2312"/>
              </w:rPr>
              <w:t>西安市雁塔区市场监督管理局现有执法人员已不能满足工作需求。为确保日常监管和处理投诉等工作的高效开展，拟采购临聘人员服务项目，以解决长期以来面临着的“量大面广、人少事多”的问题。</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二、服务内容</w:t>
            </w:r>
          </w:p>
        </w:tc>
        <w:tc>
          <w:tcPr>
            <w:tcW w:type="dxa" w:w="2076"/>
          </w:tcPr>
          <w:p>
            <w:pPr>
              <w:pStyle w:val="null3"/>
            </w:pPr>
            <w:r>
              <w:rPr>
                <w:rFonts w:ascii="仿宋_GB2312" w:hAnsi="仿宋_GB2312" w:cs="仿宋_GB2312" w:eastAsia="仿宋_GB2312"/>
              </w:rPr>
              <w:t>　　1.人员派遣服务</w:t>
            </w:r>
          </w:p>
          <w:p>
            <w:pPr>
              <w:pStyle w:val="null3"/>
            </w:pPr>
            <w:r>
              <w:rPr>
                <w:rFonts w:ascii="仿宋_GB2312" w:hAnsi="仿宋_GB2312" w:cs="仿宋_GB2312" w:eastAsia="仿宋_GB2312"/>
              </w:rPr>
              <w:t>　　配置不少于12名专职人员，负责日常监管辅助，协助完成投诉受理、案件台账管理等全流程工作。</w:t>
            </w:r>
          </w:p>
          <w:p>
            <w:pPr>
              <w:pStyle w:val="null3"/>
            </w:pPr>
            <w:r>
              <w:rPr>
                <w:rFonts w:ascii="仿宋_GB2312" w:hAnsi="仿宋_GB2312" w:cs="仿宋_GB2312" w:eastAsia="仿宋_GB2312"/>
              </w:rPr>
              <w:t>　　2.劳务管理服务</w:t>
            </w:r>
          </w:p>
          <w:p>
            <w:pPr>
              <w:pStyle w:val="null3"/>
            </w:pPr>
            <w:r>
              <w:rPr>
                <w:rFonts w:ascii="仿宋_GB2312" w:hAnsi="仿宋_GB2312" w:cs="仿宋_GB2312" w:eastAsia="仿宋_GB2312"/>
              </w:rPr>
              <w:t>　　依法建立劳动雇佣关系；规范办理社保缴纳、薪酬发放（含绩效管理）；处理劳动仲裁等争议事项；建立人员储备池并实施动态考核。</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三、技术要求</w:t>
            </w:r>
          </w:p>
        </w:tc>
        <w:tc>
          <w:tcPr>
            <w:tcW w:type="dxa" w:w="2076"/>
          </w:tcPr>
          <w:p>
            <w:pPr>
              <w:pStyle w:val="null3"/>
              <w:jc w:val="left"/>
            </w:pPr>
            <w:r>
              <w:rPr>
                <w:rFonts w:ascii="仿宋_GB2312" w:hAnsi="仿宋_GB2312" w:cs="仿宋_GB2312" w:eastAsia="仿宋_GB2312"/>
                <w:sz w:val="24"/>
              </w:rPr>
              <w:t>无</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四、服务要求</w:t>
            </w:r>
          </w:p>
        </w:tc>
        <w:tc>
          <w:tcPr>
            <w:tcW w:type="dxa" w:w="2076"/>
          </w:tcPr>
          <w:p>
            <w:pPr>
              <w:pStyle w:val="null3"/>
            </w:pPr>
            <w:r>
              <w:rPr>
                <w:rFonts w:ascii="仿宋_GB2312" w:hAnsi="仿宋_GB2312" w:cs="仿宋_GB2312" w:eastAsia="仿宋_GB2312"/>
              </w:rPr>
              <w:t>　　（一）人员配置标准</w:t>
            </w:r>
          </w:p>
          <w:p>
            <w:pPr>
              <w:pStyle w:val="null3"/>
            </w:pPr>
            <w:r>
              <w:rPr>
                <w:rFonts w:ascii="仿宋_GB2312" w:hAnsi="仿宋_GB2312" w:cs="仿宋_GB2312" w:eastAsia="仿宋_GB2312"/>
              </w:rPr>
              <w:t>　　１．拥护党的路线、方针、政策，具有良好的政治素质和道德品行；</w:t>
            </w:r>
          </w:p>
          <w:p>
            <w:pPr>
              <w:pStyle w:val="null3"/>
            </w:pPr>
            <w:r>
              <w:rPr>
                <w:rFonts w:ascii="仿宋_GB2312" w:hAnsi="仿宋_GB2312" w:cs="仿宋_GB2312" w:eastAsia="仿宋_GB2312"/>
              </w:rPr>
              <w:t>　　２．遵纪守法、责任心强，具有奉献精神，热爱公益事业，热爱基层工作；</w:t>
            </w:r>
          </w:p>
          <w:p>
            <w:pPr>
              <w:pStyle w:val="null3"/>
            </w:pPr>
            <w:r>
              <w:rPr>
                <w:rFonts w:ascii="仿宋_GB2312" w:hAnsi="仿宋_GB2312" w:cs="仿宋_GB2312" w:eastAsia="仿宋_GB2312"/>
              </w:rPr>
              <w:t>　　３．具备正常履行职责的身体条件和心理素质；</w:t>
            </w:r>
          </w:p>
          <w:p>
            <w:pPr>
              <w:pStyle w:val="null3"/>
            </w:pPr>
            <w:r>
              <w:rPr>
                <w:rFonts w:ascii="仿宋_GB2312" w:hAnsi="仿宋_GB2312" w:cs="仿宋_GB2312" w:eastAsia="仿宋_GB2312"/>
              </w:rPr>
              <w:t>　　４．保守国家秘密和工作秘密；</w:t>
            </w:r>
          </w:p>
          <w:p>
            <w:pPr>
              <w:pStyle w:val="null3"/>
            </w:pPr>
            <w:r>
              <w:rPr>
                <w:rFonts w:ascii="仿宋_GB2312" w:hAnsi="仿宋_GB2312" w:cs="仿宋_GB2312" w:eastAsia="仿宋_GB2312"/>
              </w:rPr>
              <w:t>　　５．年龄４０周岁以下，具有大专及以上学历；</w:t>
            </w:r>
          </w:p>
          <w:p>
            <w:pPr>
              <w:pStyle w:val="null3"/>
            </w:pPr>
            <w:r>
              <w:rPr>
                <w:rFonts w:ascii="仿宋_GB2312" w:hAnsi="仿宋_GB2312" w:cs="仿宋_GB2312" w:eastAsia="仿宋_GB2312"/>
              </w:rPr>
              <w:t>　　６．能够适应基层工作，服从岗位调剂，服从工作安排，熟练操作电脑和各类办公软件。</w:t>
            </w:r>
          </w:p>
          <w:p>
            <w:pPr>
              <w:pStyle w:val="null3"/>
            </w:pPr>
            <w:r>
              <w:rPr>
                <w:rFonts w:ascii="仿宋_GB2312" w:hAnsi="仿宋_GB2312" w:cs="仿宋_GB2312" w:eastAsia="仿宋_GB2312"/>
              </w:rPr>
              <w:t>　　具有下列情形之一的，不符合条件：</w:t>
            </w:r>
          </w:p>
          <w:p>
            <w:pPr>
              <w:pStyle w:val="null3"/>
            </w:pPr>
            <w:r>
              <w:rPr>
                <w:rFonts w:ascii="仿宋_GB2312" w:hAnsi="仿宋_GB2312" w:cs="仿宋_GB2312" w:eastAsia="仿宋_GB2312"/>
              </w:rPr>
              <w:t>　　１．现任村、社区“两委”成员；</w:t>
            </w:r>
          </w:p>
          <w:p>
            <w:pPr>
              <w:pStyle w:val="null3"/>
            </w:pPr>
            <w:r>
              <w:rPr>
                <w:rFonts w:ascii="仿宋_GB2312" w:hAnsi="仿宋_GB2312" w:cs="仿宋_GB2312" w:eastAsia="仿宋_GB2312"/>
              </w:rPr>
              <w:t>　　２．被开除中国共产党党籍的人员；</w:t>
            </w:r>
          </w:p>
          <w:p>
            <w:pPr>
              <w:pStyle w:val="null3"/>
            </w:pPr>
            <w:r>
              <w:rPr>
                <w:rFonts w:ascii="仿宋_GB2312" w:hAnsi="仿宋_GB2312" w:cs="仿宋_GB2312" w:eastAsia="仿宋_GB2312"/>
              </w:rPr>
              <w:t>　　３．被依法列为失信联合惩戒对象的人员；</w:t>
            </w:r>
          </w:p>
          <w:p>
            <w:pPr>
              <w:pStyle w:val="null3"/>
            </w:pPr>
            <w:r>
              <w:rPr>
                <w:rFonts w:ascii="仿宋_GB2312" w:hAnsi="仿宋_GB2312" w:cs="仿宋_GB2312" w:eastAsia="仿宋_GB2312"/>
              </w:rPr>
              <w:t>　　４．在公务员招考和事业单位公开招聘中被招考（聘）主管机关认定有严重违纪违规行为且不得应聘的人员；</w:t>
            </w:r>
          </w:p>
          <w:p>
            <w:pPr>
              <w:pStyle w:val="null3"/>
            </w:pPr>
            <w:r>
              <w:rPr>
                <w:rFonts w:ascii="仿宋_GB2312" w:hAnsi="仿宋_GB2312" w:cs="仿宋_GB2312" w:eastAsia="仿宋_GB2312"/>
              </w:rPr>
              <w:t>　　５．正在被纪检监察部门立案调查、司法机关立案侦查的人员；</w:t>
            </w:r>
          </w:p>
          <w:p>
            <w:pPr>
              <w:pStyle w:val="null3"/>
            </w:pPr>
            <w:r>
              <w:rPr>
                <w:rFonts w:ascii="仿宋_GB2312" w:hAnsi="仿宋_GB2312" w:cs="仿宋_GB2312" w:eastAsia="仿宋_GB2312"/>
              </w:rPr>
              <w:t>　　６．曾参与、组织或煽动群众集体上访或非正常访被定为骨干成员、影响社会稳定的人员；</w:t>
            </w:r>
          </w:p>
          <w:p>
            <w:pPr>
              <w:pStyle w:val="null3"/>
            </w:pPr>
            <w:r>
              <w:rPr>
                <w:rFonts w:ascii="仿宋_GB2312" w:hAnsi="仿宋_GB2312" w:cs="仿宋_GB2312" w:eastAsia="仿宋_GB2312"/>
              </w:rPr>
              <w:t>　　７．信奉邪教或参与非法宗教活动的人员；</w:t>
            </w:r>
          </w:p>
          <w:p>
            <w:pPr>
              <w:pStyle w:val="null3"/>
            </w:pPr>
            <w:r>
              <w:rPr>
                <w:rFonts w:ascii="仿宋_GB2312" w:hAnsi="仿宋_GB2312" w:cs="仿宋_GB2312" w:eastAsia="仿宋_GB2312"/>
              </w:rPr>
              <w:t>　　８．其他不适合应聘的情况。</w:t>
            </w:r>
          </w:p>
          <w:p>
            <w:pPr>
              <w:pStyle w:val="null3"/>
            </w:pPr>
            <w:r>
              <w:rPr>
                <w:rFonts w:ascii="仿宋_GB2312" w:hAnsi="仿宋_GB2312" w:cs="仿宋_GB2312" w:eastAsia="仿宋_GB2312"/>
              </w:rPr>
              <w:t>　　（二）服务标准</w:t>
            </w:r>
          </w:p>
          <w:p>
            <w:pPr>
              <w:pStyle w:val="null3"/>
            </w:pPr>
            <w:r>
              <w:rPr>
                <w:rFonts w:ascii="仿宋_GB2312" w:hAnsi="仿宋_GB2312" w:cs="仿宋_GB2312" w:eastAsia="仿宋_GB2312"/>
              </w:rPr>
              <w:t>　　１．日常管理</w:t>
            </w:r>
          </w:p>
          <w:p>
            <w:pPr>
              <w:pStyle w:val="null3"/>
            </w:pPr>
            <w:r>
              <w:rPr>
                <w:rFonts w:ascii="仿宋_GB2312" w:hAnsi="仿宋_GB2312" w:cs="仿宋_GB2312" w:eastAsia="仿宋_GB2312"/>
              </w:rPr>
              <w:t>　　每日考勤记录同步至采购人考勤系统，缺勤率≤３％；统一着装规范，接受采购人日常行为督查。</w:t>
            </w:r>
          </w:p>
          <w:p>
            <w:pPr>
              <w:pStyle w:val="null3"/>
            </w:pPr>
            <w:r>
              <w:rPr>
                <w:rFonts w:ascii="仿宋_GB2312" w:hAnsi="仿宋_GB2312" w:cs="仿宋_GB2312" w:eastAsia="仿宋_GB2312"/>
              </w:rPr>
              <w:t>　　２．保密义务</w:t>
            </w:r>
          </w:p>
          <w:p>
            <w:pPr>
              <w:pStyle w:val="null3"/>
            </w:pPr>
            <w:r>
              <w:rPr>
                <w:rFonts w:ascii="仿宋_GB2312" w:hAnsi="仿宋_GB2312" w:cs="仿宋_GB2312" w:eastAsia="仿宋_GB2312"/>
              </w:rPr>
              <w:t>　　签署保密协议，严禁泄露案件信息等敏感内容。</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五、商务要求</w:t>
            </w:r>
          </w:p>
        </w:tc>
        <w:tc>
          <w:tcPr>
            <w:tcW w:type="dxa" w:w="2076"/>
          </w:tcPr>
          <w:p>
            <w:pPr>
              <w:pStyle w:val="null3"/>
            </w:pPr>
            <w:r>
              <w:rPr>
                <w:rFonts w:ascii="仿宋_GB2312" w:hAnsi="仿宋_GB2312" w:cs="仿宋_GB2312" w:eastAsia="仿宋_GB2312"/>
              </w:rPr>
              <w:t>　　（一）服务期限</w:t>
            </w:r>
          </w:p>
          <w:p>
            <w:pPr>
              <w:pStyle w:val="null3"/>
            </w:pPr>
            <w:r>
              <w:rPr>
                <w:rFonts w:ascii="仿宋_GB2312" w:hAnsi="仿宋_GB2312" w:cs="仿宋_GB2312" w:eastAsia="仿宋_GB2312"/>
              </w:rPr>
              <w:t>　　自合同签订之日起１２个月内。</w:t>
            </w:r>
          </w:p>
          <w:p>
            <w:pPr>
              <w:pStyle w:val="null3"/>
            </w:pPr>
            <w:r>
              <w:rPr>
                <w:rFonts w:ascii="仿宋_GB2312" w:hAnsi="仿宋_GB2312" w:cs="仿宋_GB2312" w:eastAsia="仿宋_GB2312"/>
              </w:rPr>
              <w:t>　　（二）款项结算</w:t>
            </w:r>
          </w:p>
          <w:p>
            <w:pPr>
              <w:pStyle w:val="null3"/>
            </w:pPr>
            <w:r>
              <w:rPr>
                <w:rFonts w:ascii="仿宋_GB2312" w:hAnsi="仿宋_GB2312" w:cs="仿宋_GB2312" w:eastAsia="仿宋_GB2312"/>
              </w:rPr>
              <w:t>　　按月分批支付</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（一）人员配置标准 1.拥护党的路线、方针、政策，具有良好的政治素质和道德品行; 2.遵纪守法、责任心强，具有奉献精神，热爱公益事业，热爱基层工作; 3.具备正常履行职责的身体条件和心理素质; 4.保守国家秘密和工作秘密； 5.年龄40周岁以下，具有大专及以上学历； 6.能够适应基层工作，服从岗位调剂，服从工作安排，熟练操作电脑和各类办公软件。 具有下列情形之一的，不符合条件： 1.现任村、社区“两委”成员； 2.被开除中国共产党党籍的人员； 3.被依法列为失信联合惩戒对象的人员； 4.在公务员招考和事业单位公开招聘中被招考（聘）主管机关认定有严重违纪违规行为且不得应聘的人员； 5.正在被纪检监察部门立案调查、司法机关立案侦查的人员； 6.曾参与、组织或煽动群众集体上访或非正常访被定为骨干成员、影响社会稳定的人员； 7.信奉邪教或参与非法宗教活动的人员； 8.其他不适合应聘的情况。</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（一）进度要求：合同签订后15日内完成全部人员派遣到岗。 （二）成果交付要求： 1.日常管理文件 月度考勤表、绩效考评记录（电子版+纸质签章版）；季度服务总结报告（含典型案例分析）。 2.人员档案 派驻人员劳动合同、社保缴纳凭证、培训记录等（电子归档）。 （三）支付约定 付款条件说明：员工工作满一个月后，待财资金下达后，将于次月15日前发放其上月工资。</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自合同签订之日起12个月内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验收标准：验收标准通常依据政府采购相关法律法规、《劳务派遣暂行规定》（人社部令第22号）、项目磋商文件的质量要求和指标要求、响应文件及承诺、履约合同约定标准等进行人员履职验收。 验收方法：验收方法一般包括成立验收小组、整理项目活动资料、制定项目验收表、召开项目验收预备会和评定会、进行现场检查或测试、收集反馈意见等。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员工工作满一个月后，待财政资金下达后，将于次月15日前发放其上月工资</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员工工作满一个月后，待财政资金下达后，将于次月15日前发放其上月工资</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员工工作满一个月后，待财政资金下达后，将于次月15日前发放其上月工资</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员工工作满一个月后，待财政资金下达后，将于次月15日前发放其上月工资</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员工工作满一个月后，待财政资金下达后，将于次月15日前发放其上月工资</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员工工作满一个月后，待财政资金下达后，将于次月15日前发放其上月工资</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员工工作满一个月后，待财政资金下达后，将于次月15日前发放其上月工资</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员工工作满一个月后，待财政资金下达后，将于次月15日前发放其上月工资</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员工工作满一个月后，待财政资金下达后，将于次月15日前发放其上月工资</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员工工作满一个月后，待财政资金下达后，将于次月15日前发放其上月工资</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员工工作满一个月后，待财政资金下达后，将于次月15日前发放其上月工资</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员工工作满一个月后，待财政资金下达后，将于次月15日前发放其上月工资</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有下列情形之一，甲方应向乙方支付本合同期限内派遣服务费总额的10%作为违约金，并赔偿乙方相应损失，且乙方有权解除合同（自解除通知到达甲方处10日后，本合同即告解除）。另乙方可与派遣员工解除劳动合同，并由甲方承担因乙方与派遣员工解除劳动合同而产生的经济补偿费用： （一）不予乙方结算或不按时足额向乙方支付应承担的社会保险及公积金费用而导致乙方未能依法为派遣员工缴纳社会保险或公积金的。 （二）未及时向乙方支付派遣员工工资费用，导致乙方不能及时支付派遣员工工资的。 （三）甲方的规章制度违反法律、法规的规定，损害派遣员工权益的。 （四）未按照国家有关法律、法规、政策规定向派遣员工提供劳动保护或者劳动条件的。 （五）甲方以暴力、威胁或者非法限制人身自由的手段强迫派遣员工劳动的，或者甲方违章指挥、强令冒险作业危及派遣员工人身安全的。 （六）遇用工当地人力资源行政主管部门书面要求对社保及公积金缴费基数进行调整、补缴或补足待遇差额时，甲方拒绝执行的。 甲方无正当理由而延迟（包括全部或部分劳务费付款延迟）向乙方付款，延迟时间超过一个月，在乙方提出支付要求后一个月内，甲方仍未履行支付义务，乙方有权提前10日通知甲方解除本合同、撤回员工。同时，甲方须向乙方支付所拖欠的劳务费、员工剩余聘用期限的工资及因此乙方与派遣员工解除劳动关系而产生的经济补偿金、经济赔偿等费用，向乙方支付本合同期限内派遣服务费总额的10%作为违约金，并赔偿乙方相应损失，且乙方有权解除合同（自解除通知到达甲方处10日后，本合同即告解除）。 乙方有下列行为之一，应当承担违约责任，乙方应向甲方支付本合同期限内派遣服务费总额的10%作为违约金，并赔偿甲方相应损失，且甲方有权解除合同（自解除通知到达乙方处10日后，本合同即告解除）。 （一）克扣或未按期发放派遣人员薪酬福利的。 （二）对甲方的派遣员工同时又安排其它用工单位工作的。 （三）在派遣期间擅自将派遣员工从甲方抽走的。 （四）未依法给派遣人员缴纳社会保险，导致派遣人员无法享受社会保险待遇而造成的损失由乙方承担，由此给甲方造成损失的，乙方还应承担因此给甲方造成的所有损失。 （五）本合同期间乙方《劳务派遣经营许可证》到期未延续或被撤销、吊销的。 （六）未按合同约定履行相应义务的。 甲乙双方应按照本合同所约定内容，履行各自的义务，不履行或不完全履行义务引起的相关责任由责任方承担。 因违反本合同的有关规定而产生的仲裁或诉讼费用以及守约方遭受的损失等，全部费用由违约方承担。 争议解决 甲、乙双方对本合同若有争议，应本着友好协商和妥善处理派遣员工利益的原则加以解决，如协商不成，则向甲方住所地有管辖权的人民法院提起诉讼。 甲方与派遣员工发生劳动争议或纠纷，由甲方、乙方、派遣员工三方协商，如果三方协商不成，乙方负责处理与劳动、司法等部门的相关事宜，因劳动争议产生的所有费用由甲方承担。</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1.在线客服：通过陕西省政府采购网-在线客服进行咨询 技术服务电话：029-96702 CA及签章服务：通过陕西省政府采购网-服务专区进行查询； 2.请将采购代理服务费汇至下列指定账户： 户名：陕西海堂项目管理咨询有限公司 开户银行：中国银行股份有限公司西安雁塔路支行 账号：103675480567 3.供应商需要在线提交所有通过电子化交易平台实施的政府采购项目的投标文件； 4.成交单位在领取成交通知书前应提供纸质版响应文件正本壹份、副本贰份、电子版贰份（U盘标明供应商名称），若电子投标文件与纸质投标文件不一致的，以电子版投标文件为准；若正本和副本不符，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法定代表人证明书与法定代表人授权书.docx 响应函 供应商承诺书.docx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法定代表人(负责人)参与投标时，提供法定代表人(负责人)身份证明及本人身份证复印件加盖公章；授权代表参与投标时，提供企业法人授权委托书及被授权人身份证复印件加盖公章；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或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供应商提供2024年4月至今任意一个月的社会保障资金缴存单据或社保机构开具的社会保险参保缴费情况证明，依法不需要缴纳社会保障资金的投标单位应提供相关文件证明；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供应商提供2024年4月至今任意一个月的纳税证明或完税证明，纳税证明或完税证明上应有代收机构或税务机关的公章，依法免税的投标单位应提供相关文件证明；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供应商须提供有效的《劳务派遣经营许可证》及《人力资源许可证》；</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参加政府采购活动前3年内经营活动中没有重大违法记录声明；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通过“信用中国”网站（www.creditchina.gov.cn/ ）和“中国政府采购网”（http://www.ccgp.gov.cn/）查询投标主体未被列入失信被执行人、重大税收失信主体、政府采购严重违法失信行为记录名单；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提供具有履行服务合同所必需的产品和专业技术能力的承诺；</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单位负责人为同一人或者存在控股、管理关系的不同供应商，不得同时参加本项目采购活动；</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本项目专门面向中小企业采购。（须提供中小企业声明函）。</w:t>
            </w:r>
          </w:p>
        </w:tc>
        <w:tc>
          <w:tcPr>
            <w:tcW w:type="dxa" w:w="1661"/>
          </w:tcPr>
          <w:p>
            <w:pPr>
              <w:pStyle w:val="null3"/>
            </w:pPr>
            <w:r>
              <w:rPr>
                <w:rFonts w:ascii="仿宋_GB2312" w:hAnsi="仿宋_GB2312" w:cs="仿宋_GB2312" w:eastAsia="仿宋_GB2312"/>
              </w:rPr>
              <w:t>响应文件封面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针对本项目内容及概况了解和分析，分析服务重点和难点，并提出相应的解决措施（满分9分） （一）评审内容：(1)项目内容及概况了解和分析；(2)现状概况、工作内容理解与分析；(3)本项目重点难点分析并提出解决措施。 （二）评审标准：(1)完整性：内容全面，对评审内容中的各项要求有详细描述； (2)可行性：切合本项目实际情况，提出步骤清晰的方案；(3)针对性：紧扣项目实际情况需求，内容切实合理。 （三）赋分标准：(1)项目背景及政策了解和分析：每完全满足一个评审标准得1分，满分3分；(2)现状概况、工作内容理解与分析：每完全满足一个评审标准得1分，满分3分；(3)本项目重点难点分析并提出解决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实施计划</w:t>
            </w:r>
          </w:p>
        </w:tc>
        <w:tc>
          <w:tcPr>
            <w:tcW w:type="dxa" w:w="2492"/>
          </w:tcPr>
          <w:p>
            <w:pPr>
              <w:pStyle w:val="null3"/>
            </w:pPr>
            <w:r>
              <w:rPr>
                <w:rFonts w:ascii="仿宋_GB2312" w:hAnsi="仿宋_GB2312" w:cs="仿宋_GB2312" w:eastAsia="仿宋_GB2312"/>
              </w:rPr>
              <w:t>针对本项目实施方案（满分16分） （一）评审内容：(1)总体工作思路及工作计划；(2)具体工作目标及内容；(3)服务理念及特色；(4)服务实施细则； （二）评审标准：(1)完整性：内容全面，对评审内容中的各项要求有详细描述；(2)可行性：切合本项目实际情况，提出步骤清晰的方案；(3)针对性：紧扣项目实际情况需求，内容切实合理；(4)专业性：逻辑性强，具有技术含量、技术水准。 （三）赋分标准：(1)总体工作思路及工作计划：每完全满足一个评审标准得1分，满分4分；(2)具体工作目标及内容：每完全满足一个评审标准得1分，满分4分；(3)服务理念及特色：每完全满足一个评审标准得1分，满分4分；(4)服务实施细则：每完全满足一个评审标准得1分，满分4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服务方案（满分21分）：针对本项目制定详细的派遣服务方案进行评审。 （一）评审内容：（1）派遣人员招聘和协助招聘方案；（2）派遣人员合同管理方案；（3）派遣人员档案管理方案；（4）派遣人员劳务报酬发放方案及流程；（5）派遣人员体检方案；（6）派遣人员培训方案；（7）派遣人员劳资纠纷处理方案； （二）评审标准：(1)完整性：内容全面，对评审内容中的各项要求有详细描述；(2)可行性：切合本项目实际情况，提出步骤清晰的方案；(3)针对性：紧扣项目实际情况需求，内容切实合理。 （三）赋分标准：(1)派遣人员招聘和协助招聘方案：每完全满足一个评审标准得1分，满分3分；(2)派遣人员合同管理方案：每完全满足一个评审标准得1分，满分3分；(3)派遣人员档案管理方案：每完全满足一个评审标准得1分，满分3分；（4）派遣人员劳务报酬发放方案及流程：每完全满足一个评审标准得1分，满分3分；（5）派遣人员体检方案：每完全满足一个评审标准得1分，满分3分；（6）派遣人员培训方案：每完全满足一个评审标准得1分，满分3分；（7）派遣人员劳资纠纷处理方案：每完全满足一个评审标准得1分，满分3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针对本项目保障措施</w:t>
            </w:r>
          </w:p>
        </w:tc>
        <w:tc>
          <w:tcPr>
            <w:tcW w:type="dxa" w:w="2492"/>
          </w:tcPr>
          <w:p>
            <w:pPr>
              <w:pStyle w:val="null3"/>
            </w:pPr>
            <w:r>
              <w:rPr>
                <w:rFonts w:ascii="仿宋_GB2312" w:hAnsi="仿宋_GB2312" w:cs="仿宋_GB2312" w:eastAsia="仿宋_GB2312"/>
              </w:rPr>
              <w:t>针对本项目保障措施（满分12分）： （一）评审内容：(1)服务质量目标；(2)针对本项目质量管理制度；(3)质量保障措施；(4)内部管控流程合理。 （二）评审标准：(1)完整性：内容全面，对评审内容中的各项要求有详细描述；(2)可行性：切合本项目实际情况，提出步骤清晰的方案；(3)针对性：紧扣项目实际情况需求，内容切实合理。 （三）赋分标准：(1)服务质量目标：每完全满足一个评审标准得1分，满分3分；(2)具有针对本项目质量管理制度：每完全满足一个评审标准得1分，满分3分；(3)质量保障措施：每完全满足一个评审标准得1分，满分3分；(4)内部管控流程合理：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应急保证措施</w:t>
            </w:r>
          </w:p>
        </w:tc>
        <w:tc>
          <w:tcPr>
            <w:tcW w:type="dxa" w:w="2492"/>
          </w:tcPr>
          <w:p>
            <w:pPr>
              <w:pStyle w:val="null3"/>
            </w:pPr>
            <w:r>
              <w:rPr>
                <w:rFonts w:ascii="仿宋_GB2312" w:hAnsi="仿宋_GB2312" w:cs="仿宋_GB2312" w:eastAsia="仿宋_GB2312"/>
              </w:rPr>
              <w:t>内部管理制度（满分9分） （一）评审内容：(1)岗位职责：具有岗位工作标准、服务质量标准、现场质量控制体系；(2)内控制度：管理组织机构、问责机制、监督机制、自查制度；(3)人员管理制度：具有员工日常管理办法、请销假制度、奖惩措施、激励机制、仪容仪表制度。 （二）评审标准：(1)完整性：内容全面，对评审内容中的各项要求有详细描述；(2)可行性：切合本项目实际情况，提出步骤清晰的方案；(3)针对性：紧扣项目实际情况需求，内容切实合理。 （三）赋分标准：(1)岗位职责：每完全满足一个评审标准得1分，满分3分；(2)内控制度：每完全满足一个评审标准得1分，满分3分；(3)人员管理制度：每完全满足一个评审标准得1分，满分3分。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保密措施和保密承诺</w:t>
            </w:r>
          </w:p>
        </w:tc>
        <w:tc>
          <w:tcPr>
            <w:tcW w:type="dxa" w:w="2492"/>
          </w:tcPr>
          <w:p>
            <w:pPr>
              <w:pStyle w:val="null3"/>
            </w:pPr>
            <w:r>
              <w:rPr>
                <w:rFonts w:ascii="仿宋_GB2312" w:hAnsi="仿宋_GB2312" w:cs="仿宋_GB2312" w:eastAsia="仿宋_GB2312"/>
              </w:rPr>
              <w:t>保密措施和保密承诺（满分9分） （一）评审内容：(1)内部保密制度；(2)保密措施；(3)保密承诺。 （二）评审标准：(1)完整性：内容全面，对评审内容中的各项要求有详细描述；(2)可行性：切合本项目实际情况，提出步骤清晰的方案；(3)针对性：紧扣项目实际情况需求，内容切实合理。 （三）赋分标准：(1)内部保密制度：每完全满足一个评审标准得1分，满分3分；(2)保密措施：每完全满足一个评审标准得1分，满分3分；(3)保密承诺：每完全满足一个评审标准得1分，满分3分。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团队人员保障</w:t>
            </w:r>
          </w:p>
        </w:tc>
        <w:tc>
          <w:tcPr>
            <w:tcW w:type="dxa" w:w="2492"/>
          </w:tcPr>
          <w:p>
            <w:pPr>
              <w:pStyle w:val="null3"/>
            </w:pPr>
            <w:r>
              <w:rPr>
                <w:rFonts w:ascii="仿宋_GB2312" w:hAnsi="仿宋_GB2312" w:cs="仿宋_GB2312" w:eastAsia="仿宋_GB2312"/>
              </w:rPr>
              <w:t>针对人员中途离职及其他临时突发事件制定具有可操作性的处理突发事件的保障预案。1特殊需要时能够迅速派出足够数量和有经验的增员人员，人员储备充足，科学、高效、合理得6分；2.特殊需要时能够迅速派出足够数量和有经验的增员人员的保障方案，较合理得4分；3.具备增员保障方案，但内容较简单得2分；4.供应商提供的团队人员保障方案不合理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供应商提供近三年(2022年4月至今)类似项目的业绩证明材料，业绩证明以供应商提供的合同或中标（成交）通知书为准；提供一个符合要求的业绩及证明材料得2分，未提供或提供的不符合要求不得分。满分8分。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满足磋商文件要求且最终报价最低的供应商的价格为磋商基准价，其价格分为满分。其他供应商的价格分统一按照下列公式计算： 磋商报价得分=（磋商基准价/最终磋商报价）×价格权值×100符合磋商文件规定的小微企业、监狱企业、残疾人福利企业优惠条件的供应商，价格给予10%的扣除，用扣除后的价格参与评审。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