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版本号：SXLX25-01-017Z(G)20250402001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教学楼走廊安全提升改造项目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SXLX25-01-017Z(G)</w:t>
      </w:r>
      <w:r>
        <w:br/>
      </w:r>
      <w:r>
        <w:br/>
      </w:r>
      <w:r>
        <w:br/>
      </w:r>
    </w:p>
    <w:p>
      <w:pPr>
        <w:pStyle w:val="null3"/>
        <w:jc w:val="center"/>
        <w:outlineLvl w:val="2"/>
      </w:pPr>
      <w:r>
        <w:rPr>
          <w:rFonts w:ascii="仿宋_GB2312" w:hAnsi="仿宋_GB2312" w:cs="仿宋_GB2312" w:eastAsia="仿宋_GB2312"/>
          <w:sz w:val="28"/>
          <w:b/>
        </w:rPr>
        <w:t>西安市东仪中学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西安市东仪中学</w:t>
      </w:r>
      <w:r>
        <w:rPr>
          <w:rFonts w:ascii="仿宋_GB2312" w:hAnsi="仿宋_GB2312" w:cs="仿宋_GB2312" w:eastAsia="仿宋_GB2312"/>
        </w:rPr>
        <w:t>委托，拟对</w:t>
      </w:r>
      <w:r>
        <w:rPr>
          <w:rFonts w:ascii="仿宋_GB2312" w:hAnsi="仿宋_GB2312" w:cs="仿宋_GB2312" w:eastAsia="仿宋_GB2312"/>
        </w:rPr>
        <w:t>教学楼走廊安全提升改造项目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SXLX25-01-017Z(G)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教学楼走廊安全提升改造项目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教学楼走廊加装疏散指示牌、窗户，进行安固提升；主要功能或目标:大幅度提升学校安全设施的到位，防范安全事故的发生；需满足的要求:所有工程施工到位、质量合格（标准符合国家（行业）强制性标准及采购人要求），验收合格达到交钥匙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采购包1（教学楼走廊安全提升改造项目）：属于专门面向小微企业采购。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1、供应商特殊资格要求：供应商须具备建设部门颁发的建筑装修装饰工程专业承包二级及以上资质，具备有效的安全生产许可证。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2、拟派项目经理特殊资格要求：拟派项目经理须具备建筑工程专业二级及以上注册建造师证，具备有效的安全生产考核合格证书（B证），在本单位注册，且未担任其他在建工程项目的项目经理（提供承诺书） （未按要求提供证明材料（证书可以是原件或复印件或电子证照打印件）或者经核实信息有误的，其不满足特殊资格审查要求的，资格不予审查通过，其响应文件无效）。</w:t>
      </w:r>
    </w:p>
    <w:p>
      <w:pPr>
        <w:pStyle w:val="null3"/>
      </w:pPr>
      <w:r>
        <w:rPr>
          <w:rFonts w:ascii="仿宋_GB2312" w:hAnsi="仿宋_GB2312" w:cs="仿宋_GB2312" w:eastAsia="仿宋_GB2312"/>
        </w:rPr>
        <w:t>3、其他要求：供应商基本信息及项目经理基本信息在”陕西省住房和城乡建设厅（http://js.shaanxi.gov.cn/）”可查询（未按要求提供证明材料或者经核实信息有误的，其不满足特殊资格审查要求的，资格不予审查通过，其响应文件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西安市东仪中学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西安市雁塔区明德二路36号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任甜、郑婧婧、刘晶、李亚男、袁歆雨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采购包1：417,098.46元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和国家发改委办公厅颁发的《关于招标代理服务收费有关问题的通知》（发改办价格〔2003〕857号）及《关于进一步放开建设项目专项业务服务价格的通知》（发改价格〔2015〕299号）规定的标准收取，不足捌仟圆按捌仟圆收取，此服务费应计入投标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西安市东仪中学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西安市东仪中学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西安市东仪中学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联系人：任甜、郑婧婧、刘晶、李亚男、袁歆雨</w:t>
      </w:r>
    </w:p>
    <w:p>
      <w:pPr>
        <w:pStyle w:val="null3"/>
      </w:pPr>
      <w:r>
        <w:rPr>
          <w:rFonts w:ascii="仿宋_GB2312" w:hAnsi="仿宋_GB2312" w:cs="仿宋_GB2312" w:eastAsia="仿宋_GB2312"/>
        </w:rPr>
        <w:t>联系电话：029-88489979-8102</w:t>
      </w:r>
    </w:p>
    <w:p>
      <w:pPr>
        <w:pStyle w:val="null3"/>
      </w:pPr>
      <w:r>
        <w:rPr>
          <w:rFonts w:ascii="仿宋_GB2312" w:hAnsi="仿宋_GB2312" w:cs="仿宋_GB2312" w:eastAsia="仿宋_GB2312"/>
        </w:rPr>
        <w:t>地址：西安市雁塔区雁翔路111号赛格·中京坊6幢1单元2层10201室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417,098.46</w:t>
      </w:r>
    </w:p>
    <w:p>
      <w:pPr>
        <w:pStyle w:val="null3"/>
      </w:pPr>
      <w:r>
        <w:rPr>
          <w:rFonts w:ascii="仿宋_GB2312" w:hAnsi="仿宋_GB2312" w:cs="仿宋_GB2312" w:eastAsia="仿宋_GB2312"/>
        </w:rPr>
        <w:t>采购包最高限价（元）: 417,098.46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教学楼走廊安全提升改造项目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417,098.46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标的名称：教学楼走廊安全提升改造项目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技术、服务标准和要求</w:t>
            </w:r>
          </w:p>
        </w:tc>
        <w:tc>
          <w:tcPr>
            <w:tcW w:type="dxa" w:w="2076"/>
          </w:tcPr>
          <w:p>
            <w:pPr>
              <w:pStyle w:val="null3"/>
              <w:jc w:val="both"/>
            </w:pPr>
            <w:r>
              <w:rPr>
                <w:rFonts w:ascii="仿宋_GB2312" w:hAnsi="仿宋_GB2312" w:cs="仿宋_GB2312" w:eastAsia="仿宋_GB2312"/>
                <w:sz w:val="21"/>
                <w:b/>
              </w:rPr>
              <w:t>1、项目概况</w:t>
            </w:r>
          </w:p>
          <w:p>
            <w:pPr>
              <w:pStyle w:val="null3"/>
              <w:ind w:right="-195" w:firstLine="420"/>
              <w:jc w:val="left"/>
            </w:pPr>
            <w:r>
              <w:rPr>
                <w:rFonts w:ascii="仿宋_GB2312" w:hAnsi="仿宋_GB2312" w:cs="仿宋_GB2312" w:eastAsia="仿宋_GB2312"/>
                <w:sz w:val="21"/>
              </w:rPr>
              <w:t>主要包括：教学楼走廊加装疏散指示牌、窗户，进行安固提升；主要功能或目标</w:t>
            </w:r>
            <w:r>
              <w:rPr>
                <w:rFonts w:ascii="仿宋_GB2312" w:hAnsi="仿宋_GB2312" w:cs="仿宋_GB2312" w:eastAsia="仿宋_GB2312"/>
                <w:sz w:val="21"/>
              </w:rPr>
              <w:t>:</w:t>
            </w:r>
            <w:r>
              <w:rPr>
                <w:rFonts w:ascii="仿宋_GB2312" w:hAnsi="仿宋_GB2312" w:cs="仿宋_GB2312" w:eastAsia="仿宋_GB2312"/>
                <w:sz w:val="21"/>
              </w:rPr>
              <w:t>大幅度提升学校安全设施的到位，防范安全事故的发生；需满足的要求</w:t>
            </w:r>
            <w:r>
              <w:rPr>
                <w:rFonts w:ascii="仿宋_GB2312" w:hAnsi="仿宋_GB2312" w:cs="仿宋_GB2312" w:eastAsia="仿宋_GB2312"/>
                <w:sz w:val="21"/>
              </w:rPr>
              <w:t>:</w:t>
            </w:r>
            <w:r>
              <w:rPr>
                <w:rFonts w:ascii="仿宋_GB2312" w:hAnsi="仿宋_GB2312" w:cs="仿宋_GB2312" w:eastAsia="仿宋_GB2312"/>
                <w:sz w:val="21"/>
              </w:rPr>
              <w:t>所有工程施工到位、质量合格（标准符合国家（行业）强制性标准及采购人要求），验收合格达到交钥匙工程。</w:t>
            </w:r>
          </w:p>
          <w:p>
            <w:pPr>
              <w:pStyle w:val="null3"/>
              <w:jc w:val="both"/>
            </w:pPr>
            <w:r>
              <w:rPr>
                <w:rFonts w:ascii="仿宋_GB2312" w:hAnsi="仿宋_GB2312" w:cs="仿宋_GB2312" w:eastAsia="仿宋_GB2312"/>
                <w:sz w:val="21"/>
                <w:b/>
              </w:rPr>
              <w:t>2、工程条件</w:t>
            </w:r>
          </w:p>
          <w:p>
            <w:pPr>
              <w:pStyle w:val="null3"/>
              <w:ind w:firstLine="420"/>
              <w:jc w:val="both"/>
            </w:pPr>
            <w:r>
              <w:rPr>
                <w:rFonts w:ascii="仿宋_GB2312" w:hAnsi="仿宋_GB2312" w:cs="仿宋_GB2312" w:eastAsia="仿宋_GB2312"/>
                <w:sz w:val="21"/>
              </w:rPr>
              <w:t>2.1现场具备施工条件。</w:t>
            </w:r>
          </w:p>
          <w:p>
            <w:pPr>
              <w:pStyle w:val="null3"/>
              <w:ind w:firstLine="420"/>
              <w:jc w:val="both"/>
            </w:pPr>
            <w:r>
              <w:rPr>
                <w:rFonts w:ascii="仿宋_GB2312" w:hAnsi="仿宋_GB2312" w:cs="仿宋_GB2312" w:eastAsia="仿宋_GB2312"/>
                <w:sz w:val="21"/>
              </w:rPr>
              <w:t>2.2材料、设备全部由施工方自行采购。</w:t>
            </w:r>
          </w:p>
          <w:p>
            <w:pPr>
              <w:pStyle w:val="null3"/>
              <w:ind w:firstLine="420"/>
              <w:jc w:val="both"/>
            </w:pPr>
            <w:r>
              <w:rPr>
                <w:rFonts w:ascii="仿宋_GB2312" w:hAnsi="仿宋_GB2312" w:cs="仿宋_GB2312" w:eastAsia="仿宋_GB2312"/>
                <w:sz w:val="21"/>
              </w:rPr>
              <w:t>2.3水电设施齐全。</w:t>
            </w:r>
          </w:p>
          <w:p>
            <w:pPr>
              <w:pStyle w:val="null3"/>
              <w:jc w:val="both"/>
            </w:pPr>
            <w:r>
              <w:rPr>
                <w:rFonts w:ascii="仿宋_GB2312" w:hAnsi="仿宋_GB2312" w:cs="仿宋_GB2312" w:eastAsia="仿宋_GB2312"/>
                <w:sz w:val="21"/>
                <w:b/>
              </w:rPr>
              <w:t>3、项目清单及说明</w:t>
            </w:r>
          </w:p>
          <w:p>
            <w:pPr>
              <w:pStyle w:val="null3"/>
              <w:ind w:firstLine="420"/>
              <w:jc w:val="both"/>
            </w:pPr>
            <w:r>
              <w:rPr>
                <w:rFonts w:ascii="仿宋_GB2312" w:hAnsi="仿宋_GB2312" w:cs="仿宋_GB2312" w:eastAsia="仿宋_GB2312"/>
                <w:sz w:val="21"/>
              </w:rPr>
              <w:t>3.1工程量清单：另册，详见附件广联达电子文件招标书。</w:t>
            </w:r>
          </w:p>
          <w:p>
            <w:pPr>
              <w:pStyle w:val="null3"/>
              <w:ind w:firstLine="420"/>
              <w:jc w:val="both"/>
            </w:pPr>
            <w:r>
              <w:rPr>
                <w:rFonts w:ascii="仿宋_GB2312" w:hAnsi="仿宋_GB2312" w:cs="仿宋_GB2312" w:eastAsia="仿宋_GB2312"/>
                <w:sz w:val="21"/>
              </w:rPr>
              <w:t>注：以上工程量为已知范围的工程量，以实际发生工程量为准，进行单价结算，但金额不得超合同采购金额的百分之十。</w:t>
            </w:r>
          </w:p>
          <w:p>
            <w:pPr>
              <w:pStyle w:val="null3"/>
              <w:ind w:firstLine="420"/>
              <w:jc w:val="both"/>
            </w:pPr>
            <w:r>
              <w:rPr>
                <w:rFonts w:ascii="仿宋_GB2312" w:hAnsi="仿宋_GB2312" w:cs="仿宋_GB2312" w:eastAsia="仿宋_GB2312"/>
                <w:sz w:val="21"/>
              </w:rPr>
              <w:t>3.2暂列金额、专业工程暂估价、暂估单价等:</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3.3 其他：详见电子招标书附件。</w:t>
            </w:r>
          </w:p>
          <w:p>
            <w:pPr>
              <w:pStyle w:val="null3"/>
              <w:jc w:val="both"/>
            </w:pPr>
            <w:r>
              <w:rPr>
                <w:rFonts w:ascii="仿宋_GB2312" w:hAnsi="仿宋_GB2312" w:cs="仿宋_GB2312" w:eastAsia="仿宋_GB2312"/>
                <w:sz w:val="21"/>
                <w:b/>
              </w:rPr>
              <w:t>4.工期及质量要求</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工期：</w:t>
            </w:r>
            <w:r>
              <w:rPr>
                <w:rFonts w:ascii="仿宋_GB2312" w:hAnsi="仿宋_GB2312" w:cs="仿宋_GB2312" w:eastAsia="仿宋_GB2312"/>
                <w:sz w:val="20"/>
                <w:b/>
              </w:rPr>
              <w:t>30</w:t>
            </w:r>
            <w:r>
              <w:rPr>
                <w:rFonts w:ascii="仿宋_GB2312" w:hAnsi="仿宋_GB2312" w:cs="仿宋_GB2312" w:eastAsia="仿宋_GB2312"/>
                <w:sz w:val="20"/>
                <w:b/>
              </w:rPr>
              <w:t>日历天</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质量要求：</w:t>
            </w:r>
            <w:r>
              <w:rPr>
                <w:rFonts w:ascii="仿宋_GB2312" w:hAnsi="仿宋_GB2312" w:cs="仿宋_GB2312" w:eastAsia="仿宋_GB2312"/>
                <w:sz w:val="20"/>
                <w:b/>
              </w:rPr>
              <w:t>合格</w:t>
            </w:r>
          </w:p>
          <w:p>
            <w:pPr>
              <w:pStyle w:val="null3"/>
              <w:ind w:firstLine="420"/>
              <w:jc w:val="both"/>
            </w:pPr>
            <w:r>
              <w:rPr>
                <w:rFonts w:ascii="仿宋_GB2312" w:hAnsi="仿宋_GB2312" w:cs="仿宋_GB2312" w:eastAsia="仿宋_GB2312"/>
                <w:sz w:val="21"/>
              </w:rPr>
              <w:t>4.3缺陷责任期：</w:t>
            </w:r>
            <w:r>
              <w:rPr>
                <w:rFonts w:ascii="仿宋_GB2312" w:hAnsi="仿宋_GB2312" w:cs="仿宋_GB2312" w:eastAsia="仿宋_GB2312"/>
                <w:sz w:val="20"/>
                <w:b/>
              </w:rPr>
              <w:t>缺陷责任期为</w:t>
            </w:r>
            <w:r>
              <w:rPr>
                <w:rFonts w:ascii="仿宋_GB2312" w:hAnsi="仿宋_GB2312" w:cs="仿宋_GB2312" w:eastAsia="仿宋_GB2312"/>
                <w:sz w:val="20"/>
                <w:b/>
              </w:rPr>
              <w:t>2年</w:t>
            </w:r>
            <w:r>
              <w:rPr>
                <w:rFonts w:ascii="仿宋_GB2312" w:hAnsi="仿宋_GB2312" w:cs="仿宋_GB2312" w:eastAsia="仿宋_GB2312"/>
                <w:sz w:val="21"/>
              </w:rPr>
              <w:t>（缺陷责任期自工程通过竣工验收之日计算）</w:t>
            </w:r>
          </w:p>
          <w:p>
            <w:pPr>
              <w:pStyle w:val="null3"/>
              <w:ind w:firstLine="420"/>
              <w:jc w:val="both"/>
            </w:pPr>
            <w:r>
              <w:rPr>
                <w:rFonts w:ascii="仿宋_GB2312" w:hAnsi="仿宋_GB2312" w:cs="仿宋_GB2312" w:eastAsia="仿宋_GB2312"/>
                <w:sz w:val="21"/>
              </w:rPr>
              <w:t>4.4质量保修期：</w:t>
            </w:r>
            <w:r>
              <w:rPr>
                <w:rFonts w:ascii="仿宋_GB2312" w:hAnsi="仿宋_GB2312" w:cs="仿宋_GB2312" w:eastAsia="仿宋_GB2312"/>
                <w:sz w:val="20"/>
                <w:b/>
              </w:rPr>
              <w:t>①整体质量保修期为工程验收合格后2年</w:t>
            </w:r>
            <w:r>
              <w:rPr>
                <w:rFonts w:ascii="仿宋_GB2312" w:hAnsi="仿宋_GB2312" w:cs="仿宋_GB2312" w:eastAsia="仿宋_GB2312"/>
                <w:sz w:val="21"/>
              </w:rPr>
              <w:t>，</w:t>
            </w:r>
            <w:r>
              <w:rPr>
                <w:rFonts w:ascii="仿宋_GB2312" w:hAnsi="仿宋_GB2312" w:cs="仿宋_GB2312" w:eastAsia="仿宋_GB2312"/>
                <w:sz w:val="21"/>
              </w:rPr>
              <w:t>供应商承诺超过磋商文件要求的，按其承诺的工程质量保修期（起始时间为终验合格之日）；②部分工程的质量保修期根据《建设工程质量管理条例》及有关规定执行；③工程质量保修期出现的质量问题由供应商负责，保修内容为由施工方负责的本工程全部质量问题，响应时间为正常工作日2小时内答复，12小时内到现场处理。节假日及法定休息日6小时内答复，24小时内到现场处理。</w:t>
            </w:r>
          </w:p>
          <w:p>
            <w:pPr>
              <w:pStyle w:val="null3"/>
              <w:jc w:val="both"/>
            </w:pPr>
            <w:r>
              <w:rPr>
                <w:rFonts w:ascii="仿宋_GB2312" w:hAnsi="仿宋_GB2312" w:cs="仿宋_GB2312" w:eastAsia="仿宋_GB2312"/>
                <w:sz w:val="21"/>
                <w:b/>
              </w:rPr>
              <w:t>5、其他要求或说明</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本项目所属行业</w:t>
            </w:r>
            <w:r>
              <w:rPr>
                <w:rFonts w:ascii="仿宋_GB2312" w:hAnsi="仿宋_GB2312" w:cs="仿宋_GB2312" w:eastAsia="仿宋_GB2312"/>
                <w:sz w:val="21"/>
                <w:u w:val="single"/>
              </w:rPr>
              <w:t>（建筑业）</w:t>
            </w:r>
            <w:r>
              <w:rPr>
                <w:rFonts w:ascii="仿宋_GB2312" w:hAnsi="仿宋_GB2312" w:cs="仿宋_GB2312" w:eastAsia="仿宋_GB2312"/>
                <w:sz w:val="21"/>
              </w:rPr>
              <w:t>，划型标准为：营业收入</w:t>
            </w:r>
            <w:r>
              <w:rPr>
                <w:rFonts w:ascii="仿宋_GB2312" w:hAnsi="仿宋_GB2312" w:cs="仿宋_GB2312" w:eastAsia="仿宋_GB2312"/>
                <w:sz w:val="21"/>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本项目强制节能产品为：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 /  </w:t>
            </w:r>
            <w:r>
              <w:rPr>
                <w:rFonts w:ascii="仿宋_GB2312" w:hAnsi="仿宋_GB2312" w:cs="仿宋_GB2312" w:eastAsia="仿宋_GB2312"/>
                <w:sz w:val="21"/>
              </w:rPr>
              <w:t>，不提供强制节能产品的按无效响应处理。</w:t>
            </w:r>
            <w:r>
              <w:rPr>
                <w:rFonts w:ascii="仿宋_GB2312" w:hAnsi="仿宋_GB2312" w:cs="仿宋_GB2312" w:eastAsia="仿宋_GB2312"/>
                <w:sz w:val="21"/>
              </w:rPr>
              <w:t>（强制节能、环保产品应在</w:t>
            </w:r>
            <w:r>
              <w:rPr>
                <w:rFonts w:ascii="仿宋_GB2312" w:hAnsi="仿宋_GB2312" w:cs="仿宋_GB2312" w:eastAsia="仿宋_GB2312"/>
                <w:sz w:val="21"/>
              </w:rPr>
              <w:t>“强制优先采购产品承诺函”中进行承诺，并在“商务技术部分”中按要求强制节能产品认证证</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（1）符合《绿色建筑和绿色建材政府采购需求标准》《建筑工程施工质量验收统一标准》GB50300-2013等相关国家及行业标准； （2）本工程的施工过程和成果必须符合国家有关工程建设标准强制性条文和国家或有关部门关于工程施工方面现行的标准、规范、规程、定额、办法、示例，以及陕西省关于工程施工方面的文件、规定； （3）施工方在施工过程中使用或参考上述标准、规范以外的技术标准、规范时，应征得采购人或采购人指定代表人的同意； （4）在施工过程中，如果国家或有关部门颁布了新的技术标准或规范，则施工方应采用新的标准或规范进行施工； （5）施工方按《建筑工程施工质量验收统一标准》GB50300-2013及国家、陕西省、西安市相关规定，完成验收后，进行工程竣工验收；竣工验收后一个月内，提交竣工图及完整资料文件四套。</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（1）材料供应要求 ①选用的主材、设备、辅材必须国家名优产品，并明确其品牌、规格、型号、产地，并附鉴定证书，对主要设备材料必须先提交样品，经鉴定确认后，方可订货，不得使用未经检验或不合格的设备、材料，若发生此种情况，将追究相关人员责任，并赔偿由此造成的一切经济损失； ②施工方供应的材料应按合同规定按时、按质、按量供应，项目所需主要施工材料、设备等辅助材料均由施工方负责供应，必须满足设计要求和国家有关标准，并应具有合格证等质量证明资料，且经采购人确认后方可使用；采购人采用抽检办法责成供应商分批次进行检测，费用由施工方承担； ③因材料质量不合格所造成的损失（包括仓库保管费）由材料施工方自行负责； ④因材料供应不及时造成停工待料时，其停、窝工等损失由施工方承担。 （2）工程技术要求 ①施工方根据工程实际情况编制施工方案，制定工期进度安排表，并随响应文件一并提交采购人； ②施工过程中严格遵守采购人单位的各种管理规定及规章制度，做到文明施工；所有施工人员需统一着装统一单位标识，严禁随意通行；发生工伤及意外事故由施工方负责； ③严格按照国家和陕西省有关规定施工、规范施工，确保工程合格，如有更改须事先征得有关方面的同意，并在采购人落实后实施，并出具书面说明； ④施工期间需采取必要措施确保现场正常运行； ⑤项目团队成员配备要求：施工方应成立项目管理组织机构，项目组成员结构合理、分工明确，并保证项目组成员具有相应资格或职称证书，持证上岗；项目组人员须包含项目负责人、技术负责人、管理人员、安全专职人员、质检人员、资料员、专业的施工人员；施工队伍稳定，确保整个工程按期限按质量顺利完工；施工方单位未经采购人同意，不得擅自更换本工程在响应文件中指定的项目施工负责人（项目经理）及施工队伍；项目所需的机械设备及工具都为施工方自备，采购人不提供任何机械设备及工具； ⑥施工期间，施工方必须注意施工区域内人员安全,加强安全措施，并对施工人员进行安全教育，施工人员均应严格按照相关技术规范进行施工，做到安全施工且不影响交通；如因措施不力造成人员伤亡或财产损失等一切事故，施工方负全责并承担所有费用。 ⑦合理安排作业时间，合理降低噪音污染、粉尘污染，确保施工现场周围的正常工作与休息，按国家有关施工时间规定进行施工，施工中避免给他人带来干扰。 ⑧安全文明施工要求：必须作好施工现场组织管理、文明施工，维护现场秩序，做到工完场清、道路畅通，建筑垃圾不得随意堆放；根据施工现场采取不同的围挡方式进行围挡作业，做到封闭性施工并设有施工告示牌，严禁用进场材料做防护；施工方负责办理建筑垃圾外运有关手续，由施工方自行联系运至项目所在辖区地以外的建筑垃圾堆放场所并承担相应的费用；施工过程中当天产生的废渣、垃圾等应在当天施工结束后清理完毕，做到工完料尽场地清； ⑨工程实施必须完全符合合同规定的技术、方案、质量、规格、材质等要求；根据实际需要，施工方应在工程施工实施期间进行巡查，若出现质量问题，应及时对工程出现的问题进行维修，并承担维修期间产生的一切费用；因施工方原因工程质量达不到约定的质量标准，由施工方自行承担相关责任。 ⑩施工方应对工程过程中所出现的问题及时进行解决、调整，并做好记录，质量标准以达到采购文件中所规定的全部相关要求为准，如果发现与详细需求不符或达不到规定的性能指标，采购人有权拒绝付款或付款时间段推迟付款且不承担任何违约责任，施工方不得以此为由停止履行本项目的任意义务。 ⑪施工方在工程缺陷责任期内，应按照有关法律、法规规定和双方合同条款约定，承担本工程的质量保修责任，工程缺陷责任期过后，如出现质量问题，亦应积极协助解决，施工方的售后服务要完善、可靠、及时，并派遣相关技术人员配合采购人检查、维修。 ⑫其它未详之处均应遵照国家现行有关规范。</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供应商的磋商报价包括施工设备费、人工费、管理费、材料与设备费、安装费、维护费、保险费、采购代理费、税金、利润、政策性规费、风险、责任等所有费用，并符合建设工程计价规则。已标价工程量清单应当按照采购文件中规定的暂列金额、专业工程暂估价、材料设备暂估价进行报价，否则将按无效响应处理。 二、磋商有效期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三、合格供应商少于3家的处理评审过程中，合格供应商少于3家时，采购人应依法重新组织采购活动。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供应商需在项目电子化交易系统中按要求填写《响应函》完成承诺并进行电子签章,并按磋商文件中的附件“资格证明文件”格式要求提供相关证明资料。 注：本项目资格审查小组，由1名采购人代表和2名采购代理机构工作人员组成，采购代理机构项目经理担任资格审查小组组长。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会计报告或其提交响应文件截止时间前3个月内银行出具的资信证明（附存款账户信息）；供应商需在项目电子化交易系统中按磋商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供应商须具备建设部门颁发的建筑装修装饰工程专业承包二级及以上资质，具备有效的安全生产许可证。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拟派项目经理特殊资格要求</w:t>
            </w:r>
          </w:p>
        </w:tc>
        <w:tc>
          <w:tcPr>
            <w:tcW w:type="dxa" w:w="3322"/>
          </w:tcPr>
          <w:p>
            <w:pPr>
              <w:pStyle w:val="null3"/>
            </w:pPr>
            <w:r>
              <w:rPr>
                <w:rFonts w:ascii="仿宋_GB2312" w:hAnsi="仿宋_GB2312" w:cs="仿宋_GB2312" w:eastAsia="仿宋_GB2312"/>
              </w:rPr>
              <w:t>拟派项目经理须具备建筑工程专业二级及以上注册建造师证，具备有效的安全生产考核合格证书（B证），在本单位注册，且未担任其他在建工程项目的项目经理（提供承诺书） （未按要求提供证明材料（证书可以是原件或复印件或电子证照打印件）或者经核实信息有误的，其不满足特殊资格审查要求的，资格不予审查通过，其响应文件无效）。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经理基本信息在”陕西省住房和城乡建设厅（http://js.shaanxi.gov.cn/）”可查询（未按要求提供证明材料或者经核实信息有误的，其不满足特殊资格审查要求的，资格不予审查通过，其响应文件无效）。</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商务、技术文件.docx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符合磋商文件有关签署、盖章要求（注：不得因个别遗漏或瑕疵等签署或盖章问题限制和影响供应商响应）</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响应函 资格证明文件.docx 监狱企业的证明文件 强制优先采购产品承诺函 商务、技术文件.docx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符合响应文件中相关要求（注：不得因文件排序、页码、计量统一等非实质性的格式、形式问题限制和影响供应商响应)</w:t>
            </w:r>
          </w:p>
        </w:tc>
        <w:tc>
          <w:tcPr>
            <w:tcW w:type="dxa" w:w="1661"/>
          </w:tcPr>
          <w:p>
            <w:pPr>
              <w:pStyle w:val="null3"/>
            </w:pPr>
            <w:r>
              <w:rPr>
                <w:rFonts w:ascii="仿宋_GB2312" w:hAnsi="仿宋_GB2312" w:cs="仿宋_GB2312" w:eastAsia="仿宋_GB2312"/>
              </w:rPr>
              <w:t>响应函 资格证明文件.docx 商务、技术文件.docx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只能有一个有效报价，不得提交选择性报价，且报价不超过磋商文件中规定的采购预算金额或最高限价</w:t>
            </w:r>
          </w:p>
        </w:tc>
        <w:tc>
          <w:tcPr>
            <w:tcW w:type="dxa" w:w="1661"/>
          </w:tcPr>
          <w:p>
            <w:pPr>
              <w:pStyle w:val="null3"/>
            </w:pPr>
            <w:r>
              <w:rPr>
                <w:rFonts w:ascii="仿宋_GB2312" w:hAnsi="仿宋_GB2312" w:cs="仿宋_GB2312" w:eastAsia="仿宋_GB2312"/>
              </w:rPr>
              <w:t>报价函 标的清单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标的清单 资格证明文件.docx 商务、技术文件.docx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符合磋商文件中的实质性（★号）条款要求，且未含有采购人不能接受的附加条件</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工期、工程质量、质量保修期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报价函 响应函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已标价工程量清单（如有）</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 商务、技术文件.docx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暂列金额、专业工程暂估价、暂估单价等（如有）</w:t>
            </w:r>
          </w:p>
        </w:tc>
        <w:tc>
          <w:tcPr>
            <w:tcW w:type="dxa" w:w="3322"/>
          </w:tcPr>
          <w:p>
            <w:pPr>
              <w:pStyle w:val="null3"/>
            </w:pPr>
            <w:r>
              <w:rPr>
                <w:rFonts w:ascii="仿宋_GB2312" w:hAnsi="仿宋_GB2312" w:cs="仿宋_GB2312" w:eastAsia="仿宋_GB2312"/>
              </w:rPr>
              <w:t>符合磋商文件中的规定</w:t>
            </w:r>
          </w:p>
        </w:tc>
        <w:tc>
          <w:tcPr>
            <w:tcW w:type="dxa" w:w="1661"/>
          </w:tcPr>
          <w:p>
            <w:pPr>
              <w:pStyle w:val="null3"/>
            </w:pPr>
            <w:r>
              <w:rPr>
                <w:rFonts w:ascii="仿宋_GB2312" w:hAnsi="仿宋_GB2312" w:cs="仿宋_GB2312" w:eastAsia="仿宋_GB2312"/>
              </w:rPr>
              <w:t>已标价工程量清单 商务、技术文件.docx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符合磋商文件中的有效期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施工进度组织措施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具有2022年1月1日起至今（时间以合同签订时间为准）的类似项目业绩，业绩以合同的扫描件（复印件）为依据；每提供1个业绩得2分，最多得10分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商务、技术文件.docx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