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版本号：SXZHZC2025-CS22920250424001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雁塔分局一号院餐饮制作服务项目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SXZHZC2025-CS229</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雁塔分局一号院餐饮制作服务项目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雁塔分局一号院餐饮制作服务项目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食品加工制作、员工早、中、晚及临时性用餐服务、厨房餐厅卫生、消防、安全、残剩饭菜处理等工作。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采购包1（雁塔分局一号院餐饮制作服务项目）：属于专门面向中小企业采购。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029-86772050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029-85241400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联系人：赵钰</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食品加工制作、员工早、中、晚及临时性用餐服务、厨房餐厅卫生、消防、安全、残剩饭菜处理等工作。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雁塔分局一号院餐饮制作服务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标的名称：雁塔分局一号院餐饮制作服务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ind w:left="420"/>
                    <w:jc w:val="both"/>
                  </w:pPr>
                  <w:r>
                    <w:rPr>
                      <w:rFonts w:ascii="仿宋_GB2312" w:hAnsi="仿宋_GB2312" w:cs="仿宋_GB2312" w:eastAsia="仿宋_GB2312"/>
                      <w:sz w:val="21"/>
                      <w:b/>
                    </w:rPr>
                    <w:t>一、项目概况</w:t>
                  </w:r>
                </w:p>
                <w:p>
                  <w:pPr>
                    <w:pStyle w:val="null3"/>
                    <w:ind w:firstLine="480"/>
                    <w:jc w:val="both"/>
                  </w:pPr>
                  <w:r>
                    <w:rPr>
                      <w:rFonts w:ascii="仿宋_GB2312" w:hAnsi="仿宋_GB2312" w:cs="仿宋_GB2312" w:eastAsia="仿宋_GB2312"/>
                      <w:sz w:val="21"/>
                    </w:rPr>
                    <w:t>要求所有餐饮食品能够美味可口、精细，保障全体警务工作人员的日常用餐需求。</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80"/>
                    <w:jc w:val="both"/>
                  </w:pPr>
                  <w:r>
                    <w:rPr>
                      <w:rFonts w:ascii="仿宋_GB2312" w:hAnsi="仿宋_GB2312" w:cs="仿宋_GB2312" w:eastAsia="仿宋_GB2312"/>
                      <w:sz w:val="21"/>
                    </w:rPr>
                    <w:t>餐饮制作服务内容主要包括</w:t>
                  </w:r>
                  <w:r>
                    <w:rPr>
                      <w:rFonts w:ascii="仿宋_GB2312" w:hAnsi="仿宋_GB2312" w:cs="仿宋_GB2312" w:eastAsia="仿宋_GB2312"/>
                      <w:sz w:val="21"/>
                    </w:rPr>
                    <w:t>:食品加工制作、员工早、中、晚及临时性用餐服务、厨房餐厅卫生、消防、安全、残剩饭菜处理等工作。</w:t>
                  </w:r>
                </w:p>
                <w:p>
                  <w:pPr>
                    <w:pStyle w:val="null3"/>
                    <w:ind w:left="420"/>
                    <w:jc w:val="both"/>
                  </w:pPr>
                  <w:r>
                    <w:rPr>
                      <w:rFonts w:ascii="仿宋_GB2312" w:hAnsi="仿宋_GB2312" w:cs="仿宋_GB2312" w:eastAsia="仿宋_GB2312"/>
                      <w:sz w:val="21"/>
                      <w:b/>
                    </w:rPr>
                    <w:t>三、服务要求</w:t>
                  </w:r>
                </w:p>
                <w:p>
                  <w:pPr>
                    <w:pStyle w:val="null3"/>
                    <w:ind w:firstLine="482"/>
                    <w:jc w:val="both"/>
                  </w:pPr>
                  <w:r>
                    <w:rPr>
                      <w:rFonts w:ascii="仿宋_GB2312" w:hAnsi="仿宋_GB2312" w:cs="仿宋_GB2312" w:eastAsia="仿宋_GB2312"/>
                      <w:sz w:val="21"/>
                      <w:b/>
                    </w:rPr>
                    <w:t>（一）卫生要求</w:t>
                  </w:r>
                </w:p>
                <w:p>
                  <w:pPr>
                    <w:pStyle w:val="null3"/>
                    <w:ind w:firstLine="480"/>
                    <w:jc w:val="both"/>
                  </w:pPr>
                  <w:r>
                    <w:rPr>
                      <w:rFonts w:ascii="仿宋_GB2312" w:hAnsi="仿宋_GB2312" w:cs="仿宋_GB2312" w:eastAsia="仿宋_GB2312"/>
                      <w:sz w:val="21"/>
                    </w:rPr>
                    <w:t>1、食堂场地及人员卫生要求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1）建立健全食堂卫生清扫制度，坚持四定(定人、定物、定时间、定质量)划清分工包干负责制度，并定期检查；</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2）食堂地面保持清洁（无水、无油迹、无尘土、无垃圾）；</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3）食堂清洁卫生，无垃圾，无积水，无污垢、洗碗池无沉渣，下水道通畅无阻，各区域死角卫生干净。</w:t>
                  </w:r>
                </w:p>
                <w:p>
                  <w:pPr>
                    <w:pStyle w:val="null3"/>
                    <w:ind w:firstLine="480"/>
                    <w:jc w:val="both"/>
                  </w:pPr>
                  <w:r>
                    <w:rPr>
                      <w:rFonts w:ascii="仿宋_GB2312" w:hAnsi="仿宋_GB2312" w:cs="仿宋_GB2312" w:eastAsia="仿宋_GB2312"/>
                      <w:sz w:val="21"/>
                    </w:rPr>
                    <w:t>2、餐具清洗消毒卫生要求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1）餐具清洗必须有专用清洗水池；</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2）餐具使用前必须洗净、消毒，清洗、消毒设施要有明显标识，未经消毒的餐具不得使用；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3）使用后的餐具必须在指定的餐具洗涤槽内将食物残渣和油污洗涤干净，再将餐具置于另一餐具洗涤槽内用洗涤剂冲洗干净；</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4）确认餐具已洗净后，将餐具置于待消毒的餐具存放架上；</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5）将待消毒的餐具置于餐具消毒设施中消毒；</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6）已消毒的餐用具必须进入保洁柜内存放，保洁柜应当定期清洗消毒，保持洁净；</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7）使用的清洗剂、消毒剂必须符合卫生标准或要求，并有固定的存放场所和明显标志；</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8）厨房内待使用的餐具及供客人使用的餐具必须使用餐具保洁柜中已消毒的餐具，否则不得使用；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9）未经清洗消毒的容器用具不得使用。</w:t>
                  </w:r>
                </w:p>
                <w:p>
                  <w:pPr>
                    <w:pStyle w:val="null3"/>
                    <w:ind w:firstLine="480"/>
                    <w:jc w:val="both"/>
                  </w:pPr>
                  <w:r>
                    <w:rPr>
                      <w:rFonts w:ascii="仿宋_GB2312" w:hAnsi="仿宋_GB2312" w:cs="仿宋_GB2312" w:eastAsia="仿宋_GB2312"/>
                      <w:sz w:val="21"/>
                    </w:rPr>
                    <w:t>3、食堂人员卫生要求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1）食堂服务人员要经常保持仪表整洁、勤洗头、洗澡、勤剪指甲，自觉遵守公共卫生和个人卫生，工作时间不得吸烟；</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2）食堂服务人员必须穿工作服，戴工作帽，并用流水洗手后上岗；</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3）食堂服务人员出外办事，入厕前必须脱下工作服、帽等，回来后用流水洗手；</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4）食堂服务人员上岗必须佩带有效的健康证，每年必须进行健康检查，取得健康证后方可上岗；</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5）食堂服务人员要讲究职业道德，说话要文明，上班期间不准大声喧哗，不在工作场所打闹嬉戏，同志之间要加强团结，互相帮助；</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6）应增强和保持卫生意识，养成良好的卫生习惯，不随便乱丢塑料袋，废弃物品一律丢入垃圾桶，不随便吐痰。</w:t>
                  </w:r>
                </w:p>
                <w:p>
                  <w:pPr>
                    <w:pStyle w:val="null3"/>
                    <w:ind w:firstLine="482"/>
                    <w:jc w:val="both"/>
                  </w:pPr>
                  <w:r>
                    <w:rPr>
                      <w:rFonts w:ascii="仿宋_GB2312" w:hAnsi="仿宋_GB2312" w:cs="仿宋_GB2312" w:eastAsia="仿宋_GB2312"/>
                      <w:sz w:val="21"/>
                      <w:b/>
                    </w:rPr>
                    <w:t>（二）食品加工卫生要求</w:t>
                  </w:r>
                </w:p>
                <w:p>
                  <w:pPr>
                    <w:pStyle w:val="null3"/>
                    <w:ind w:firstLine="480"/>
                    <w:jc w:val="both"/>
                  </w:pPr>
                  <w:r>
                    <w:rPr>
                      <w:rFonts w:ascii="仿宋_GB2312" w:hAnsi="仿宋_GB2312" w:cs="仿宋_GB2312" w:eastAsia="仿宋_GB2312"/>
                      <w:sz w:val="21"/>
                    </w:rPr>
                    <w:t>1、粗加工及切配卫生要求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1）加工前应认真检查待加工食品，发现有腐败变质迹象或者其他感官性状异常的，不得加工和使用；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2）肉、禽类食品用专用清洗池清洗，用专用菜板、专用刀进行切割，装入专用容器备用；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3）蔬菜类根据不同品种进行粗加工：</w:t>
                  </w:r>
                </w:p>
                <w:p>
                  <w:pPr>
                    <w:pStyle w:val="null3"/>
                    <w:ind w:firstLine="480"/>
                    <w:jc w:val="both"/>
                  </w:pPr>
                  <w:r>
                    <w:rPr>
                      <w:rFonts w:ascii="仿宋_GB2312" w:hAnsi="仿宋_GB2312" w:cs="仿宋_GB2312" w:eastAsia="仿宋_GB2312"/>
                      <w:sz w:val="21"/>
                    </w:rPr>
                    <w:t>叶菜类：摘除不可食部分，用洗菜池清洗干净后，用专用案板、专用刀根据食谱要求切割装入专用容器备用；</w:t>
                  </w:r>
                </w:p>
                <w:p>
                  <w:pPr>
                    <w:pStyle w:val="null3"/>
                    <w:ind w:firstLine="480"/>
                    <w:jc w:val="both"/>
                  </w:pPr>
                  <w:r>
                    <w:rPr>
                      <w:rFonts w:ascii="仿宋_GB2312" w:hAnsi="仿宋_GB2312" w:cs="仿宋_GB2312" w:eastAsia="仿宋_GB2312"/>
                      <w:sz w:val="21"/>
                    </w:rPr>
                    <w:t>根茎类：在洗菜池中清洗干净外皮，需打皮处理的，打皮后再次清洗，然后用专用菜板、专用刀根据食谱要求切割装入专用容器备用；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4）各种食品原料在使用前应洗净，动物性食品、植物性食品应分池清洗，水产品宜在专用水池清洗，禽蛋在使用前应对外壳进行清洗，必要时消毒处理；</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5）易腐食品应尽量缩短在常温下的存放时间，加工后应及时使用或冷藏；</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6）切配好的半成品应避免污染，与原料分开存放，并应根据性质分类存放；</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7）已盛装食品的容器不得直接置于地上，以防止食品污染；</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8）用于原料、半成品、成品的刀、墩、板、桶、盆、筐、抹布以及其他工具、容器必须标志明显，做到分开使用，定位存放，用后洗净，保持清洁。</w:t>
                  </w:r>
                </w:p>
                <w:p>
                  <w:pPr>
                    <w:pStyle w:val="null3"/>
                    <w:ind w:firstLine="480"/>
                    <w:jc w:val="both"/>
                  </w:pPr>
                  <w:r>
                    <w:rPr>
                      <w:rFonts w:ascii="仿宋_GB2312" w:hAnsi="仿宋_GB2312" w:cs="仿宋_GB2312" w:eastAsia="仿宋_GB2312"/>
                      <w:sz w:val="21"/>
                    </w:rPr>
                    <w:t>2、烹调加工卫生要求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1）烹调前应认真检查待加工食品，不得使用腐败变质或感官性状异常的食品及原料加工食品，必须使用新鲜洁净的原料加工食品；</w:t>
                  </w:r>
                </w:p>
                <w:p>
                  <w:pPr>
                    <w:pStyle w:val="null3"/>
                    <w:ind w:left="480"/>
                    <w:jc w:val="both"/>
                  </w:pPr>
                  <w:r>
                    <w:rPr>
                      <w:rFonts w:ascii="仿宋_GB2312" w:hAnsi="仿宋_GB2312" w:cs="仿宋_GB2312" w:eastAsia="仿宋_GB2312"/>
                      <w:sz w:val="21"/>
                    </w:rPr>
                    <w:t>（</w:t>
                  </w:r>
                  <w:r>
                    <w:rPr>
                      <w:rFonts w:ascii="仿宋_GB2312" w:hAnsi="仿宋_GB2312" w:cs="仿宋_GB2312" w:eastAsia="仿宋_GB2312"/>
                      <w:sz w:val="21"/>
                    </w:rPr>
                    <w:t>2）加工食品必须做到熟透，需要熟制加工的大块食品，其中心温度不低于70度；（3）加工后的成品应与半成品、原料分开存放，防止交叉污染；</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4）食堂剩余食品必须及时冷藏，冷藏时间不得超过24小时，在确认没有变质的情况下，必须经高温彻底加热后，方可继续使用。</w:t>
                  </w:r>
                </w:p>
                <w:p>
                  <w:pPr>
                    <w:pStyle w:val="null3"/>
                    <w:ind w:firstLine="480"/>
                    <w:jc w:val="both"/>
                  </w:pPr>
                  <w:r>
                    <w:rPr>
                      <w:rFonts w:ascii="仿宋_GB2312" w:hAnsi="仿宋_GB2312" w:cs="仿宋_GB2312" w:eastAsia="仿宋_GB2312"/>
                      <w:sz w:val="21"/>
                    </w:rPr>
                    <w:t>3、配餐及供餐卫生要求：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1）工作人员进入配餐间应更换洁净的工作服，并将手洗净、消毒，工作时戴口罩，操作时要避免食品受到污染；</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2）食品在烹饪后至食用前一般不超过 2 小时，若超过2 小时存放的，应当在高</w:t>
                  </w:r>
                </w:p>
                <w:p>
                  <w:pPr>
                    <w:pStyle w:val="null3"/>
                    <w:jc w:val="both"/>
                  </w:pPr>
                  <w:r>
                    <w:rPr>
                      <w:rFonts w:ascii="仿宋_GB2312" w:hAnsi="仿宋_GB2312" w:cs="仿宋_GB2312" w:eastAsia="仿宋_GB2312"/>
                      <w:sz w:val="21"/>
                    </w:rPr>
                    <w:t>于</w:t>
                  </w:r>
                  <w:r>
                    <w:rPr>
                      <w:rFonts w:ascii="仿宋_GB2312" w:hAnsi="仿宋_GB2312" w:cs="仿宋_GB2312" w:eastAsia="仿宋_GB2312"/>
                      <w:sz w:val="21"/>
                    </w:rPr>
                    <w:t>60℃或低于 10℃的条件下存放。</w:t>
                  </w:r>
                </w:p>
                <w:p>
                  <w:pPr>
                    <w:pStyle w:val="null3"/>
                    <w:ind w:firstLine="482"/>
                    <w:jc w:val="both"/>
                  </w:pPr>
                  <w:r>
                    <w:rPr>
                      <w:rFonts w:ascii="仿宋_GB2312" w:hAnsi="仿宋_GB2312" w:cs="仿宋_GB2312" w:eastAsia="仿宋_GB2312"/>
                      <w:sz w:val="21"/>
                      <w:b/>
                    </w:rPr>
                    <w:t>（三）特殊要求</w:t>
                  </w:r>
                </w:p>
                <w:p>
                  <w:pPr>
                    <w:pStyle w:val="null3"/>
                    <w:ind w:firstLine="480"/>
                    <w:jc w:val="both"/>
                  </w:pPr>
                  <w:r>
                    <w:rPr>
                      <w:rFonts w:ascii="仿宋_GB2312" w:hAnsi="仿宋_GB2312" w:cs="仿宋_GB2312" w:eastAsia="仿宋_GB2312"/>
                      <w:sz w:val="21"/>
                    </w:rPr>
                    <w:t>1、具体要求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1）提供早餐、中餐、晚餐，开餐时间:早餐 7：50-8:50;中餐11：30-13:00;晚餐 17：30-18:30,周六、周日及国家法定节假日，正常提供餐饮服务。如遇特殊任务，需随时根据采购人需求灵活调整供餐时间，执行采购人管理规定；</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2）根据季节供应情况，制定食谱，并定期更换；</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3）准确掌握警务人员出勤数，做到每天按人按量供应伙食，不吃隔日饭菜；</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4）供应商供餐保证食物花样品种齐全、营养搭配合理、食品安全卫生，杜绝浪费食材；</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5）供应商在服务区正常的工作餐以外，还需能完成一般的接待餐饮任务。</w:t>
                  </w:r>
                </w:p>
                <w:p>
                  <w:pPr>
                    <w:pStyle w:val="null3"/>
                    <w:ind w:firstLine="480"/>
                    <w:jc w:val="both"/>
                  </w:pPr>
                  <w:r>
                    <w:rPr>
                      <w:rFonts w:ascii="仿宋_GB2312" w:hAnsi="仿宋_GB2312" w:cs="仿宋_GB2312" w:eastAsia="仿宋_GB2312"/>
                      <w:sz w:val="21"/>
                    </w:rPr>
                    <w:t>2、突发公共卫生事件的应急处理</w:t>
                  </w:r>
                </w:p>
                <w:p>
                  <w:pPr>
                    <w:pStyle w:val="null3"/>
                    <w:ind w:firstLine="480"/>
                    <w:jc w:val="both"/>
                  </w:pPr>
                  <w:r>
                    <w:rPr>
                      <w:rFonts w:ascii="仿宋_GB2312" w:hAnsi="仿宋_GB2312" w:cs="仿宋_GB2312" w:eastAsia="仿宋_GB2312"/>
                      <w:sz w:val="21"/>
                    </w:rPr>
                    <w:t>发生食物中毒或疑似食物中毒事故时，应采取下列措施：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立即停止生产经营活动，并向所在地行政部门和卫生行政部门报告；</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2）协助医疗卫生机构救治病人；</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3）保留造成食物中毒或者可能导致食物中毒的食品及其原料、工具和现场；</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4）配合卫生监督部门进行调查，按卫生监督部门的要求如实提供有关材料和样品；</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5）落实卫生监督部门要求采取的其他措施，把事态控制在最小范围。</w:t>
                  </w:r>
                </w:p>
                <w:p>
                  <w:pPr>
                    <w:pStyle w:val="null3"/>
                    <w:ind w:firstLine="477"/>
                    <w:jc w:val="both"/>
                  </w:pPr>
                  <w:r>
                    <w:rPr>
                      <w:rFonts w:ascii="仿宋_GB2312" w:hAnsi="仿宋_GB2312" w:cs="仿宋_GB2312" w:eastAsia="仿宋_GB2312"/>
                      <w:sz w:val="21"/>
                      <w:b/>
                    </w:rPr>
                    <w:t>（四）日常管理</w:t>
                  </w:r>
                </w:p>
                <w:p>
                  <w:pPr>
                    <w:pStyle w:val="null3"/>
                    <w:ind w:firstLine="475"/>
                    <w:jc w:val="both"/>
                  </w:pPr>
                  <w:r>
                    <w:rPr>
                      <w:rFonts w:ascii="仿宋_GB2312" w:hAnsi="仿宋_GB2312" w:cs="仿宋_GB2312" w:eastAsia="仿宋_GB2312"/>
                      <w:sz w:val="21"/>
                    </w:rPr>
                    <w:t>1、由采购人、成交供应商两方成立膳食监管委员会，对餐厅有专人监管，监管会有权对餐厅管理中存在问题提出改进建议；</w:t>
                  </w:r>
                </w:p>
                <w:p>
                  <w:pPr>
                    <w:pStyle w:val="null3"/>
                    <w:ind w:firstLine="475"/>
                    <w:jc w:val="both"/>
                  </w:pPr>
                  <w:r>
                    <w:rPr>
                      <w:rFonts w:ascii="仿宋_GB2312" w:hAnsi="仿宋_GB2312" w:cs="仿宋_GB2312" w:eastAsia="仿宋_GB2312"/>
                      <w:sz w:val="21"/>
                    </w:rPr>
                    <w:t>2、餐厅负责人定期与膳食监管会成员召开研讨会，对于监管会提出问题应立即整改；</w:t>
                  </w:r>
                </w:p>
                <w:p>
                  <w:pPr>
                    <w:pStyle w:val="null3"/>
                    <w:ind w:firstLine="475"/>
                    <w:jc w:val="both"/>
                  </w:pPr>
                  <w:r>
                    <w:rPr>
                      <w:rFonts w:ascii="仿宋_GB2312" w:hAnsi="仿宋_GB2312" w:cs="仿宋_GB2312" w:eastAsia="仿宋_GB2312"/>
                      <w:sz w:val="21"/>
                    </w:rPr>
                    <w:t>3、乙方每日每餐所有菜品进行留样，每月定期要对饭菜质量、服务等满意度进行调研；</w:t>
                  </w:r>
                </w:p>
                <w:p>
                  <w:pPr>
                    <w:pStyle w:val="null3"/>
                    <w:ind w:firstLine="475"/>
                    <w:jc w:val="both"/>
                  </w:pPr>
                  <w:r>
                    <w:rPr>
                      <w:rFonts w:ascii="仿宋_GB2312" w:hAnsi="仿宋_GB2312" w:cs="仿宋_GB2312" w:eastAsia="仿宋_GB2312"/>
                      <w:sz w:val="21"/>
                    </w:rPr>
                    <w:t>4、膳食监管会可随时对餐厅卫生及餐食标准进行检查，对餐厅提出改善措施及合理要求，餐厅须主动配合积极改进。</w:t>
                  </w:r>
                </w:p>
                <w:p>
                  <w:pPr>
                    <w:pStyle w:val="null3"/>
                    <w:ind w:firstLine="480"/>
                    <w:jc w:val="both"/>
                  </w:pPr>
                  <w:r>
                    <w:rPr>
                      <w:rFonts w:ascii="仿宋_GB2312" w:hAnsi="仿宋_GB2312" w:cs="仿宋_GB2312" w:eastAsia="仿宋_GB2312"/>
                      <w:sz w:val="21"/>
                    </w:rPr>
                    <w:t>5、供应商管理人员须与采购人保持必要的工作交流，按时参加后勤部门工作例会及相关会议。并向采购人口头汇报所承担的餐饮工作开展情况及信息反馈，重大情况须及时报告。</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1）服务人员在岗履行工作职责期间，发生自身的人身伤害、伤亡，均由供应商负责处理并承担经济和道义上的责任，采购人不承担任何责任；</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2）供应商违反国家相关法规，与聘用人员发生纠纷，均由供应商负责调解与处理，采购人不承担责任；</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3）供应商在餐饮服务中违反国家相关法规、条例或行业规范，因过失造成他人人身伤亡的，均由供应商负责处理并承担法律责任和善良道义责任，采购人不承担任何责任；</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4）供应商需为其所派员工缴纳各种保险及人身意外伤害险，供应商派出人员发生的任何意外伤害，均由供应商承担全部责任和赔偿；</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5）供应商员工要爱护公物，合理使用设施设备。因供应商服务人员使用不当面造成设备损坏的，由供应商承担一切责任和经济损失；</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6）供应商应确保食品安全卫生，杜绝出现食物中毒等重大安全事故。由此出现的问题，由供应商承担一切责任和经济损失；</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7）出现以下情形，采购人有权解聘除合同，并通过合法途径追究相关责任。</w:t>
                  </w:r>
                </w:p>
                <w:p>
                  <w:pPr>
                    <w:pStyle w:val="null3"/>
                    <w:ind w:firstLine="480"/>
                    <w:jc w:val="both"/>
                  </w:pPr>
                  <w:r>
                    <w:rPr>
                      <w:rFonts w:ascii="仿宋_GB2312" w:hAnsi="仿宋_GB2312" w:cs="仿宋_GB2312" w:eastAsia="仿宋_GB2312"/>
                      <w:sz w:val="21"/>
                    </w:rPr>
                    <w:t>1）工作中辱骂殴打他人，对采购人形象造成恶劣影响；</w:t>
                  </w:r>
                </w:p>
                <w:p>
                  <w:pPr>
                    <w:pStyle w:val="null3"/>
                    <w:ind w:firstLine="480"/>
                    <w:jc w:val="both"/>
                  </w:pPr>
                  <w:r>
                    <w:rPr>
                      <w:rFonts w:ascii="仿宋_GB2312" w:hAnsi="仿宋_GB2312" w:cs="仿宋_GB2312" w:eastAsia="仿宋_GB2312"/>
                      <w:sz w:val="21"/>
                    </w:rPr>
                    <w:t>2）工作失职造成恶劣影响的；</w:t>
                  </w:r>
                </w:p>
                <w:p>
                  <w:pPr>
                    <w:pStyle w:val="null3"/>
                    <w:ind w:firstLine="480"/>
                    <w:jc w:val="both"/>
                  </w:pPr>
                  <w:r>
                    <w:rPr>
                      <w:rFonts w:ascii="仿宋_GB2312" w:hAnsi="仿宋_GB2312" w:cs="仿宋_GB2312" w:eastAsia="仿宋_GB2312"/>
                      <w:sz w:val="21"/>
                    </w:rPr>
                    <w:t>3）工作散漫、不负责且屡教不改；</w:t>
                  </w:r>
                </w:p>
                <w:p>
                  <w:pPr>
                    <w:pStyle w:val="null3"/>
                    <w:ind w:firstLine="480"/>
                    <w:jc w:val="both"/>
                  </w:pPr>
                  <w:r>
                    <w:rPr>
                      <w:rFonts w:ascii="仿宋_GB2312" w:hAnsi="仿宋_GB2312" w:cs="仿宋_GB2312" w:eastAsia="仿宋_GB2312"/>
                      <w:sz w:val="21"/>
                    </w:rPr>
                    <w:t>4）当班期间擅自离岗。</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8）定期对员工进行服务技术培训与考核，同时加强思想道德品质的教育，提高员工素质。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根据采购内容及需求自行拟派服务人员，采购人不限定人数。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包期间，餐厅需要新增设备和器具，由甲方负责审核购置，费用由甲方负责，产权归甲方所有。需要改造设施，要经甲方同意，乙方不得对设施进行改造、移作他用或外借，未经甲方同意，外借按丢失处理，乙方照原价予以赔偿。</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符合国家行业地方验收标准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按月支付，次月支付上月的服务费用及派遣人员所有费用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1、本协议执行期间，甲乙双方应履行承诺，任何一方未按约定履行合同义务，给对方造成损失时，违约方应承担违约责任。 2、乙方未能认真履行甲方提出的改进意见，甲方可给予书面警告。如在一个月出现三次书面警告，甲方有权终止本合同，由此造成的损失由乙方承担。 3、乙方未按时提交甲方所需的相关资料，甲方有权延期付款直至乙方将甲方所需资料全部提供。 4、因乙方原因造成断供或发生食物中毒事故，乙方应全额赔偿损失，造成严重后果的，应追究乙方的法律责任，乙方承担由此产生的一切损失，甲方有权终止合同，并要求乙方承担本合同总金额30%的违约金。 5、本合同有效期内任何一方不得无故终止履行合同，若任何一方有意终止合作应提前一个月通知对方，经双方协商一致后，可解除合同，若没有提前一个月通知对方，需赔偿对方最后一个月餐费的10%。 6、对经考核不合格的乙方劳务人员，甲方有权提出更换，乙方必须在甲方三个工作日内更换，否则应向甲方承担1000元违约金。 7、因不可抗力原因发生造成的双方损失由双方各自承担自己的损失。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3、成交单位须承诺，在与甲方签订合同后配合办理《食品经营许可证》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提供任意税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业绩证明材料 中小企业声明函 残疾人福利性单位声明函 服务方案 标的清单 陕西省政府采购供应商拒绝政府采购领域商业贿赂承诺书 报价表 技术和商务偏离表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业绩证明材料 中小企业声明函 残疾人福利性单位声明函 服务方案 标的清单 陕西省政府采购供应商拒绝政府采购领域商业贿赂承诺书 报价表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评审内容：①项目定性分析②服务目标③项目重点、难点把控④服务标准化及规范管理。 评审标准：以上内容全面详细、目标明确、科学合理且完全符合本项目采购要求得12分。评审内容缺每一项扣3分,评审内容有缺陷（缺陷指内容明显错误、内容表述前后矛盾、内容不完整、表达简单笼统、缺少关键点，或不适用本项目特性等）的扣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评审内容：①供餐品种设计②营养搭配设计③餐厅管理措施④餐厅服务水平及服务质量控制方案⑤卫生管理方案 评审标准：以上方案内容全面详细、目标明确、科学合理且完全符合本项目采购要求得15分。评审内容每缺一项扣3分,评审内容有缺陷（缺陷指内容明显错误，或内容表述前后矛盾、内容不完整、表达简单笼统、缺少关键点，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评审内容：①服务质量保证措施②食品安全保证措施。 评审标准：以上内容全面详细、阐述条理清晰详尽、可行性强且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不完整、表达简单笼统、缺少关键点，或不适用本项目特性等）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评审内容：①项目组成人员职责任务分配②人员数量和人员专业结构配备③项目组成人员相关证书（厨师证、健康证等）完备情况。 评审标准：以上内容全面详细、阐述条理清晰详尽、可行性强且符合本项目采购需求得9分。评审内容每缺一项扣3分,评审内容有缺陷（缺陷是指：方案笼统、人员选定标准不明确、组织结构混乱、证书不完备、职责分工不明确、与项目需求不匹配、存在不适用项目实际情况的情形或只有标题没有实质性内容等）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评审内容：①停水、停电、停气应急预案②食物中毒等其它特殊情况应急预案③突发性的接待、活动、考察等情况应急预案④提供可行性意见⑤消防安全 评审标准：以上内容全面详细、阐述条理清晰详尽、可行性强且符合本项目采购需求得15分。评审内容每缺一项扣3分,评审内容有缺陷（缺陷是指：方案笼统、招聘计划安排不合理、人员选定标准不明确、组织结构混乱、职责分工不明确、与项目需求不匹配、存在不适用项目实际情况的情形或只有标题没有实质性内容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评审内容：①日常管理制度②考勤制度③考核制度④奖惩制度⑤保密制度。 评审标准：以上内容全面详细、阐述条理清晰详尽、可行性强且符合本项目需求得10分。评审内容每缺一项扣2分,评审内容有缺陷（缺陷是指：制度内容粗略、逻辑混乱、描述过于简单、与项目特点不匹配、凭空编造、逻辑漏洞、出现常识性错误、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评审内容：①培训课程安排②培训计划③培训效果分析及改进计划。 评审标准：以上内容全面详细、计划安排合理、逻辑清晰、可行性强得9分。评审内容每缺一项扣3分,评审内容有缺陷（缺陷指内容明显错误、描述过于简单、与项目特点不匹配、凭空编造、逻辑漏洞、出现常识性错误或不适用本项目特性等）的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评审内容：①人员成本控制措施②食材成本控制措施。 评审标准：以上内容全面详细、阐述条理清晰详尽、可行性强且符合本项目需求得4分。评审内容每缺一项扣2分,评审内容有缺陷（缺陷是指：内容粗略、逻辑混乱、描述过于简单、与项目特点不匹配、凭空编造、逻辑漏洞、出现常识性错误、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劳务纠纷处理方案</w:t>
            </w:r>
          </w:p>
        </w:tc>
        <w:tc>
          <w:tcPr>
            <w:tcW w:type="dxa" w:w="2492"/>
          </w:tcPr>
          <w:p>
            <w:pPr>
              <w:pStyle w:val="null3"/>
            </w:pPr>
            <w:r>
              <w:rPr>
                <w:rFonts w:ascii="仿宋_GB2312" w:hAnsi="仿宋_GB2312" w:cs="仿宋_GB2312" w:eastAsia="仿宋_GB2312"/>
              </w:rPr>
              <w:t>评审内容：①易发生劳务纠纷的风险点②应对劳务纠纷的措施③处理解决劳务纠纷的能力。 评审标准：以上内容全面详细、目标明确、科学合理且完全符合本项目采购要求得6分。评审内容每缺一项扣2分,评审内容有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供应商2022年至响应文件递交截止日类似项目业绩（以合同复印件为准），每提供一份业绩得2分，最高得4分。若提供虚假业绩，一经发现，按无效磋商处理。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