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版本号：SXHT--(DY)2025031520250424001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漳浒市场监督管理所办公场地租赁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SXHT--(DY)20250315</w:t>
      </w:r>
      <w:r>
        <w:br/>
      </w:r>
      <w:r>
        <w:br/>
      </w:r>
      <w:r>
        <w:br/>
      </w:r>
    </w:p>
    <w:p>
      <w:pPr>
        <w:pStyle w:val="null3"/>
        <w:jc w:val="center"/>
        <w:outlineLvl w:val="5"/>
      </w:pPr>
      <w:r>
        <w:rPr>
          <w:rFonts w:ascii="仿宋_GB2312" w:hAnsi="仿宋_GB2312" w:cs="仿宋_GB2312" w:eastAsia="仿宋_GB2312"/>
          <w:sz w:val="15"/>
          <w:b/>
        </w:rPr>
        <w:t>西安市雁塔区市场监督管理局</w:t>
      </w:r>
    </w:p>
    <w:p>
      <w:pPr>
        <w:pStyle w:val="null3"/>
        <w:jc w:val="center"/>
        <w:outlineLvl w:val="5"/>
      </w:pPr>
      <w:r>
        <w:rPr>
          <w:rFonts w:ascii="仿宋_GB2312" w:hAnsi="仿宋_GB2312" w:cs="仿宋_GB2312" w:eastAsia="仿宋_GB2312"/>
          <w:sz w:val="15"/>
          <w:b/>
        </w:rPr>
        <w:t>陕西海堂项目管理咨询有限公司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西安市雁塔区市场监督管理局</w:t>
      </w:r>
      <w:r>
        <w:rPr>
          <w:rFonts w:ascii="仿宋_GB2312" w:hAnsi="仿宋_GB2312" w:cs="仿宋_GB2312" w:eastAsia="仿宋_GB2312"/>
        </w:rPr>
        <w:t>委托，拟对</w:t>
      </w:r>
      <w:r>
        <w:rPr>
          <w:rFonts w:ascii="仿宋_GB2312" w:hAnsi="仿宋_GB2312" w:cs="仿宋_GB2312" w:eastAsia="仿宋_GB2312"/>
        </w:rPr>
        <w:t>漳浒市场监督管理所办公场地租赁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SXHT--(DY)20250315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漳浒市场监督管理所办公场地租赁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雁塔区市场监督管理局漳浒市场监督管理所办公场地租赁，场地位于雁塔区，面积635㎡，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谈判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雁塔区电子城街道电子二路60号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何扬阳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88236453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采购包1：403,900.00元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采购包1：403,900.00元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按照单一来源采购文件、响应文件及合同要求。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雁塔区市场监督管理局漳浒市场监督管理所办公场地租赁，场地位于雁塔区，面积635m，交通便利、功能区分布清晰，能够全方位满足市场监督管理所对办公空间、财务规划和业务拓展的专业需求，具体内容详见单一来源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403,900.00</w:t>
      </w:r>
    </w:p>
    <w:p>
      <w:pPr>
        <w:pStyle w:val="null3"/>
      </w:pPr>
      <w:r>
        <w:rPr>
          <w:rFonts w:ascii="仿宋_GB2312" w:hAnsi="仿宋_GB2312" w:cs="仿宋_GB2312" w:eastAsia="仿宋_GB2312"/>
        </w:rPr>
        <w:t>采购包最高限价（元）: 403,900.00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办公场地租赁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403,900.00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标的名称：办公场地租赁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 标</w:t>
            </w:r>
          </w:p>
        </w:tc>
        <w:tc>
          <w:tcPr>
            <w:tcW w:type="dxa" w:w="2076"/>
          </w:tcPr>
          <w:p>
            <w:pPr>
              <w:pStyle w:val="null3"/>
              <w:jc w:val="both"/>
            </w:pPr>
            <w:r>
              <w:rPr>
                <w:rFonts w:ascii="仿宋_GB2312" w:hAnsi="仿宋_GB2312" w:cs="仿宋_GB2312" w:eastAsia="仿宋_GB2312"/>
                <w:sz w:val="28"/>
              </w:rPr>
              <w:t>一、项目概况</w:t>
            </w:r>
          </w:p>
          <w:p>
            <w:pPr>
              <w:pStyle w:val="null3"/>
              <w:jc w:val="both"/>
            </w:pPr>
            <w:r>
              <w:rPr>
                <w:rFonts w:ascii="仿宋_GB2312" w:hAnsi="仿宋_GB2312" w:cs="仿宋_GB2312" w:eastAsia="仿宋_GB2312"/>
                <w:sz w:val="28"/>
              </w:rPr>
              <w:t>西安市雁塔区市场监督管理局漳浒市场监督管理所办公场地租赁。</w:t>
            </w:r>
          </w:p>
          <w:p>
            <w:pPr>
              <w:pStyle w:val="null3"/>
              <w:jc w:val="both"/>
            </w:pPr>
            <w:r>
              <w:rPr>
                <w:rFonts w:ascii="仿宋_GB2312" w:hAnsi="仿宋_GB2312" w:cs="仿宋_GB2312" w:eastAsia="仿宋_GB2312"/>
                <w:sz w:val="28"/>
              </w:rPr>
              <w:t>二、技术要求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办公场地的基本设施要求</w:t>
            </w:r>
            <w:r>
              <w:rPr>
                <w:rFonts w:ascii="仿宋_GB2312" w:hAnsi="仿宋_GB2312" w:cs="仿宋_GB2312" w:eastAsia="仿宋_GB2312"/>
                <w:sz w:val="28"/>
              </w:rPr>
              <w:t>,</w:t>
            </w:r>
            <w:r>
              <w:rPr>
                <w:rFonts w:ascii="仿宋_GB2312" w:hAnsi="仿宋_GB2312" w:cs="仿宋_GB2312" w:eastAsia="仿宋_GB2312"/>
                <w:sz w:val="28"/>
              </w:rPr>
              <w:t>包括但不限于办公桌椅、网络接口、照明等。能满足日常办公的需求，确保市场监督管理所能够高效地开展工作。</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办公场地的装修和配置，空间规划科学</w:t>
            </w:r>
            <w:r>
              <w:rPr>
                <w:rFonts w:ascii="仿宋_GB2312" w:hAnsi="仿宋_GB2312" w:cs="仿宋_GB2312" w:eastAsia="仿宋_GB2312"/>
                <w:sz w:val="28"/>
              </w:rPr>
              <w:t>,</w:t>
            </w:r>
            <w:r>
              <w:rPr>
                <w:rFonts w:ascii="仿宋_GB2312" w:hAnsi="仿宋_GB2312" w:cs="仿宋_GB2312" w:eastAsia="仿宋_GB2312"/>
                <w:sz w:val="28"/>
              </w:rPr>
              <w:t>各功能区分布清晰，简装修房，符合国家标准</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办公场地的配套设施，办公场地应配备齐全的配套设施，如水、电、照明、空调、电梯等，以确保办公环境的舒适性和工作效率。</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办公场地的位置和交通，办公场地的位置应交通便利，环境清静，便于市场监督管理所工作人员通勤和访客来访。办公场地附近应有相应的车库配套使用，以便停车。</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办公场地的安全和环保要求，办公场地应安全环保，确保使用过程中的安全和健康。这包括建筑物的结构安全、消防安全、环保标准等。</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办公地点有物业管理服务，暂定租赁面积</w:t>
            </w:r>
            <w:r>
              <w:rPr>
                <w:rFonts w:ascii="仿宋_GB2312" w:hAnsi="仿宋_GB2312" w:cs="仿宋_GB2312" w:eastAsia="仿宋_GB2312"/>
                <w:sz w:val="28"/>
              </w:rPr>
              <w:t>635m</w:t>
            </w:r>
            <w:r>
              <w:rPr>
                <w:rFonts w:ascii="仿宋_GB2312" w:hAnsi="仿宋_GB2312" w:cs="仿宋_GB2312" w:eastAsia="仿宋_GB2312"/>
                <w:sz w:val="28"/>
              </w:rPr>
              <w:t>的办公场所，并设立办公室、会议室、档案室等。</w:t>
            </w:r>
          </w:p>
          <w:p>
            <w:pPr>
              <w:pStyle w:val="null3"/>
              <w:jc w:val="both"/>
            </w:pPr>
            <w:r>
              <w:rPr>
                <w:rFonts w:ascii="仿宋_GB2312" w:hAnsi="仿宋_GB2312" w:cs="仿宋_GB2312" w:eastAsia="仿宋_GB2312"/>
                <w:sz w:val="28"/>
              </w:rPr>
              <w:t>三、服务要求</w:t>
            </w:r>
          </w:p>
          <w:p>
            <w:pPr>
              <w:pStyle w:val="null3"/>
              <w:jc w:val="both"/>
            </w:pPr>
            <w:r>
              <w:rPr>
                <w:rFonts w:ascii="仿宋_GB2312" w:hAnsi="仿宋_GB2312" w:cs="仿宋_GB2312" w:eastAsia="仿宋_GB2312"/>
                <w:sz w:val="28"/>
              </w:rPr>
              <w:t>租赁及服务标准</w:t>
            </w:r>
            <w:r>
              <w:rPr>
                <w:rFonts w:ascii="仿宋_GB2312" w:hAnsi="仿宋_GB2312" w:cs="仿宋_GB2312" w:eastAsia="仿宋_GB2312"/>
                <w:sz w:val="28"/>
              </w:rPr>
              <w:t>:</w:t>
            </w:r>
            <w:r>
              <w:rPr>
                <w:rFonts w:ascii="仿宋_GB2312" w:hAnsi="仿宋_GB2312" w:cs="仿宋_GB2312" w:eastAsia="仿宋_GB2312"/>
                <w:sz w:val="28"/>
              </w:rPr>
              <w:t>符合国家相关标准、行业标准、地方标准或者其他标准、规范。</w:t>
            </w:r>
          </w:p>
          <w:p>
            <w:pPr>
              <w:pStyle w:val="null3"/>
              <w:jc w:val="both"/>
            </w:pPr>
            <w:r>
              <w:rPr>
                <w:rFonts w:ascii="仿宋_GB2312" w:hAnsi="仿宋_GB2312" w:cs="仿宋_GB2312" w:eastAsia="仿宋_GB2312"/>
                <w:sz w:val="28"/>
              </w:rPr>
              <w:t>四、商务要求</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服务期限</w:t>
            </w:r>
          </w:p>
          <w:p>
            <w:pPr>
              <w:pStyle w:val="null3"/>
              <w:jc w:val="both"/>
            </w:pPr>
            <w:r>
              <w:rPr>
                <w:rFonts w:ascii="仿宋_GB2312" w:hAnsi="仿宋_GB2312" w:cs="仿宋_GB2312" w:eastAsia="仿宋_GB2312"/>
                <w:sz w:val="28"/>
              </w:rPr>
              <w:t>本次采购租赁期限</w:t>
            </w:r>
            <w:r>
              <w:rPr>
                <w:rFonts w:ascii="仿宋_GB2312" w:hAnsi="仿宋_GB2312" w:cs="仿宋_GB2312" w:eastAsia="仿宋_GB2312"/>
                <w:sz w:val="28"/>
              </w:rPr>
              <w:t>:</w:t>
            </w:r>
            <w:r>
              <w:rPr>
                <w:rFonts w:ascii="仿宋_GB2312" w:hAnsi="仿宋_GB2312" w:cs="仿宋_GB2312" w:eastAsia="仿宋_GB2312"/>
                <w:sz w:val="28"/>
              </w:rPr>
              <w:t>自合同签订之日起至</w:t>
            </w:r>
            <w:r>
              <w:rPr>
                <w:rFonts w:ascii="仿宋_GB2312" w:hAnsi="仿宋_GB2312" w:cs="仿宋_GB2312" w:eastAsia="仿宋_GB2312"/>
                <w:sz w:val="28"/>
              </w:rPr>
              <w:t>2026</w:t>
            </w:r>
            <w:r>
              <w:rPr>
                <w:rFonts w:ascii="仿宋_GB2312" w:hAnsi="仿宋_GB2312" w:cs="仿宋_GB2312" w:eastAsia="仿宋_GB2312"/>
                <w:sz w:val="28"/>
              </w:rPr>
              <w:t>年</w:t>
            </w:r>
            <w:r>
              <w:rPr>
                <w:rFonts w:ascii="仿宋_GB2312" w:hAnsi="仿宋_GB2312" w:cs="仿宋_GB2312" w:eastAsia="仿宋_GB2312"/>
                <w:sz w:val="28"/>
              </w:rPr>
              <w:t>2</w:t>
            </w:r>
            <w:r>
              <w:rPr>
                <w:rFonts w:ascii="仿宋_GB2312" w:hAnsi="仿宋_GB2312" w:cs="仿宋_GB2312" w:eastAsia="仿宋_GB2312"/>
                <w:sz w:val="28"/>
              </w:rPr>
              <w:t>月</w:t>
            </w:r>
            <w:r>
              <w:rPr>
                <w:rFonts w:ascii="仿宋_GB2312" w:hAnsi="仿宋_GB2312" w:cs="仿宋_GB2312" w:eastAsia="仿宋_GB2312"/>
                <w:sz w:val="28"/>
              </w:rPr>
              <w:t>28</w:t>
            </w:r>
            <w:r>
              <w:rPr>
                <w:rFonts w:ascii="仿宋_GB2312" w:hAnsi="仿宋_GB2312" w:cs="仿宋_GB2312" w:eastAsia="仿宋_GB2312"/>
                <w:sz w:val="28"/>
              </w:rPr>
              <w:t>日</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款项结算</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合同签订后，待财政资金下达后，租赁期过半，甲方收到乙方开具的合法有效发票后，达到付款条件起</w:t>
            </w:r>
            <w:r>
              <w:rPr>
                <w:rFonts w:ascii="仿宋_GB2312" w:hAnsi="仿宋_GB2312" w:cs="仿宋_GB2312" w:eastAsia="仿宋_GB2312"/>
                <w:sz w:val="28"/>
              </w:rPr>
              <w:t>30</w:t>
            </w:r>
            <w:r>
              <w:rPr>
                <w:rFonts w:ascii="仿宋_GB2312" w:hAnsi="仿宋_GB2312" w:cs="仿宋_GB2312" w:eastAsia="仿宋_GB2312"/>
                <w:sz w:val="28"/>
              </w:rPr>
              <w:t>日内，支付合同总金额的</w:t>
            </w:r>
            <w:r>
              <w:rPr>
                <w:rFonts w:ascii="仿宋_GB2312" w:hAnsi="仿宋_GB2312" w:cs="仿宋_GB2312" w:eastAsia="仿宋_GB2312"/>
                <w:sz w:val="28"/>
              </w:rPr>
              <w:t>50.00%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甲方履约验收绩效评价合格且财政资金下达后，甲方收到乙方开具的合法有效发票后，达到付款条件起</w:t>
            </w:r>
            <w:r>
              <w:rPr>
                <w:rFonts w:ascii="仿宋_GB2312" w:hAnsi="仿宋_GB2312" w:cs="仿宋_GB2312" w:eastAsia="仿宋_GB2312"/>
                <w:sz w:val="28"/>
              </w:rPr>
              <w:t>30</w:t>
            </w:r>
            <w:r>
              <w:rPr>
                <w:rFonts w:ascii="仿宋_GB2312" w:hAnsi="仿宋_GB2312" w:cs="仿宋_GB2312" w:eastAsia="仿宋_GB2312"/>
                <w:sz w:val="28"/>
              </w:rPr>
              <w:t>日内，支付合同总金额的</w:t>
            </w:r>
            <w:r>
              <w:rPr>
                <w:rFonts w:ascii="仿宋_GB2312" w:hAnsi="仿宋_GB2312" w:cs="仿宋_GB2312" w:eastAsia="仿宋_GB2312"/>
                <w:sz w:val="28"/>
              </w:rPr>
              <w:t>50.00%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五、本项目所属行业为</w:t>
            </w:r>
            <w:r>
              <w:rPr>
                <w:rFonts w:ascii="仿宋_GB2312" w:hAnsi="仿宋_GB2312" w:cs="仿宋_GB2312" w:eastAsia="仿宋_GB2312"/>
                <w:sz w:val="28"/>
              </w:rPr>
              <w:t>:</w:t>
            </w:r>
            <w:r>
              <w:rPr>
                <w:rFonts w:ascii="仿宋_GB2312" w:hAnsi="仿宋_GB2312" w:cs="仿宋_GB2312" w:eastAsia="仿宋_GB2312"/>
                <w:sz w:val="28"/>
              </w:rPr>
              <w:t>租赁和商务服务业。</w:t>
            </w:r>
          </w:p>
          <w:p>
            <w:pPr>
              <w:pStyle w:val="null3"/>
              <w:jc w:val="both"/>
            </w:pPr>
            <w:r>
              <w:rPr>
                <w:rFonts w:ascii="仿宋_GB2312" w:hAnsi="仿宋_GB2312" w:cs="仿宋_GB2312" w:eastAsia="仿宋_GB2312"/>
                <w:sz w:val="28"/>
              </w:rPr>
              <w:t>六、本项目合同为固定总价</w:t>
            </w:r>
            <w:r>
              <w:rPr>
                <w:rFonts w:ascii="仿宋_GB2312" w:hAnsi="仿宋_GB2312" w:cs="仿宋_GB2312" w:eastAsia="仿宋_GB2312"/>
                <w:sz w:val="28"/>
              </w:rPr>
              <w:t>(</w:t>
            </w:r>
            <w:r>
              <w:rPr>
                <w:rFonts w:ascii="仿宋_GB2312" w:hAnsi="仿宋_GB2312" w:cs="仿宋_GB2312" w:eastAsia="仿宋_GB2312"/>
                <w:sz w:val="28"/>
              </w:rPr>
              <w:t>合同费用包含租赁期限内房屋租金、物业费、水费</w:t>
            </w:r>
            <w:r>
              <w:rPr>
                <w:rFonts w:ascii="仿宋_GB2312" w:hAnsi="仿宋_GB2312" w:cs="仿宋_GB2312" w:eastAsia="仿宋_GB2312"/>
                <w:sz w:val="28"/>
              </w:rPr>
              <w:t>)</w:t>
            </w:r>
            <w:r>
              <w:rPr>
                <w:rFonts w:ascii="仿宋_GB2312" w:hAnsi="仿宋_GB2312" w:cs="仿宋_GB2312" w:eastAsia="仿宋_GB2312"/>
                <w:sz w:val="28"/>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自合同签订之日起至2026年2月28日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合同签订后，待财政资金下达后，租赁期过半，甲方收到乙方开具的合法有效发票后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甲方履约验收绩效评价合格且财政资金下达后，甲方收到乙方开具的合法有效发票后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最终验收由采购人、成交单位共同进行。验收内容包括场地设施完好情况、水电供应情况、场地面积、是否存在结构性损伤、通风、采光、温湿度、消防设施、防盗设施、场地权属证明、竣工验收报告等文 件是否齐全等，验收方法采用实地测量，并对场地内设施设备进行功能测试。</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谈判供应商未全面履行合同义务或者发生违约，采购单位会同谈判组织机构有权终止合同，依法向成交谈判供应商进行经济索赔，并报请政府采购监督管理机关进行相应的行政处罚。采购单位违约的，应当赔偿给成交谈判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 户名：陕西海堂项目管理咨询有限公司 开户银行：中国银行股份有限公司西安雁塔路支行 账号：103675480567 3.供应商需要在线提交所有通过电子化交易平台实施的政府采购项目的投标文件，同时，线下提交投标文件正本壹份、副本贰套、电子版贰套（U盘标明供应商名称）。 线下提交投标文件地点：于开标截止时间前。 线下提交投标文件地点：西安市建西街123号三楼第一会议室。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承诺书.docx 报价表 响应文件封面 残疾人福利性单位声明函 服务方案 标的清单 授权书.docx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承诺书.docx 供应商应提交的相关资格证明材料 报价表 响应文件封面 残疾人福利性单位声明函 服务方案 标的清单 授权书.docx 响应函 服务方案.docx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谈判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 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供应商应提交的相关资格证明材料 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承诺书.docx 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投标人按照单一来源采购文件要求上传投标文件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响应文件的语言、计量单位、报价货币是否满足单一来源采购文件要求；</w:t>
            </w:r>
          </w:p>
        </w:tc>
        <w:tc>
          <w:tcPr>
            <w:tcW w:type="dxa" w:w="3322"/>
          </w:tcPr>
          <w:p>
            <w:pPr>
              <w:pStyle w:val="null3"/>
            </w:pPr>
            <w:r>
              <w:rPr>
                <w:rFonts w:ascii="仿宋_GB2312" w:hAnsi="仿宋_GB2312" w:cs="仿宋_GB2312" w:eastAsia="仿宋_GB2312"/>
              </w:rPr>
              <w:t>响应文件的语言、计量单位、报价货币是否满足单一来源采购文件要求；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承诺书.docx 报价表 响应文件封面 残疾人福利性单位声明函 服务方案 标的清单 授权书.docx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谈判有效期是否达到单一来源采购文件要求；</w:t>
            </w:r>
          </w:p>
        </w:tc>
        <w:tc>
          <w:tcPr>
            <w:tcW w:type="dxa" w:w="3322"/>
          </w:tcPr>
          <w:p>
            <w:pPr>
              <w:pStyle w:val="null3"/>
            </w:pPr>
            <w:r>
              <w:rPr>
                <w:rFonts w:ascii="仿宋_GB2312" w:hAnsi="仿宋_GB2312" w:cs="仿宋_GB2312" w:eastAsia="仿宋_GB2312"/>
              </w:rPr>
              <w:t>谈判有效期是否达到单一来源采购文件要求；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承诺书.docx 报价表 响应文件封面 残疾人福利性单位声明函 服务方案 标的清单 授权书.docx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是否符合法律、法规和单一来源采购文件中规定的其他实质性要求。</w:t>
            </w:r>
          </w:p>
        </w:tc>
        <w:tc>
          <w:tcPr>
            <w:tcW w:type="dxa" w:w="3322"/>
          </w:tcPr>
          <w:p>
            <w:pPr>
              <w:pStyle w:val="null3"/>
            </w:pPr>
            <w:r>
              <w:rPr>
                <w:rFonts w:ascii="仿宋_GB2312" w:hAnsi="仿宋_GB2312" w:cs="仿宋_GB2312" w:eastAsia="仿宋_GB2312"/>
              </w:rPr>
              <w:t>是否符合法律、法规和单一来源采购文件中规定的其他实质性要求。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承诺书.docx 报价表 响应文件封面 残疾人福利性单位声明函 服务方案 标的清单 授权书.docx 响应函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