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版本号：LZBD2025-404.1B120250409001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2024年学校综合能力提升专项资金（改善普通高中学校办学条件）电路改造项目(二次)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LZBD2025-404.1B1</w:t>
      </w:r>
      <w:r>
        <w:br/>
      </w:r>
      <w:r>
        <w:br/>
      </w:r>
      <w:r>
        <w:br/>
      </w:r>
    </w:p>
    <w:p>
      <w:pPr>
        <w:pStyle w:val="null3"/>
        <w:jc w:val="center"/>
        <w:outlineLvl w:val="2"/>
      </w:pPr>
      <w:r>
        <w:rPr>
          <w:rFonts w:ascii="仿宋_GB2312" w:hAnsi="仿宋_GB2312" w:cs="仿宋_GB2312" w:eastAsia="仿宋_GB2312"/>
          <w:sz w:val="28"/>
          <w:b/>
        </w:rPr>
        <w:t>西安市雁塔区第二中学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西安市雁塔区第二中学</w:t>
      </w:r>
      <w:r>
        <w:rPr>
          <w:rFonts w:ascii="仿宋_GB2312" w:hAnsi="仿宋_GB2312" w:cs="仿宋_GB2312" w:eastAsia="仿宋_GB2312"/>
        </w:rPr>
        <w:t>委托，拟对</w:t>
      </w:r>
      <w:r>
        <w:rPr>
          <w:rFonts w:ascii="仿宋_GB2312" w:hAnsi="仿宋_GB2312" w:cs="仿宋_GB2312" w:eastAsia="仿宋_GB2312"/>
        </w:rPr>
        <w:t>2024年学校综合能力提升专项资金（改善普通高中学校办学条件）电路改造项目(二次)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LZBD2025-404.1B1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2024年学校综合能力提升专项资金（改善普通高中学校办学条件）电路改造项目(二次)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2024年学校综合能力提升专项资金（改善普通高中学校办学条件）电路改造，具体要求详见采购清单及图纸。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采购包1（2024年学校综合能力提升专项资金（改善普通高中学校办学条件）电路改造项目）：属于专门面向中小企业采购。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2、法人或者其他组织的营业执照等证明文件，自然人的身份证明：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3、拟派项目负责人资质和专业要求：拟派项目经理须具备建筑工程专业二级及以上建造师资格，并具备有效的安全生产考核合格证书，在本单位注册且未担任其他在建工程项目的项目经理，提供项目经理无在建承诺书。</w:t>
      </w:r>
    </w:p>
    <w:p>
      <w:pPr>
        <w:pStyle w:val="null3"/>
      </w:pPr>
      <w:r>
        <w:rPr>
          <w:rFonts w:ascii="仿宋_GB2312" w:hAnsi="仿宋_GB2312" w:cs="仿宋_GB2312" w:eastAsia="仿宋_GB2312"/>
        </w:rPr>
        <w:t>4、企业资质：具备建筑装修装饰工程专业承包二级（含二级）以上资质，并具有合格有效的安全生产许可证。注：供应商需在项目电子化交易系统中按要求上传相应证明文件并进行电子签章。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西安市雁塔区西沣四路与沈家桥二路口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029-81166903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和（发改办价格[2003]857号）中的收费标准计取。2、缴费账户：开户名称：龙寰项目管理咨询有限公司，开户银行：平安银行西安高新路支行，账号：30201278016433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西安市雁塔区第二中学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联系人：徐小宁、郑蕊、张波</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地址：陕西省西安市雁塔区太白南路181号西部电子社区A座A区501室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电路改造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标的名称：电路改造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工期</w:t>
            </w:r>
          </w:p>
        </w:tc>
        <w:tc>
          <w:tcPr>
            <w:tcW w:type="dxa" w:w="2076"/>
          </w:tcPr>
          <w:p>
            <w:pPr>
              <w:pStyle w:val="null3"/>
            </w:pPr>
            <w:r>
              <w:rPr>
                <w:rFonts w:ascii="仿宋_GB2312" w:hAnsi="仿宋_GB2312" w:cs="仿宋_GB2312" w:eastAsia="仿宋_GB2312"/>
              </w:rPr>
              <w:t>合同签订后25天（具体开工日期以收到采购人通知为准）</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质量标准</w:t>
            </w:r>
          </w:p>
        </w:tc>
        <w:tc>
          <w:tcPr>
            <w:tcW w:type="dxa" w:w="2076"/>
          </w:tcPr>
          <w:p>
            <w:pPr>
              <w:pStyle w:val="null3"/>
            </w:pPr>
            <w:r>
              <w:rPr>
                <w:rFonts w:ascii="仿宋_GB2312" w:hAnsi="仿宋_GB2312" w:cs="仿宋_GB2312" w:eastAsia="仿宋_GB2312"/>
              </w:rPr>
              <w:t>合格</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采购内容</w:t>
            </w:r>
          </w:p>
        </w:tc>
        <w:tc>
          <w:tcPr>
            <w:tcW w:type="dxa" w:w="2076"/>
          </w:tcPr>
          <w:p>
            <w:pPr>
              <w:pStyle w:val="null3"/>
            </w:pPr>
            <w:r>
              <w:rPr>
                <w:rFonts w:ascii="仿宋_GB2312" w:hAnsi="仿宋_GB2312" w:cs="仿宋_GB2312" w:eastAsia="仿宋_GB2312"/>
              </w:rPr>
              <w:t>采购人明确的全部工程内容，具体详见工程量清单及图纸（详见附件）。</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合同支付</w:t>
            </w:r>
          </w:p>
        </w:tc>
        <w:tc>
          <w:tcPr>
            <w:tcW w:type="dxa" w:w="2076"/>
          </w:tcPr>
          <w:p>
            <w:pPr>
              <w:pStyle w:val="null3"/>
            </w:pPr>
            <w:r>
              <w:rPr>
                <w:rFonts w:ascii="仿宋_GB2312" w:hAnsi="仿宋_GB2312" w:cs="仿宋_GB2312" w:eastAsia="仿宋_GB2312"/>
              </w:rPr>
              <w:t>项目验收合格后 ，达到付款条件起 7 日内，支付合同总金额的 100.00%。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在施工期间，中标供应商必须注意现场人员安全，加强安全措施，并对施工人员进行安全教育。施工人员必须持证上岗。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壹份、电子版壹份（U盘壹份）。若电子响应文件与纸质响应文件不一致的，以纸质响应文件为准；若正本和副本不符，以正本为准。 2、供应商务必在开标截止时间30分钟前，通过项目电子化交易系统进行签到，如未进行签到，产生的一切后果由供应商自行承担。 3、本项目专门面向中小企业采购（残疾人福利性单位、监狱企业视同小型、微型企业）。4、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 〔2019〕9号）；5）《关于运用政府采购政策支持乡村产业振兴的通知》（财库〔2021〕19号）；6）《政府采购促进中 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供应商类似项目业绩一览表.docx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拟派项目经理须具备建筑工程专业二级及以上建造师资格，并具备有效的安全生产考核合格证书，在本单位注册且未担任其他在建工程项目的项目经理，提供项目经理无在建承诺书。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具备建筑装修装饰工程专业承包二级（含二级）以上资质，并具有合格有效的安全生产许可证。注：供应商需在项目电子化交易系统中按要求上传相应证明文件并进行电子签章。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 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技术响应部分.docx 供应商类似项目业绩一览表.docx 中小企业声明函 授权委托书.docx 技术商务偏离表.docx 资格证明文件.docx 强制优先采购产品承诺函 响应文件封面 法定代表人（单位负责人自然人）身份证明.docx 主要人员简历表.docx 残疾人福利性单位声明函 报价函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唯一报价，并未超出采购预算及限价。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一、评审内容①机构健全；②人员配置合理；③满足项目管理需求。二、评审标准： 1、完整性：内容全面，对评审内容中的各项要求有详细描述； 2、可行性：切合本项目实际情况，提出步骤清晰的方案； 3、针对性：紧扣项目实际情况需求，内容切实合理。三、赋分标准：①机构健全：每完全满足一个评审标准得1分，满分3分；②人员配置合理：每完全满足一个评审标准得1分，满分3分；③满足项目管理需求：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一、评审内容①施工方案；②技术措施。二、评审标准： 1、完整性：内容全面，对评审内容中的各项要求有详细描述； 2、可行性：切合本项目实际情况，提出步骤清晰的方案； 3、针对性：紧扣项目实际情况需求，内容切实合理。三、赋分标准：①施工方案：每完全满足一个评审标准得1分，满分3分；②技术措施：每完全满足一个评审标准得1分，满分3分。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施工资源投入计划</w:t>
            </w:r>
          </w:p>
        </w:tc>
        <w:tc>
          <w:tcPr>
            <w:tcW w:type="dxa" w:w="2492"/>
          </w:tcPr>
          <w:p>
            <w:pPr>
              <w:pStyle w:val="null3"/>
            </w:pPr>
            <w:r>
              <w:rPr>
                <w:rFonts w:ascii="仿宋_GB2312" w:hAnsi="仿宋_GB2312" w:cs="仿宋_GB2312" w:eastAsia="仿宋_GB2312"/>
              </w:rPr>
              <w:t>一、评审内容①劳动力；②材料；③机械设备。二、评审标准： 1、完整性：内容全面，对评审内容中的各项要求有详细描述； 2、可行性：切合本项目实际情况，提出步骤清晰的方案； 3、针对性：紧扣项目实际情况需求，内容切实合理。三、赋分标准：①劳动力：每完全满足一个评审标准得1分，满分3分；②材料：每完全满足一个评审标准得1分，满分3分；③机械设备：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 附横道图或网络图）</w:t>
            </w:r>
          </w:p>
        </w:tc>
        <w:tc>
          <w:tcPr>
            <w:tcW w:type="dxa" w:w="2492"/>
          </w:tcPr>
          <w:p>
            <w:pPr>
              <w:pStyle w:val="null3"/>
            </w:pPr>
            <w:r>
              <w:rPr>
                <w:rFonts w:ascii="仿宋_GB2312" w:hAnsi="仿宋_GB2312" w:cs="仿宋_GB2312" w:eastAsia="仿宋_GB2312"/>
              </w:rPr>
              <w:t>一、评审内容①施工总进度计划；②工期保证措施。二、评审标准： 1、完整性：内容全面，对评审内容中的各项要求有详细描述； 2、可行性：切合本项目实际情况，提出步骤清晰的方案； 3、针对性：紧扣项目实际情况需求，内容切实合理。三、赋分标准：①施工总进度计划：每完全满足一个评审标准得1分，满分3分；②工期保证措施：每完全满足一个评审标准得1分，满分3分。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一、评审内容①施工现场扬尘污染防治措施。二、评审标准： 1、完整性：内容全面，对评审内容中的各项要求有详细描述； 2、可行性：切合本项目实际情况，提出步骤清晰的方案； 3、针对性：紧扣项目实际情况需求，内容切实合理。三、赋分标准：①施工现场扬尘污染防治措施：每完全满足一个评审标准得1分，满分3分。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一、评审内容①质量保证措施。二、评审标准： 1、完整性：内容全面，对评审内容中的各项要求有详细描述； 2、可行性：切合本项目实际情况，提出步骤清晰的方案； 3、针对性：紧扣项目实际情况需求，内容切实合理。三、赋分标准：①质量保证措施：每完全满足一个评审标准得1分，满分3分。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安全生产管理制度和保障措施</w:t>
            </w:r>
          </w:p>
        </w:tc>
        <w:tc>
          <w:tcPr>
            <w:tcW w:type="dxa" w:w="2492"/>
          </w:tcPr>
          <w:p>
            <w:pPr>
              <w:pStyle w:val="null3"/>
            </w:pPr>
            <w:r>
              <w:rPr>
                <w:rFonts w:ascii="仿宋_GB2312" w:hAnsi="仿宋_GB2312" w:cs="仿宋_GB2312" w:eastAsia="仿宋_GB2312"/>
              </w:rPr>
              <w:t>一、评审内容①安全生产管理制度；②保障措施。二、评审标准： 1、完整性：内容全面，对评审内容中的各项要求有详细描述； 2、可行性：切合本项目实际情况，提出步骤清晰的方案； 3、针对性：紧扣项目实际情况需求，内容切实合理。三、赋分标准：①安全生产管理制度：每完全满足一个评审标准得1分，满分3分；②保障措施：每完全满足一个评审标准得1分，满分3分。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一、评审内容①文明施工；②环保措施。二、评审标准： 1、完整性：内容全面，对评审内容中的各项要求有详细描述； 2、可行性：切合本项目实际情况，提出步骤清晰的方案； 3、针对性：紧扣项目实际情况需求，内容切实合理。三、赋分标准：①文明施工：每完全满足一个评审标准得1分，满分3分；②环保措施：每完全满足一个评审标准得1分，满分3分。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施工现场总平面布置 （附总 平面布 置图）</w:t>
            </w:r>
          </w:p>
        </w:tc>
        <w:tc>
          <w:tcPr>
            <w:tcW w:type="dxa" w:w="2492"/>
          </w:tcPr>
          <w:p>
            <w:pPr>
              <w:pStyle w:val="null3"/>
            </w:pPr>
            <w:r>
              <w:rPr>
                <w:rFonts w:ascii="仿宋_GB2312" w:hAnsi="仿宋_GB2312" w:cs="仿宋_GB2312" w:eastAsia="仿宋_GB2312"/>
              </w:rPr>
              <w:t>一、评审内容①施工现场总平面布置。二、评审标准： 1、完整性：内容全面，对评审内容中的各项要求有详细描述； 2、可行性：切合本项目实际情况，提出步骤清晰的方案； 3、针对性：紧扣项目实际情况需求，内容切实合理。三、赋分标准：①施工现场总平面布置：每完全满足一个评审标准得1分，满分3分。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采用新技术、 新工艺对提高工程质量、缩短工期 、降低造价的可行性</w:t>
            </w:r>
          </w:p>
        </w:tc>
        <w:tc>
          <w:tcPr>
            <w:tcW w:type="dxa" w:w="2492"/>
          </w:tcPr>
          <w:p>
            <w:pPr>
              <w:pStyle w:val="null3"/>
            </w:pPr>
            <w:r>
              <w:rPr>
                <w:rFonts w:ascii="仿宋_GB2312" w:hAnsi="仿宋_GB2312" w:cs="仿宋_GB2312" w:eastAsia="仿宋_GB2312"/>
              </w:rPr>
              <w:t>一、评审内容①采用新技术；②新工艺对提高工程质量；③缩短工期；④降低造价的可行性。二、评审标准： 1、完整性：内容全面，对评审内容中的各项要求有详细描述； 2、可行性：切合本项目实际情况，提出步骤清晰的方案； 3、针对性：紧扣项目实际情况需求，内容切实合理。三、赋分标准： ①采用新技术：每完全满足一个评审标准得1分，满分3分；②新工艺对提高工程质量：每完全满足一个评审标准得1分，满分3分；③缩短工期：每完全满足一个评审标准得1分，满分3分；④降低造价的可行性：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工期提前1天加1分，最高得7分。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技术商务偏离表.docx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