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版本号：SXLX25-01-032Z(F)20250514001</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（服务类）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采购项目名称：</w:t>
      </w:r>
      <w:r>
        <w:rPr>
          <w:rFonts w:ascii="仿宋_GB2312" w:hAnsi="仿宋_GB2312" w:cs="仿宋_GB2312" w:eastAsia="仿宋_GB2312"/>
          <w:sz w:val="15"/>
          <w:b/>
        </w:rPr>
        <w:t>雁塔区长延堡中队房屋租赁项目</w:t>
      </w:r>
    </w:p>
    <w:p>
      <w:pPr>
        <w:pStyle w:val="null3"/>
        <w:jc w:val="center"/>
        <w:outlineLvl w:val="5"/>
      </w:pPr>
      <w:r>
        <w:rPr>
          <w:rFonts w:ascii="仿宋_GB2312" w:hAnsi="仿宋_GB2312" w:cs="仿宋_GB2312" w:eastAsia="仿宋_GB2312"/>
          <w:sz w:val="15"/>
          <w:b/>
        </w:rPr>
        <w:t xml:space="preserve">采购项目编号: </w:t>
      </w:r>
      <w:r>
        <w:rPr>
          <w:rFonts w:ascii="仿宋_GB2312" w:hAnsi="仿宋_GB2312" w:cs="仿宋_GB2312" w:eastAsia="仿宋_GB2312"/>
          <w:sz w:val="15"/>
          <w:b/>
        </w:rPr>
        <w:t>SXLX25-01-032Z(F)</w:t>
      </w:r>
      <w:r>
        <w:br/>
      </w:r>
      <w:r>
        <w:br/>
      </w:r>
      <w:r>
        <w:br/>
      </w:r>
    </w:p>
    <w:p>
      <w:pPr>
        <w:pStyle w:val="null3"/>
        <w:jc w:val="center"/>
        <w:outlineLvl w:val="5"/>
      </w:pPr>
      <w:r>
        <w:rPr>
          <w:rFonts w:ascii="仿宋_GB2312" w:hAnsi="仿宋_GB2312" w:cs="仿宋_GB2312" w:eastAsia="仿宋_GB2312"/>
          <w:sz w:val="15"/>
          <w:b/>
        </w:rPr>
        <w:t>西安市雁塔区城市管理和综合执法局</w:t>
      </w:r>
    </w:p>
    <w:p>
      <w:pPr>
        <w:pStyle w:val="null3"/>
        <w:jc w:val="center"/>
        <w:outlineLvl w:val="5"/>
      </w:pPr>
      <w:r>
        <w:rPr>
          <w:rFonts w:ascii="仿宋_GB2312" w:hAnsi="仿宋_GB2312" w:cs="仿宋_GB2312" w:eastAsia="仿宋_GB2312"/>
          <w:sz w:val="15"/>
          <w:b/>
        </w:rPr>
        <w:t>陕西隆信项目管理有限公司</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2025年05月15日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陕西隆信项目管理有限公司</w:t>
      </w:r>
      <w:r>
        <w:rPr>
          <w:rFonts w:ascii="仿宋_GB2312" w:hAnsi="仿宋_GB2312" w:cs="仿宋_GB2312" w:eastAsia="仿宋_GB2312"/>
        </w:rPr>
        <w:t>（以下简称“代理机构”）受</w:t>
      </w:r>
      <w:r>
        <w:rPr>
          <w:rFonts w:ascii="仿宋_GB2312" w:hAnsi="仿宋_GB2312" w:cs="仿宋_GB2312" w:eastAsia="仿宋_GB2312"/>
        </w:rPr>
        <w:t>西安市雁塔区城市管理和综合执法局</w:t>
      </w:r>
      <w:r>
        <w:rPr>
          <w:rFonts w:ascii="仿宋_GB2312" w:hAnsi="仿宋_GB2312" w:cs="仿宋_GB2312" w:eastAsia="仿宋_GB2312"/>
        </w:rPr>
        <w:t>委托，拟对</w:t>
      </w:r>
      <w:r>
        <w:rPr>
          <w:rFonts w:ascii="仿宋_GB2312" w:hAnsi="仿宋_GB2312" w:cs="仿宋_GB2312" w:eastAsia="仿宋_GB2312"/>
        </w:rPr>
        <w:t>雁塔区长延堡中队房屋租赁项目</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 xml:space="preserve"> 一、采购项目编号：</w:t>
      </w:r>
      <w:r>
        <w:rPr>
          <w:rFonts w:ascii="仿宋_GB2312" w:hAnsi="仿宋_GB2312" w:cs="仿宋_GB2312" w:eastAsia="仿宋_GB2312"/>
          <w:sz w:val="28"/>
          <w:b/>
        </w:rPr>
        <w:t>SXLX25-01-032Z(F)</w:t>
      </w:r>
    </w:p>
    <w:p>
      <w:pPr>
        <w:pStyle w:val="null3"/>
        <w:outlineLvl w:val="2"/>
      </w:pPr>
      <w:r>
        <w:rPr>
          <w:rFonts w:ascii="仿宋_GB2312" w:hAnsi="仿宋_GB2312" w:cs="仿宋_GB2312" w:eastAsia="仿宋_GB2312"/>
          <w:sz w:val="28"/>
          <w:b/>
        </w:rPr>
        <w:t xml:space="preserve"> 二、采购项目名称：</w:t>
      </w:r>
      <w:r>
        <w:rPr>
          <w:rFonts w:ascii="仿宋_GB2312" w:hAnsi="仿宋_GB2312" w:cs="仿宋_GB2312" w:eastAsia="仿宋_GB2312"/>
          <w:sz w:val="28"/>
          <w:b/>
        </w:rPr>
        <w:t>雁塔区长延堡中队房屋租赁项目</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房屋位于西安市朱雀大街南段与天坛西路交汇处东北角明德门文化艺术创意小镇(南区)3号楼5层(铺位号:5F-01)，计租建筑面积约650.00平方米；房屋的主体、结构安全，装修、消防、水、电、上下楼梯（电梯）等相关配套情况齐全，满足采购人进行城市管理办公活动；其他相关服务符合国家、省、市（行业）强制性标准及采购人要求。</w:t>
      </w:r>
    </w:p>
    <w:p>
      <w:pPr>
        <w:pStyle w:val="null3"/>
        <w:outlineLvl w:val="2"/>
      </w:pPr>
      <w:r>
        <w:rPr>
          <w:rFonts w:ascii="仿宋_GB2312" w:hAnsi="仿宋_GB2312" w:cs="仿宋_GB2312" w:eastAsia="仿宋_GB2312"/>
          <w:sz w:val="28"/>
          <w:b/>
        </w:rPr>
        <w:t xml:space="preserve"> 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无</w:t>
      </w:r>
    </w:p>
    <w:p>
      <w:pPr>
        <w:pStyle w:val="null3"/>
        <w:ind w:firstLine="480"/>
        <w:jc w:val="left"/>
      </w:pPr>
      <w:r>
        <w:rPr>
          <w:rFonts w:ascii="仿宋_GB2312" w:hAnsi="仿宋_GB2312" w:cs="仿宋_GB2312" w:eastAsia="仿宋_GB2312"/>
        </w:rPr>
        <w:br/>
        <w:t xml:space="preserve"> 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（四）采购一体化平台技术支持：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 xml:space="preserve"> 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 xml:space="preserve"> （一）响应文件提交截止时间及开启时间：详见邀请书。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 xml:space="preserve"> （三）本项目采取网上开标，即采购人或代理机构通过项目电子化交易系统“开标/开启大厅”组织在线开启。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 xml:space="preserve"> 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西安市雁塔区城市管理和综合执法局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西安市雁塔区东仪路3号东仪厂院</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徐强强</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029—85253085</w:t>
      </w:r>
    </w:p>
    <w:p>
      <w:pPr>
        <w:pStyle w:val="null3"/>
        <w:outlineLvl w:val="2"/>
      </w:pPr>
      <w:r>
        <w:rPr>
          <w:rFonts w:ascii="仿宋_GB2312" w:hAnsi="仿宋_GB2312" w:cs="仿宋_GB2312" w:eastAsia="仿宋_GB2312"/>
          <w:sz w:val="28"/>
          <w:b/>
        </w:rPr>
        <w:t xml:space="preserve"> 代理机构：</w:t>
      </w:r>
      <w:r>
        <w:rPr>
          <w:rFonts w:ascii="仿宋_GB2312" w:hAnsi="仿宋_GB2312" w:cs="仿宋_GB2312" w:eastAsia="仿宋_GB2312"/>
          <w:sz w:val="28"/>
          <w:b/>
        </w:rPr>
        <w:t>陕西隆信项目管理有限公司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西安市雁塔区雁翔路111号赛格·中京坊6幢1单元2层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任甜、郑婧婧、杜航、李亚男、袁歆雨、刘晶</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029-88489979-8106</w:t>
      </w:r>
    </w:p>
    <w:p>
      <w:pPr>
        <w:pStyle w:val="null3"/>
        <w:outlineLvl w:val="2"/>
      </w:pPr>
      <w:r>
        <w:rPr>
          <w:rFonts w:ascii="仿宋_GB2312" w:hAnsi="仿宋_GB2312" w:cs="仿宋_GB2312" w:eastAsia="仿宋_GB2312"/>
          <w:sz w:val="28"/>
          <w:b/>
        </w:rPr>
        <w:t xml:space="preserve"> 采购监督机构：</w:t>
      </w:r>
      <w:r>
        <w:rPr>
          <w:rFonts w:ascii="仿宋_GB2312" w:hAnsi="仿宋_GB2312" w:cs="仿宋_GB2312" w:eastAsia="仿宋_GB2312"/>
          <w:sz w:val="28"/>
          <w:b/>
        </w:rPr>
        <w:t>西安市雁塔区政府采购管理股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王佳</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029-85241676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采购包1：350,000.00元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 （实质性要求）</w:t>
            </w:r>
          </w:p>
        </w:tc>
        <w:tc>
          <w:tcPr>
            <w:tcW w:type="dxa" w:w="5004"/>
          </w:tcPr>
          <w:p>
            <w:pPr>
              <w:pStyle w:val="null3"/>
            </w:pPr>
            <w:r>
              <w:rPr>
                <w:rFonts w:ascii="仿宋_GB2312" w:hAnsi="仿宋_GB2312" w:cs="仿宋_GB2312" w:eastAsia="仿宋_GB2312"/>
              </w:rPr>
              <w:t>本项目各包最高限价如下：</w:t>
            </w:r>
          </w:p>
          <w:p>
            <w:pPr>
              <w:pStyle w:val="null3"/>
            </w:pPr>
            <w:r>
              <w:rPr>
                <w:rFonts w:ascii="仿宋_GB2312" w:hAnsi="仿宋_GB2312" w:cs="仿宋_GB2312" w:eastAsia="仿宋_GB2312"/>
              </w:rPr>
              <w:t>采购包1：350,000.00元</w:t>
            </w:r>
            <w:r>
              <w:rPr>
                <w:rFonts w:ascii="仿宋_GB2312" w:hAnsi="仿宋_GB2312" w:cs="仿宋_GB2312" w:eastAsia="仿宋_GB2312"/>
              </w:rPr>
              <w:t xml:space="preserve"> 供应商的包件报价高于最高限价的，其采购文件将按无效处理。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代理服务费收费标准：采购代理服务费依据《关于进一步放开建设项目专项业务服务价格的通知》（发改价格〔2015〕299号）文件规定按捌仟圆收取，此服务费应计入响应报价中，但不需要单独开列。 请将采购代理服务费汇至下列指定账户： 开户名称：陕西隆信项目管理有限公司 开户行：招商银行股份有限公司西安土门支行 账号：129904064810902 财务部电话：029-88489979-8501 （备注：项目名称+代理服务费）</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西安市雁塔区城市管理和综合执法局</w:t>
      </w:r>
      <w:r>
        <w:rPr>
          <w:rFonts w:ascii="仿宋_GB2312" w:hAnsi="仿宋_GB2312" w:cs="仿宋_GB2312" w:eastAsia="仿宋_GB2312"/>
        </w:rPr>
        <w:t>和</w:t>
      </w:r>
      <w:r>
        <w:rPr>
          <w:rFonts w:ascii="仿宋_GB2312" w:hAnsi="仿宋_GB2312" w:cs="仿宋_GB2312" w:eastAsia="仿宋_GB2312"/>
        </w:rPr>
        <w:t>陕西隆信项目管理有限公司</w:t>
      </w:r>
      <w:r>
        <w:rPr>
          <w:rFonts w:ascii="仿宋_GB2312" w:hAnsi="仿宋_GB2312" w:cs="仿宋_GB2312" w:eastAsia="仿宋_GB2312"/>
        </w:rPr>
        <w:t>享有。对采购文件中供应商参加本次政府采购活动应当具备的条件、项目技术、服务、商务及其他要求，评审标准由采购人负责解释。除前述采购文件内容，其他内容由</w:t>
      </w:r>
      <w:r>
        <w:rPr>
          <w:rFonts w:ascii="仿宋_GB2312" w:hAnsi="仿宋_GB2312" w:cs="仿宋_GB2312" w:eastAsia="仿宋_GB2312"/>
        </w:rPr>
        <w:t>陕西隆信项目管理有限公司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西安市雁塔区城市管理和综合执法局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陕西隆信项目管理有限公司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（四）协商办法</w:t>
      </w:r>
    </w:p>
    <w:p>
      <w:pPr>
        <w:pStyle w:val="null3"/>
        <w:ind w:firstLine="480"/>
      </w:pPr>
      <w:r>
        <w:rPr>
          <w:rFonts w:ascii="仿宋_GB2312" w:hAnsi="仿宋_GB2312" w:cs="仿宋_GB2312" w:eastAsia="仿宋_GB2312"/>
        </w:rPr>
        <w:t>（五）响应文件格式</w:t>
      </w:r>
    </w:p>
    <w:p>
      <w:pPr>
        <w:pStyle w:val="null3"/>
        <w:ind w:firstLine="480"/>
      </w:pPr>
      <w:r>
        <w:rPr>
          <w:rFonts w:ascii="仿宋_GB2312" w:hAnsi="仿宋_GB2312" w:cs="仿宋_GB2312" w:eastAsia="仿宋_GB2312"/>
        </w:rPr>
        <w:t>（六）拟签订采购的合同文本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 xml:space="preserve"> 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二、供应商每种货物及服务内容只允许有一个报价，并且在合同履行过程中是固定不变的，任何有选择或可调整的报价将不予接受，并按无效响应处理。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三、响应文件报价出现前后不一致的，按照第四章要求进行修正。修正后的报价经供应商通过项目电子化交易系统进行确认，并加盖供应商（法定名称）电子印章，供应商未在规定时间内报价的，其响应无效。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 xml:space="preserve"> 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二、供应商应按照客户端操作要求，对应采购文件的每项实质性要求，逐一如实响应；未如实响应或者响应内容不符合采购文件对应项的要求的，其响应文件作无效处理。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 xml:space="preserve"> 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60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 xml:space="preserve"> 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 xml:space="preserve"> 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根据采购文件规定的验收标准和方法进行验收。</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 xml:space="preserve"> 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 xml:space="preserve"> 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 xml:space="preserve"> 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陕西隆信项目管理有限公司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陕西隆信项目管理有限公司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陕西隆信项目管理有限公司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 xml:space="preserve"> （一）质疑函正本1份；（政府采购供应商质疑函范本详见附件一）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接收质疑函方式：书面形式。</w:t>
      </w:r>
    </w:p>
    <w:p>
      <w:pPr>
        <w:pStyle w:val="null3"/>
        <w:ind w:firstLine="480"/>
      </w:pPr>
      <w:r>
        <w:rPr>
          <w:rFonts w:ascii="仿宋_GB2312" w:hAnsi="仿宋_GB2312" w:cs="仿宋_GB2312" w:eastAsia="仿宋_GB2312"/>
        </w:rPr>
        <w:t xml:space="preserve"> 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rPr>
        <w:t>房屋位于西安市朱雀大街南段与天坛西路交汇处东北角明德门文化艺术创意小镇(南区)3号楼5层(铺位号:5F-01)，计租建筑面积约650.00平方米；房屋的主体、结构安全，装修、消防、水、电、上下楼梯（电梯）等相关配套情况齐全，满足采购人进行城市管理办公活动；其他相关服务符合国家、省、市（行业）强制性标准及采购人要求。</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350,000.00</w:t>
      </w:r>
    </w:p>
    <w:p>
      <w:pPr>
        <w:pStyle w:val="null3"/>
      </w:pPr>
      <w:r>
        <w:rPr>
          <w:rFonts w:ascii="仿宋_GB2312" w:hAnsi="仿宋_GB2312" w:cs="仿宋_GB2312" w:eastAsia="仿宋_GB2312"/>
        </w:rPr>
        <w:t>采购包最高限价（元）: 350,000.00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雁塔区长延堡中队房屋租赁项目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物业管理</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标的名称：雁塔区长延堡中队房屋租赁项目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1"/>
                <w:b/>
                <w:color w:val="000000"/>
              </w:rPr>
              <w:t>一、服务内容与要求</w:t>
            </w:r>
          </w:p>
          <w:p>
            <w:pPr>
              <w:pStyle w:val="null3"/>
              <w:ind w:firstLine="420"/>
              <w:jc w:val="left"/>
            </w:pPr>
            <w:r>
              <w:rPr>
                <w:rFonts w:ascii="仿宋_GB2312" w:hAnsi="仿宋_GB2312" w:cs="仿宋_GB2312" w:eastAsia="仿宋_GB2312"/>
                <w:sz w:val="21"/>
                <w:color w:val="000000"/>
              </w:rPr>
              <w:t>1.1服务内容</w:t>
            </w:r>
          </w:p>
          <w:p>
            <w:pPr>
              <w:pStyle w:val="null3"/>
              <w:ind w:firstLine="42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w:t>
            </w:r>
            <w:r>
              <w:rPr>
                <w:rFonts w:ascii="仿宋_GB2312" w:hAnsi="仿宋_GB2312" w:cs="仿宋_GB2312" w:eastAsia="仿宋_GB2312"/>
                <w:sz w:val="21"/>
                <w:color w:val="000000"/>
              </w:rPr>
              <w:t>提供符合采购人进行</w:t>
            </w:r>
            <w:r>
              <w:rPr>
                <w:rFonts w:ascii="仿宋_GB2312" w:hAnsi="仿宋_GB2312" w:cs="仿宋_GB2312" w:eastAsia="仿宋_GB2312"/>
                <w:sz w:val="21"/>
                <w:color w:val="000000"/>
              </w:rPr>
              <w:t>城市管理办公活动</w:t>
            </w:r>
            <w:r>
              <w:rPr>
                <w:rFonts w:ascii="仿宋_GB2312" w:hAnsi="仿宋_GB2312" w:cs="仿宋_GB2312" w:eastAsia="仿宋_GB2312"/>
                <w:sz w:val="21"/>
                <w:color w:val="000000"/>
              </w:rPr>
              <w:t>所需的</w:t>
            </w:r>
            <w:r>
              <w:rPr>
                <w:rFonts w:ascii="仿宋_GB2312" w:hAnsi="仿宋_GB2312" w:cs="仿宋_GB2312" w:eastAsia="仿宋_GB2312"/>
                <w:sz w:val="21"/>
                <w:color w:val="000000"/>
              </w:rPr>
              <w:t>建筑面积</w:t>
            </w:r>
            <w:r>
              <w:rPr>
                <w:rFonts w:ascii="仿宋_GB2312" w:hAnsi="仿宋_GB2312" w:cs="仿宋_GB2312" w:eastAsia="仿宋_GB2312"/>
                <w:sz w:val="21"/>
                <w:color w:val="000000"/>
              </w:rPr>
              <w:t>；</w:t>
            </w:r>
          </w:p>
          <w:p>
            <w:pPr>
              <w:pStyle w:val="null3"/>
              <w:ind w:firstLine="42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2</w:t>
            </w:r>
            <w:r>
              <w:rPr>
                <w:rFonts w:ascii="仿宋_GB2312" w:hAnsi="仿宋_GB2312" w:cs="仿宋_GB2312" w:eastAsia="仿宋_GB2312"/>
                <w:sz w:val="21"/>
                <w:color w:val="000000"/>
              </w:rPr>
              <w:t>）房屋主体与框架</w:t>
            </w:r>
            <w:r>
              <w:rPr>
                <w:rFonts w:ascii="仿宋_GB2312" w:hAnsi="仿宋_GB2312" w:cs="仿宋_GB2312" w:eastAsia="仿宋_GB2312"/>
                <w:sz w:val="21"/>
                <w:color w:val="000000"/>
              </w:rPr>
              <w:t>安全可靠无任何安全隐患；</w:t>
            </w:r>
          </w:p>
          <w:p>
            <w:pPr>
              <w:pStyle w:val="null3"/>
              <w:ind w:firstLine="42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3）</w:t>
            </w:r>
            <w:r>
              <w:rPr>
                <w:rFonts w:ascii="仿宋_GB2312" w:hAnsi="仿宋_GB2312" w:cs="仿宋_GB2312" w:eastAsia="仿宋_GB2312"/>
                <w:sz w:val="21"/>
                <w:color w:val="000000"/>
              </w:rPr>
              <w:t>房屋</w:t>
            </w:r>
            <w:r>
              <w:rPr>
                <w:rFonts w:ascii="仿宋_GB2312" w:hAnsi="仿宋_GB2312" w:cs="仿宋_GB2312" w:eastAsia="仿宋_GB2312"/>
                <w:sz w:val="21"/>
                <w:color w:val="000000"/>
              </w:rPr>
              <w:t>主体的</w:t>
            </w:r>
            <w:r>
              <w:rPr>
                <w:rFonts w:ascii="仿宋_GB2312" w:hAnsi="仿宋_GB2312" w:cs="仿宋_GB2312" w:eastAsia="仿宋_GB2312"/>
                <w:sz w:val="21"/>
                <w:color w:val="000000"/>
              </w:rPr>
              <w:t>装修、消防、水、电</w:t>
            </w:r>
            <w:r>
              <w:rPr>
                <w:rFonts w:ascii="仿宋_GB2312" w:hAnsi="仿宋_GB2312" w:cs="仿宋_GB2312" w:eastAsia="仿宋_GB2312"/>
                <w:sz w:val="21"/>
                <w:color w:val="000000"/>
              </w:rPr>
              <w:t>、</w:t>
            </w:r>
            <w:r>
              <w:rPr>
                <w:rFonts w:ascii="仿宋_GB2312" w:hAnsi="仿宋_GB2312" w:cs="仿宋_GB2312" w:eastAsia="仿宋_GB2312"/>
                <w:sz w:val="21"/>
                <w:color w:val="000000"/>
              </w:rPr>
              <w:t>上下楼梯</w:t>
            </w:r>
            <w:r>
              <w:rPr>
                <w:rFonts w:ascii="仿宋_GB2312" w:hAnsi="仿宋_GB2312" w:cs="仿宋_GB2312" w:eastAsia="仿宋_GB2312"/>
                <w:sz w:val="21"/>
                <w:color w:val="000000"/>
              </w:rPr>
              <w:t>（电梯）</w:t>
            </w:r>
            <w:r>
              <w:rPr>
                <w:rFonts w:ascii="仿宋_GB2312" w:hAnsi="仿宋_GB2312" w:cs="仿宋_GB2312" w:eastAsia="仿宋_GB2312"/>
                <w:sz w:val="21"/>
                <w:color w:val="000000"/>
              </w:rPr>
              <w:t>等相关配套情况完善</w:t>
            </w:r>
            <w:r>
              <w:rPr>
                <w:rFonts w:ascii="仿宋_GB2312" w:hAnsi="仿宋_GB2312" w:cs="仿宋_GB2312" w:eastAsia="仿宋_GB2312"/>
                <w:sz w:val="21"/>
                <w:color w:val="000000"/>
              </w:rPr>
              <w:t>。</w:t>
            </w:r>
          </w:p>
          <w:p>
            <w:pPr>
              <w:pStyle w:val="null3"/>
              <w:ind w:firstLine="420"/>
              <w:jc w:val="left"/>
            </w:pPr>
            <w:r>
              <w:rPr>
                <w:rFonts w:ascii="仿宋_GB2312" w:hAnsi="仿宋_GB2312" w:cs="仿宋_GB2312" w:eastAsia="仿宋_GB2312"/>
                <w:sz w:val="21"/>
                <w:color w:val="000000"/>
              </w:rPr>
              <w:t>1.2服务要求：</w:t>
            </w:r>
          </w:p>
          <w:p>
            <w:pPr>
              <w:pStyle w:val="null3"/>
              <w:ind w:firstLine="420"/>
            </w:pPr>
            <w:r>
              <w:rPr>
                <w:rFonts w:ascii="仿宋_GB2312" w:hAnsi="仿宋_GB2312" w:cs="仿宋_GB2312" w:eastAsia="仿宋_GB2312"/>
                <w:sz w:val="21"/>
                <w:color w:val="000000"/>
              </w:rPr>
              <w:t>（</w:t>
            </w:r>
            <w:r>
              <w:rPr>
                <w:rFonts w:ascii="仿宋_GB2312" w:hAnsi="仿宋_GB2312" w:cs="仿宋_GB2312" w:eastAsia="仿宋_GB2312"/>
                <w:sz w:val="21"/>
                <w:color w:val="000000"/>
              </w:rPr>
              <w:t>1</w:t>
            </w:r>
            <w:r>
              <w:rPr>
                <w:rFonts w:ascii="仿宋_GB2312" w:hAnsi="仿宋_GB2312" w:cs="仿宋_GB2312" w:eastAsia="仿宋_GB2312"/>
                <w:sz w:val="21"/>
                <w:color w:val="000000"/>
              </w:rPr>
              <w:t>）</w:t>
            </w:r>
            <w:r>
              <w:rPr>
                <w:rFonts w:ascii="仿宋_GB2312" w:hAnsi="仿宋_GB2312" w:cs="仿宋_GB2312" w:eastAsia="仿宋_GB2312"/>
                <w:sz w:val="21"/>
                <w:color w:val="000000"/>
              </w:rPr>
              <w:t>指派专属人员与采购人联系服务事宜，服务响应时间应根据采购人实际安排随时调整</w:t>
            </w:r>
            <w:r>
              <w:rPr>
                <w:rFonts w:ascii="仿宋_GB2312" w:hAnsi="仿宋_GB2312" w:cs="仿宋_GB2312" w:eastAsia="仿宋_GB2312"/>
                <w:sz w:val="21"/>
                <w:color w:val="000000"/>
              </w:rPr>
              <w:t>；</w:t>
            </w:r>
          </w:p>
          <w:p>
            <w:pPr>
              <w:pStyle w:val="null3"/>
              <w:ind w:firstLine="420"/>
            </w:pPr>
            <w:r>
              <w:rPr>
                <w:rFonts w:ascii="仿宋_GB2312" w:hAnsi="仿宋_GB2312" w:cs="仿宋_GB2312" w:eastAsia="仿宋_GB2312"/>
                <w:sz w:val="21"/>
                <w:color w:val="000000"/>
              </w:rPr>
              <w:t>（</w:t>
            </w:r>
            <w:r>
              <w:rPr>
                <w:rFonts w:ascii="仿宋_GB2312" w:hAnsi="仿宋_GB2312" w:cs="仿宋_GB2312" w:eastAsia="仿宋_GB2312"/>
                <w:sz w:val="21"/>
                <w:color w:val="000000"/>
              </w:rPr>
              <w:t>2</w:t>
            </w:r>
            <w:r>
              <w:rPr>
                <w:rFonts w:ascii="仿宋_GB2312" w:hAnsi="仿宋_GB2312" w:cs="仿宋_GB2312" w:eastAsia="仿宋_GB2312"/>
                <w:sz w:val="21"/>
                <w:color w:val="000000"/>
              </w:rPr>
              <w:t>）对所租赁房屋享有合法产权或经营权长期使用权，确保</w:t>
            </w:r>
            <w:r>
              <w:rPr>
                <w:rFonts w:ascii="仿宋_GB2312" w:hAnsi="仿宋_GB2312" w:cs="仿宋_GB2312" w:eastAsia="仿宋_GB2312"/>
                <w:sz w:val="21"/>
                <w:color w:val="000000"/>
              </w:rPr>
              <w:t>采购人</w:t>
            </w:r>
            <w:r>
              <w:rPr>
                <w:rFonts w:ascii="仿宋_GB2312" w:hAnsi="仿宋_GB2312" w:cs="仿宋_GB2312" w:eastAsia="仿宋_GB2312"/>
                <w:sz w:val="21"/>
                <w:color w:val="000000"/>
              </w:rPr>
              <w:t>在</w:t>
            </w:r>
            <w:r>
              <w:rPr>
                <w:rFonts w:ascii="仿宋_GB2312" w:hAnsi="仿宋_GB2312" w:cs="仿宋_GB2312" w:eastAsia="仿宋_GB2312"/>
                <w:sz w:val="21"/>
                <w:color w:val="000000"/>
              </w:rPr>
              <w:t>租赁期</w:t>
            </w:r>
            <w:r>
              <w:rPr>
                <w:rFonts w:ascii="仿宋_GB2312" w:hAnsi="仿宋_GB2312" w:cs="仿宋_GB2312" w:eastAsia="仿宋_GB2312"/>
                <w:sz w:val="21"/>
                <w:color w:val="000000"/>
              </w:rPr>
              <w:t>内享有合法的使用权益</w:t>
            </w:r>
            <w:r>
              <w:rPr>
                <w:rFonts w:ascii="仿宋_GB2312" w:hAnsi="仿宋_GB2312" w:cs="仿宋_GB2312" w:eastAsia="仿宋_GB2312"/>
                <w:sz w:val="21"/>
                <w:color w:val="000000"/>
              </w:rPr>
              <w:t>；</w:t>
            </w:r>
          </w:p>
          <w:p>
            <w:pPr>
              <w:pStyle w:val="null3"/>
              <w:ind w:firstLine="420"/>
            </w:pPr>
            <w:r>
              <w:rPr>
                <w:rFonts w:ascii="仿宋_GB2312" w:hAnsi="仿宋_GB2312" w:cs="仿宋_GB2312" w:eastAsia="仿宋_GB2312"/>
                <w:sz w:val="21"/>
                <w:color w:val="000000"/>
              </w:rPr>
              <w:t>（</w:t>
            </w:r>
            <w:r>
              <w:rPr>
                <w:rFonts w:ascii="仿宋_GB2312" w:hAnsi="仿宋_GB2312" w:cs="仿宋_GB2312" w:eastAsia="仿宋_GB2312"/>
                <w:sz w:val="21"/>
                <w:color w:val="000000"/>
              </w:rPr>
              <w:t>3</w:t>
            </w:r>
            <w:r>
              <w:rPr>
                <w:rFonts w:ascii="仿宋_GB2312" w:hAnsi="仿宋_GB2312" w:cs="仿宋_GB2312" w:eastAsia="仿宋_GB2312"/>
                <w:sz w:val="21"/>
                <w:color w:val="000000"/>
              </w:rPr>
              <w:t>）</w:t>
            </w:r>
            <w:r>
              <w:rPr>
                <w:rFonts w:ascii="仿宋_GB2312" w:hAnsi="仿宋_GB2312" w:cs="仿宋_GB2312" w:eastAsia="仿宋_GB2312"/>
                <w:sz w:val="21"/>
                <w:color w:val="000000"/>
              </w:rPr>
              <w:t>定期</w:t>
            </w:r>
            <w:r>
              <w:rPr>
                <w:rFonts w:ascii="仿宋_GB2312" w:hAnsi="仿宋_GB2312" w:cs="仿宋_GB2312" w:eastAsia="仿宋_GB2312"/>
                <w:sz w:val="21"/>
                <w:color w:val="000000"/>
              </w:rPr>
              <w:t>对房屋主体与框架、结构</w:t>
            </w:r>
            <w:r>
              <w:rPr>
                <w:rFonts w:ascii="仿宋_GB2312" w:hAnsi="仿宋_GB2312" w:cs="仿宋_GB2312" w:eastAsia="仿宋_GB2312"/>
                <w:sz w:val="21"/>
                <w:color w:val="000000"/>
              </w:rPr>
              <w:t>、</w:t>
            </w:r>
            <w:r>
              <w:rPr>
                <w:rFonts w:ascii="仿宋_GB2312" w:hAnsi="仿宋_GB2312" w:cs="仿宋_GB2312" w:eastAsia="仿宋_GB2312"/>
                <w:sz w:val="21"/>
                <w:color w:val="000000"/>
              </w:rPr>
              <w:t>消防</w:t>
            </w:r>
            <w:r>
              <w:rPr>
                <w:rFonts w:ascii="仿宋_GB2312" w:hAnsi="仿宋_GB2312" w:cs="仿宋_GB2312" w:eastAsia="仿宋_GB2312"/>
                <w:sz w:val="21"/>
                <w:color w:val="000000"/>
              </w:rPr>
              <w:t>等</w:t>
            </w:r>
            <w:r>
              <w:rPr>
                <w:rFonts w:ascii="仿宋_GB2312" w:hAnsi="仿宋_GB2312" w:cs="仿宋_GB2312" w:eastAsia="仿宋_GB2312"/>
                <w:sz w:val="21"/>
                <w:color w:val="000000"/>
              </w:rPr>
              <w:t>进行</w:t>
            </w:r>
            <w:r>
              <w:rPr>
                <w:rFonts w:ascii="仿宋_GB2312" w:hAnsi="仿宋_GB2312" w:cs="仿宋_GB2312" w:eastAsia="仿宋_GB2312"/>
                <w:sz w:val="21"/>
                <w:color w:val="000000"/>
              </w:rPr>
              <w:t>正常的</w:t>
            </w:r>
            <w:r>
              <w:rPr>
                <w:rFonts w:ascii="仿宋_GB2312" w:hAnsi="仿宋_GB2312" w:cs="仿宋_GB2312" w:eastAsia="仿宋_GB2312"/>
                <w:sz w:val="21"/>
                <w:color w:val="000000"/>
              </w:rPr>
              <w:t>检修、</w:t>
            </w:r>
            <w:r>
              <w:rPr>
                <w:rFonts w:ascii="仿宋_GB2312" w:hAnsi="仿宋_GB2312" w:cs="仿宋_GB2312" w:eastAsia="仿宋_GB2312"/>
                <w:sz w:val="21"/>
                <w:color w:val="000000"/>
              </w:rPr>
              <w:t>维修</w:t>
            </w:r>
            <w:r>
              <w:rPr>
                <w:rFonts w:ascii="仿宋_GB2312" w:hAnsi="仿宋_GB2312" w:cs="仿宋_GB2312" w:eastAsia="仿宋_GB2312"/>
                <w:sz w:val="21"/>
                <w:color w:val="000000"/>
              </w:rPr>
              <w:t>；</w:t>
            </w:r>
          </w:p>
          <w:p>
            <w:pPr>
              <w:pStyle w:val="null3"/>
              <w:ind w:firstLine="420"/>
            </w:pPr>
            <w:r>
              <w:rPr>
                <w:rFonts w:ascii="仿宋_GB2312" w:hAnsi="仿宋_GB2312" w:cs="仿宋_GB2312" w:eastAsia="仿宋_GB2312"/>
                <w:sz w:val="21"/>
                <w:color w:val="000000"/>
              </w:rPr>
              <w:t>（</w:t>
            </w:r>
            <w:r>
              <w:rPr>
                <w:rFonts w:ascii="仿宋_GB2312" w:hAnsi="仿宋_GB2312" w:cs="仿宋_GB2312" w:eastAsia="仿宋_GB2312"/>
                <w:sz w:val="21"/>
                <w:color w:val="000000"/>
              </w:rPr>
              <w:t>4）确保所</w:t>
            </w:r>
            <w:r>
              <w:rPr>
                <w:rFonts w:ascii="仿宋_GB2312" w:hAnsi="仿宋_GB2312" w:cs="仿宋_GB2312" w:eastAsia="仿宋_GB2312"/>
                <w:sz w:val="21"/>
                <w:color w:val="000000"/>
              </w:rPr>
              <w:t>出租</w:t>
            </w:r>
            <w:r>
              <w:rPr>
                <w:rFonts w:ascii="仿宋_GB2312" w:hAnsi="仿宋_GB2312" w:cs="仿宋_GB2312" w:eastAsia="仿宋_GB2312"/>
                <w:sz w:val="21"/>
                <w:color w:val="000000"/>
              </w:rPr>
              <w:t>的</w:t>
            </w:r>
            <w:r>
              <w:rPr>
                <w:rFonts w:ascii="仿宋_GB2312" w:hAnsi="仿宋_GB2312" w:cs="仿宋_GB2312" w:eastAsia="仿宋_GB2312"/>
                <w:sz w:val="21"/>
                <w:color w:val="000000"/>
              </w:rPr>
              <w:t>房屋</w:t>
            </w:r>
            <w:r>
              <w:rPr>
                <w:rFonts w:ascii="仿宋_GB2312" w:hAnsi="仿宋_GB2312" w:cs="仿宋_GB2312" w:eastAsia="仿宋_GB2312"/>
                <w:sz w:val="21"/>
                <w:color w:val="000000"/>
              </w:rPr>
              <w:t>主体的装修、消防、水、电、上下楼梯（电梯）等</w:t>
            </w:r>
            <w:r>
              <w:rPr>
                <w:rFonts w:ascii="仿宋_GB2312" w:hAnsi="仿宋_GB2312" w:cs="仿宋_GB2312" w:eastAsia="仿宋_GB2312"/>
                <w:sz w:val="21"/>
                <w:color w:val="000000"/>
              </w:rPr>
              <w:t>相关配套情况接入</w:t>
            </w:r>
            <w:r>
              <w:rPr>
                <w:rFonts w:ascii="仿宋_GB2312" w:hAnsi="仿宋_GB2312" w:cs="仿宋_GB2312" w:eastAsia="仿宋_GB2312"/>
                <w:sz w:val="21"/>
                <w:color w:val="000000"/>
              </w:rPr>
              <w:t>和完善服务。</w:t>
            </w:r>
          </w:p>
          <w:p>
            <w:pPr>
              <w:pStyle w:val="null3"/>
              <w:ind w:firstLine="420"/>
            </w:pPr>
            <w:r>
              <w:rPr>
                <w:rFonts w:ascii="仿宋_GB2312" w:hAnsi="仿宋_GB2312" w:cs="仿宋_GB2312" w:eastAsia="仿宋_GB2312"/>
                <w:sz w:val="21"/>
                <w:color w:val="000000"/>
              </w:rPr>
              <w:t>（</w:t>
            </w:r>
            <w:r>
              <w:rPr>
                <w:rFonts w:ascii="仿宋_GB2312" w:hAnsi="仿宋_GB2312" w:cs="仿宋_GB2312" w:eastAsia="仿宋_GB2312"/>
                <w:sz w:val="21"/>
                <w:color w:val="000000"/>
              </w:rPr>
              <w:t>5</w:t>
            </w:r>
            <w:r>
              <w:rPr>
                <w:rFonts w:ascii="仿宋_GB2312" w:hAnsi="仿宋_GB2312" w:cs="仿宋_GB2312" w:eastAsia="仿宋_GB2312"/>
                <w:sz w:val="21"/>
                <w:color w:val="000000"/>
              </w:rPr>
              <w:t>）</w:t>
            </w:r>
            <w:r>
              <w:rPr>
                <w:rFonts w:ascii="仿宋_GB2312" w:hAnsi="仿宋_GB2312" w:cs="仿宋_GB2312" w:eastAsia="仿宋_GB2312"/>
                <w:sz w:val="21"/>
                <w:color w:val="000000"/>
              </w:rPr>
              <w:t>如有属于在</w:t>
            </w:r>
            <w:r>
              <w:rPr>
                <w:rFonts w:ascii="仿宋_GB2312" w:hAnsi="仿宋_GB2312" w:cs="仿宋_GB2312" w:eastAsia="仿宋_GB2312"/>
                <w:sz w:val="21"/>
                <w:color w:val="000000"/>
              </w:rPr>
              <w:t>本次</w:t>
            </w:r>
            <w:r>
              <w:rPr>
                <w:rFonts w:ascii="仿宋_GB2312" w:hAnsi="仿宋_GB2312" w:cs="仿宋_GB2312" w:eastAsia="仿宋_GB2312"/>
                <w:sz w:val="21"/>
                <w:color w:val="000000"/>
              </w:rPr>
              <w:t>房屋租赁配套服务</w:t>
            </w:r>
            <w:r>
              <w:rPr>
                <w:rFonts w:ascii="仿宋_GB2312" w:hAnsi="仿宋_GB2312" w:cs="仿宋_GB2312" w:eastAsia="仿宋_GB2312"/>
                <w:sz w:val="21"/>
                <w:color w:val="000000"/>
              </w:rPr>
              <w:t>范畴</w:t>
            </w:r>
            <w:r>
              <w:rPr>
                <w:rFonts w:ascii="仿宋_GB2312" w:hAnsi="仿宋_GB2312" w:cs="仿宋_GB2312" w:eastAsia="仿宋_GB2312"/>
                <w:sz w:val="21"/>
                <w:color w:val="000000"/>
              </w:rPr>
              <w:t>内（如配套</w:t>
            </w:r>
            <w:r>
              <w:rPr>
                <w:rFonts w:ascii="仿宋_GB2312" w:hAnsi="仿宋_GB2312" w:cs="仿宋_GB2312" w:eastAsia="仿宋_GB2312"/>
                <w:sz w:val="21"/>
                <w:color w:val="000000"/>
              </w:rPr>
              <w:t>的</w:t>
            </w:r>
            <w:r>
              <w:rPr>
                <w:rFonts w:ascii="仿宋_GB2312" w:hAnsi="仿宋_GB2312" w:cs="仿宋_GB2312" w:eastAsia="仿宋_GB2312"/>
                <w:sz w:val="21"/>
                <w:color w:val="000000"/>
              </w:rPr>
              <w:t>电梯、</w:t>
            </w:r>
            <w:r>
              <w:rPr>
                <w:rFonts w:ascii="仿宋_GB2312" w:hAnsi="仿宋_GB2312" w:cs="仿宋_GB2312" w:eastAsia="仿宋_GB2312"/>
                <w:sz w:val="21"/>
                <w:color w:val="000000"/>
              </w:rPr>
              <w:t>停车场、卫生间、绿化区等</w:t>
            </w:r>
            <w:r>
              <w:rPr>
                <w:rFonts w:ascii="仿宋_GB2312" w:hAnsi="仿宋_GB2312" w:cs="仿宋_GB2312" w:eastAsia="仿宋_GB2312"/>
                <w:sz w:val="21"/>
                <w:color w:val="000000"/>
              </w:rPr>
              <w:t>）的权利，</w:t>
            </w:r>
            <w:r>
              <w:rPr>
                <w:rFonts w:ascii="仿宋_GB2312" w:hAnsi="仿宋_GB2312" w:cs="仿宋_GB2312" w:eastAsia="仿宋_GB2312"/>
                <w:sz w:val="21"/>
                <w:color w:val="000000"/>
              </w:rPr>
              <w:t>管理权需交由采购人实行统一管理；</w:t>
            </w:r>
          </w:p>
          <w:p>
            <w:pPr>
              <w:pStyle w:val="null3"/>
              <w:ind w:firstLine="420"/>
            </w:pPr>
            <w:r>
              <w:rPr>
                <w:rFonts w:ascii="仿宋_GB2312" w:hAnsi="仿宋_GB2312" w:cs="仿宋_GB2312" w:eastAsia="仿宋_GB2312"/>
                <w:sz w:val="21"/>
                <w:color w:val="000000"/>
              </w:rPr>
              <w:t>（</w:t>
            </w:r>
            <w:r>
              <w:rPr>
                <w:rFonts w:ascii="仿宋_GB2312" w:hAnsi="仿宋_GB2312" w:cs="仿宋_GB2312" w:eastAsia="仿宋_GB2312"/>
                <w:sz w:val="21"/>
                <w:color w:val="000000"/>
              </w:rPr>
              <w:t>6</w:t>
            </w:r>
            <w:r>
              <w:rPr>
                <w:rFonts w:ascii="仿宋_GB2312" w:hAnsi="仿宋_GB2312" w:cs="仿宋_GB2312" w:eastAsia="仿宋_GB2312"/>
                <w:sz w:val="21"/>
                <w:color w:val="000000"/>
              </w:rPr>
              <w:t>）负责协调</w:t>
            </w:r>
            <w:r>
              <w:rPr>
                <w:rFonts w:ascii="仿宋_GB2312" w:hAnsi="仿宋_GB2312" w:cs="仿宋_GB2312" w:eastAsia="仿宋_GB2312"/>
                <w:sz w:val="21"/>
                <w:color w:val="000000"/>
              </w:rPr>
              <w:t>解决</w:t>
            </w:r>
            <w:r>
              <w:rPr>
                <w:rFonts w:ascii="仿宋_GB2312" w:hAnsi="仿宋_GB2312" w:cs="仿宋_GB2312" w:eastAsia="仿宋_GB2312"/>
                <w:sz w:val="21"/>
                <w:color w:val="000000"/>
              </w:rPr>
              <w:t>租赁房屋周边</w:t>
            </w:r>
            <w:r>
              <w:rPr>
                <w:rFonts w:ascii="仿宋_GB2312" w:hAnsi="仿宋_GB2312" w:cs="仿宋_GB2312" w:eastAsia="仿宋_GB2312"/>
                <w:sz w:val="21"/>
                <w:color w:val="000000"/>
              </w:rPr>
              <w:t>因服务方原因而产生的争吵、纠纷或其他可能影响采购人正常进行办公所出现的</w:t>
            </w:r>
            <w:r>
              <w:rPr>
                <w:rFonts w:ascii="仿宋_GB2312" w:hAnsi="仿宋_GB2312" w:cs="仿宋_GB2312" w:eastAsia="仿宋_GB2312"/>
                <w:sz w:val="21"/>
                <w:color w:val="000000"/>
              </w:rPr>
              <w:t>相关事宜。</w:t>
            </w:r>
          </w:p>
          <w:p>
            <w:pPr>
              <w:pStyle w:val="null3"/>
              <w:ind w:firstLine="420"/>
            </w:pPr>
            <w:r>
              <w:rPr>
                <w:rFonts w:ascii="仿宋_GB2312" w:hAnsi="仿宋_GB2312" w:cs="仿宋_GB2312" w:eastAsia="仿宋_GB2312"/>
                <w:sz w:val="21"/>
                <w:color w:val="000000"/>
              </w:rPr>
              <w:t>（</w:t>
            </w:r>
            <w:r>
              <w:rPr>
                <w:rFonts w:ascii="仿宋_GB2312" w:hAnsi="仿宋_GB2312" w:cs="仿宋_GB2312" w:eastAsia="仿宋_GB2312"/>
                <w:sz w:val="21"/>
                <w:color w:val="000000"/>
              </w:rPr>
              <w:t>7</w:t>
            </w:r>
            <w:r>
              <w:rPr>
                <w:rFonts w:ascii="仿宋_GB2312" w:hAnsi="仿宋_GB2312" w:cs="仿宋_GB2312" w:eastAsia="仿宋_GB2312"/>
                <w:sz w:val="21"/>
                <w:color w:val="000000"/>
              </w:rPr>
              <w:t>）</w:t>
            </w:r>
            <w:r>
              <w:rPr>
                <w:rFonts w:ascii="仿宋_GB2312" w:hAnsi="仿宋_GB2312" w:cs="仿宋_GB2312" w:eastAsia="仿宋_GB2312"/>
                <w:sz w:val="21"/>
                <w:color w:val="000000"/>
              </w:rPr>
              <w:t>所有</w:t>
            </w:r>
            <w:r>
              <w:rPr>
                <w:rFonts w:ascii="仿宋_GB2312" w:hAnsi="仿宋_GB2312" w:cs="仿宋_GB2312" w:eastAsia="仿宋_GB2312"/>
                <w:sz w:val="21"/>
                <w:color w:val="000000"/>
              </w:rPr>
              <w:t>服务方人员</w:t>
            </w:r>
            <w:r>
              <w:rPr>
                <w:rFonts w:ascii="仿宋_GB2312" w:hAnsi="仿宋_GB2312" w:cs="仿宋_GB2312" w:eastAsia="仿宋_GB2312"/>
                <w:sz w:val="21"/>
                <w:color w:val="000000"/>
              </w:rPr>
              <w:t>（</w:t>
            </w:r>
            <w:r>
              <w:rPr>
                <w:rFonts w:ascii="仿宋_GB2312" w:hAnsi="仿宋_GB2312" w:cs="仿宋_GB2312" w:eastAsia="仿宋_GB2312"/>
                <w:sz w:val="21"/>
                <w:color w:val="000000"/>
              </w:rPr>
              <w:t>包括服务方所聘第三方人员</w:t>
            </w:r>
            <w:r>
              <w:rPr>
                <w:rFonts w:ascii="仿宋_GB2312" w:hAnsi="仿宋_GB2312" w:cs="仿宋_GB2312" w:eastAsia="仿宋_GB2312"/>
                <w:sz w:val="21"/>
                <w:color w:val="000000"/>
              </w:rPr>
              <w:t>）</w:t>
            </w:r>
            <w:r>
              <w:rPr>
                <w:rFonts w:ascii="仿宋_GB2312" w:hAnsi="仿宋_GB2312" w:cs="仿宋_GB2312" w:eastAsia="仿宋_GB2312"/>
                <w:sz w:val="21"/>
                <w:color w:val="000000"/>
              </w:rPr>
              <w:t>进入采购人租赁的区域时</w:t>
            </w:r>
            <w:r>
              <w:rPr>
                <w:rFonts w:ascii="仿宋_GB2312" w:hAnsi="仿宋_GB2312" w:cs="仿宋_GB2312" w:eastAsia="仿宋_GB2312"/>
                <w:sz w:val="21"/>
                <w:color w:val="000000"/>
              </w:rPr>
              <w:t>必须</w:t>
            </w:r>
            <w:r>
              <w:rPr>
                <w:rFonts w:ascii="仿宋_GB2312" w:hAnsi="仿宋_GB2312" w:cs="仿宋_GB2312" w:eastAsia="仿宋_GB2312"/>
                <w:sz w:val="21"/>
                <w:color w:val="000000"/>
              </w:rPr>
              <w:t>经采购人同意，</w:t>
            </w:r>
            <w:r>
              <w:rPr>
                <w:rFonts w:ascii="仿宋_GB2312" w:hAnsi="仿宋_GB2312" w:cs="仿宋_GB2312" w:eastAsia="仿宋_GB2312"/>
                <w:sz w:val="21"/>
                <w:color w:val="000000"/>
              </w:rPr>
              <w:t>服从采购人管理和要求，未经采购人</w:t>
            </w:r>
            <w:r>
              <w:rPr>
                <w:rFonts w:ascii="仿宋_GB2312" w:hAnsi="仿宋_GB2312" w:cs="仿宋_GB2312" w:eastAsia="仿宋_GB2312"/>
                <w:sz w:val="21"/>
                <w:color w:val="000000"/>
              </w:rPr>
              <w:t>许可</w:t>
            </w:r>
            <w:r>
              <w:rPr>
                <w:rFonts w:ascii="仿宋_GB2312" w:hAnsi="仿宋_GB2312" w:cs="仿宋_GB2312" w:eastAsia="仿宋_GB2312"/>
                <w:sz w:val="21"/>
                <w:color w:val="000000"/>
              </w:rPr>
              <w:t>，不得擅自靠近或者进入其他未经许可的区域；</w:t>
            </w:r>
          </w:p>
          <w:p>
            <w:pPr>
              <w:pStyle w:val="null3"/>
              <w:ind w:firstLine="420"/>
            </w:pPr>
            <w:r>
              <w:rPr>
                <w:rFonts w:ascii="仿宋_GB2312" w:hAnsi="仿宋_GB2312" w:cs="仿宋_GB2312" w:eastAsia="仿宋_GB2312"/>
                <w:sz w:val="21"/>
                <w:color w:val="000000"/>
              </w:rPr>
              <w:t>（</w:t>
            </w:r>
            <w:r>
              <w:rPr>
                <w:rFonts w:ascii="仿宋_GB2312" w:hAnsi="仿宋_GB2312" w:cs="仿宋_GB2312" w:eastAsia="仿宋_GB2312"/>
                <w:sz w:val="21"/>
                <w:color w:val="000000"/>
              </w:rPr>
              <w:t>8</w:t>
            </w:r>
            <w:r>
              <w:rPr>
                <w:rFonts w:ascii="仿宋_GB2312" w:hAnsi="仿宋_GB2312" w:cs="仿宋_GB2312" w:eastAsia="仿宋_GB2312"/>
                <w:sz w:val="21"/>
                <w:color w:val="000000"/>
              </w:rPr>
              <w:t>）</w:t>
            </w:r>
            <w:r>
              <w:rPr>
                <w:rFonts w:ascii="仿宋_GB2312" w:hAnsi="仿宋_GB2312" w:cs="仿宋_GB2312" w:eastAsia="仿宋_GB2312"/>
                <w:sz w:val="21"/>
                <w:color w:val="000000"/>
              </w:rPr>
              <w:t>所有</w:t>
            </w:r>
            <w:r>
              <w:rPr>
                <w:rFonts w:ascii="仿宋_GB2312" w:hAnsi="仿宋_GB2312" w:cs="仿宋_GB2312" w:eastAsia="仿宋_GB2312"/>
                <w:sz w:val="21"/>
                <w:color w:val="000000"/>
              </w:rPr>
              <w:t>服务方人员</w:t>
            </w:r>
            <w:r>
              <w:rPr>
                <w:rFonts w:ascii="仿宋_GB2312" w:hAnsi="仿宋_GB2312" w:cs="仿宋_GB2312" w:eastAsia="仿宋_GB2312"/>
                <w:sz w:val="21"/>
                <w:color w:val="000000"/>
              </w:rPr>
              <w:t>（</w:t>
            </w:r>
            <w:r>
              <w:rPr>
                <w:rFonts w:ascii="仿宋_GB2312" w:hAnsi="仿宋_GB2312" w:cs="仿宋_GB2312" w:eastAsia="仿宋_GB2312"/>
                <w:sz w:val="21"/>
                <w:color w:val="000000"/>
              </w:rPr>
              <w:t>包括服务方所聘第三方人员</w:t>
            </w:r>
            <w:r>
              <w:rPr>
                <w:rFonts w:ascii="仿宋_GB2312" w:hAnsi="仿宋_GB2312" w:cs="仿宋_GB2312" w:eastAsia="仿宋_GB2312"/>
                <w:sz w:val="21"/>
                <w:color w:val="000000"/>
              </w:rPr>
              <w:t>）</w:t>
            </w:r>
            <w:r>
              <w:rPr>
                <w:rFonts w:ascii="仿宋_GB2312" w:hAnsi="仿宋_GB2312" w:cs="仿宋_GB2312" w:eastAsia="仿宋_GB2312"/>
                <w:sz w:val="21"/>
                <w:color w:val="000000"/>
              </w:rPr>
              <w:t>进入采购人租赁的区域时</w:t>
            </w:r>
            <w:r>
              <w:rPr>
                <w:rFonts w:ascii="仿宋_GB2312" w:hAnsi="仿宋_GB2312" w:cs="仿宋_GB2312" w:eastAsia="仿宋_GB2312"/>
                <w:sz w:val="21"/>
                <w:color w:val="000000"/>
              </w:rPr>
              <w:t>应严格遵守</w:t>
            </w:r>
            <w:r>
              <w:rPr>
                <w:rFonts w:ascii="仿宋_GB2312" w:hAnsi="仿宋_GB2312" w:cs="仿宋_GB2312" w:eastAsia="仿宋_GB2312"/>
                <w:sz w:val="21"/>
                <w:color w:val="000000"/>
              </w:rPr>
              <w:t>采购人单位的</w:t>
            </w:r>
            <w:r>
              <w:rPr>
                <w:rFonts w:ascii="仿宋_GB2312" w:hAnsi="仿宋_GB2312" w:cs="仿宋_GB2312" w:eastAsia="仿宋_GB2312"/>
                <w:sz w:val="21"/>
                <w:color w:val="000000"/>
              </w:rPr>
              <w:t>各种管理规定及规章制度，做到安全文明；服务方派遣的服务方人员</w:t>
            </w:r>
            <w:r>
              <w:rPr>
                <w:rFonts w:ascii="仿宋_GB2312" w:hAnsi="仿宋_GB2312" w:cs="仿宋_GB2312" w:eastAsia="仿宋_GB2312"/>
                <w:sz w:val="21"/>
                <w:color w:val="000000"/>
              </w:rPr>
              <w:t>（</w:t>
            </w:r>
            <w:r>
              <w:rPr>
                <w:rFonts w:ascii="仿宋_GB2312" w:hAnsi="仿宋_GB2312" w:cs="仿宋_GB2312" w:eastAsia="仿宋_GB2312"/>
                <w:sz w:val="21"/>
                <w:color w:val="000000"/>
              </w:rPr>
              <w:t>包括服务方所聘第三方人员</w:t>
            </w:r>
            <w:r>
              <w:rPr>
                <w:rFonts w:ascii="仿宋_GB2312" w:hAnsi="仿宋_GB2312" w:cs="仿宋_GB2312" w:eastAsia="仿宋_GB2312"/>
                <w:sz w:val="21"/>
                <w:color w:val="000000"/>
              </w:rPr>
              <w:t>）</w:t>
            </w:r>
            <w:r>
              <w:rPr>
                <w:rFonts w:ascii="仿宋_GB2312" w:hAnsi="仿宋_GB2312" w:cs="仿宋_GB2312" w:eastAsia="仿宋_GB2312"/>
                <w:sz w:val="21"/>
                <w:color w:val="000000"/>
              </w:rPr>
              <w:t>对于在工作中获悉的一切政府工作的信息应严格保守秘密，不得泄露；对于违反者，给采购人单位造成不良社会影响的，或给采购人单位造成损失的，由服务方承担赔偿责任。</w:t>
            </w:r>
          </w:p>
          <w:p>
            <w:pPr>
              <w:pStyle w:val="null3"/>
              <w:ind w:firstLine="420"/>
            </w:pPr>
            <w:r>
              <w:rPr>
                <w:rFonts w:ascii="仿宋_GB2312" w:hAnsi="仿宋_GB2312" w:cs="仿宋_GB2312" w:eastAsia="仿宋_GB2312"/>
                <w:sz w:val="21"/>
                <w:color w:val="000000"/>
              </w:rPr>
              <w:t>（</w:t>
            </w:r>
            <w:r>
              <w:rPr>
                <w:rFonts w:ascii="仿宋_GB2312" w:hAnsi="仿宋_GB2312" w:cs="仿宋_GB2312" w:eastAsia="仿宋_GB2312"/>
                <w:sz w:val="21"/>
                <w:color w:val="000000"/>
              </w:rPr>
              <w:t>9</w:t>
            </w:r>
            <w:r>
              <w:rPr>
                <w:rFonts w:ascii="仿宋_GB2312" w:hAnsi="仿宋_GB2312" w:cs="仿宋_GB2312" w:eastAsia="仿宋_GB2312"/>
                <w:sz w:val="21"/>
                <w:color w:val="000000"/>
              </w:rPr>
              <w:t>）严格按照国家、陕西省</w:t>
            </w:r>
            <w:r>
              <w:rPr>
                <w:rFonts w:ascii="仿宋_GB2312" w:hAnsi="仿宋_GB2312" w:cs="仿宋_GB2312" w:eastAsia="仿宋_GB2312"/>
                <w:sz w:val="21"/>
                <w:color w:val="000000"/>
              </w:rPr>
              <w:t>、</w:t>
            </w:r>
            <w:r>
              <w:rPr>
                <w:rFonts w:ascii="仿宋_GB2312" w:hAnsi="仿宋_GB2312" w:cs="仿宋_GB2312" w:eastAsia="仿宋_GB2312"/>
                <w:sz w:val="21"/>
                <w:color w:val="000000"/>
              </w:rPr>
              <w:t>西安市</w:t>
            </w:r>
            <w:r>
              <w:rPr>
                <w:rFonts w:ascii="仿宋_GB2312" w:hAnsi="仿宋_GB2312" w:cs="仿宋_GB2312" w:eastAsia="仿宋_GB2312"/>
                <w:sz w:val="21"/>
                <w:color w:val="000000"/>
              </w:rPr>
              <w:t>有关规定进行</w:t>
            </w:r>
            <w:r>
              <w:rPr>
                <w:rFonts w:ascii="仿宋_GB2312" w:hAnsi="仿宋_GB2312" w:cs="仿宋_GB2312" w:eastAsia="仿宋_GB2312"/>
                <w:sz w:val="21"/>
                <w:color w:val="000000"/>
              </w:rPr>
              <w:t>此次租赁活动</w:t>
            </w:r>
            <w:r>
              <w:rPr>
                <w:rFonts w:ascii="仿宋_GB2312" w:hAnsi="仿宋_GB2312" w:cs="仿宋_GB2312" w:eastAsia="仿宋_GB2312"/>
                <w:sz w:val="21"/>
                <w:color w:val="000000"/>
              </w:rPr>
              <w:t>，不得随意更改或者变换</w:t>
            </w:r>
            <w:r>
              <w:rPr>
                <w:rFonts w:ascii="仿宋_GB2312" w:hAnsi="仿宋_GB2312" w:cs="仿宋_GB2312" w:eastAsia="仿宋_GB2312"/>
                <w:sz w:val="21"/>
                <w:color w:val="000000"/>
              </w:rPr>
              <w:t>房屋租赁及配套服务</w:t>
            </w:r>
            <w:r>
              <w:rPr>
                <w:rFonts w:ascii="仿宋_GB2312" w:hAnsi="仿宋_GB2312" w:cs="仿宋_GB2312" w:eastAsia="仿宋_GB2312"/>
                <w:sz w:val="21"/>
                <w:color w:val="000000"/>
              </w:rPr>
              <w:t>内容，</w:t>
            </w:r>
            <w:r>
              <w:rPr>
                <w:rFonts w:ascii="仿宋_GB2312" w:hAnsi="仿宋_GB2312" w:cs="仿宋_GB2312" w:eastAsia="仿宋_GB2312"/>
                <w:sz w:val="21"/>
                <w:color w:val="000000"/>
              </w:rPr>
              <w:t>如非因政策或者其他不可抗力情况而必须进行</w:t>
            </w:r>
            <w:r>
              <w:rPr>
                <w:rFonts w:ascii="仿宋_GB2312" w:hAnsi="仿宋_GB2312" w:cs="仿宋_GB2312" w:eastAsia="仿宋_GB2312"/>
                <w:sz w:val="21"/>
                <w:color w:val="000000"/>
              </w:rPr>
              <w:t>更改或者变换</w:t>
            </w:r>
            <w:r>
              <w:rPr>
                <w:rFonts w:ascii="仿宋_GB2312" w:hAnsi="仿宋_GB2312" w:cs="仿宋_GB2312" w:eastAsia="仿宋_GB2312"/>
                <w:sz w:val="21"/>
                <w:color w:val="000000"/>
              </w:rPr>
              <w:t>，</w:t>
            </w:r>
            <w:r>
              <w:rPr>
                <w:rFonts w:ascii="仿宋_GB2312" w:hAnsi="仿宋_GB2312" w:cs="仿宋_GB2312" w:eastAsia="仿宋_GB2312"/>
                <w:sz w:val="21"/>
                <w:color w:val="000000"/>
              </w:rPr>
              <w:t>实施前应事先取得采购人的落实</w:t>
            </w:r>
            <w:r>
              <w:rPr>
                <w:rFonts w:ascii="仿宋_GB2312" w:hAnsi="仿宋_GB2312" w:cs="仿宋_GB2312" w:eastAsia="仿宋_GB2312"/>
                <w:sz w:val="21"/>
                <w:color w:val="000000"/>
              </w:rPr>
              <w:t>同意</w:t>
            </w:r>
            <w:r>
              <w:rPr>
                <w:rFonts w:ascii="仿宋_GB2312" w:hAnsi="仿宋_GB2312" w:cs="仿宋_GB2312" w:eastAsia="仿宋_GB2312"/>
                <w:sz w:val="21"/>
                <w:color w:val="000000"/>
              </w:rPr>
              <w:t>。</w:t>
            </w:r>
          </w:p>
          <w:p>
            <w:pPr>
              <w:pStyle w:val="null3"/>
              <w:ind w:firstLine="420"/>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w:t>
            </w:r>
            <w:r>
              <w:rPr>
                <w:rFonts w:ascii="仿宋_GB2312" w:hAnsi="仿宋_GB2312" w:cs="仿宋_GB2312" w:eastAsia="仿宋_GB2312"/>
                <w:sz w:val="21"/>
                <w:color w:val="000000"/>
              </w:rPr>
              <w:t>3</w:t>
            </w:r>
            <w:r>
              <w:rPr>
                <w:rFonts w:ascii="仿宋_GB2312" w:hAnsi="仿宋_GB2312" w:cs="仿宋_GB2312" w:eastAsia="仿宋_GB2312"/>
                <w:sz w:val="21"/>
                <w:color w:val="000000"/>
              </w:rPr>
              <w:t>质量标准及要求</w:t>
            </w:r>
          </w:p>
          <w:p>
            <w:pPr>
              <w:pStyle w:val="null3"/>
              <w:ind w:firstLine="420"/>
            </w:pPr>
            <w:r>
              <w:rPr>
                <w:rFonts w:ascii="仿宋_GB2312" w:hAnsi="仿宋_GB2312" w:cs="仿宋_GB2312" w:eastAsia="仿宋_GB2312"/>
                <w:sz w:val="21"/>
                <w:color w:val="000000"/>
              </w:rPr>
              <w:t>（</w:t>
            </w:r>
            <w:r>
              <w:rPr>
                <w:rFonts w:ascii="仿宋_GB2312" w:hAnsi="仿宋_GB2312" w:cs="仿宋_GB2312" w:eastAsia="仿宋_GB2312"/>
                <w:sz w:val="21"/>
                <w:color w:val="000000"/>
              </w:rPr>
              <w:t>1</w:t>
            </w:r>
            <w:r>
              <w:rPr>
                <w:rFonts w:ascii="仿宋_GB2312" w:hAnsi="仿宋_GB2312" w:cs="仿宋_GB2312" w:eastAsia="仿宋_GB2312"/>
                <w:sz w:val="21"/>
                <w:color w:val="000000"/>
              </w:rPr>
              <w:t>）各项服务符合国家</w:t>
            </w:r>
            <w:r>
              <w:rPr>
                <w:rFonts w:ascii="仿宋_GB2312" w:hAnsi="仿宋_GB2312" w:cs="仿宋_GB2312" w:eastAsia="仿宋_GB2312"/>
                <w:sz w:val="21"/>
                <w:color w:val="000000"/>
              </w:rPr>
              <w:t>、</w:t>
            </w:r>
            <w:r>
              <w:rPr>
                <w:rFonts w:ascii="仿宋_GB2312" w:hAnsi="仿宋_GB2312" w:cs="仿宋_GB2312" w:eastAsia="仿宋_GB2312"/>
                <w:sz w:val="21"/>
                <w:color w:val="000000"/>
              </w:rPr>
              <w:t>省、市</w:t>
            </w:r>
            <w:r>
              <w:rPr>
                <w:rFonts w:ascii="仿宋_GB2312" w:hAnsi="仿宋_GB2312" w:cs="仿宋_GB2312" w:eastAsia="仿宋_GB2312"/>
                <w:sz w:val="21"/>
                <w:color w:val="000000"/>
              </w:rPr>
              <w:t>（行业）强制性标准及采购人要求的合格标准</w:t>
            </w:r>
            <w:r>
              <w:rPr>
                <w:rFonts w:ascii="仿宋_GB2312" w:hAnsi="仿宋_GB2312" w:cs="仿宋_GB2312" w:eastAsia="仿宋_GB2312"/>
                <w:sz w:val="21"/>
                <w:color w:val="000000"/>
              </w:rPr>
              <w:t>；</w:t>
            </w:r>
          </w:p>
          <w:p>
            <w:pPr>
              <w:pStyle w:val="null3"/>
              <w:ind w:firstLine="420"/>
            </w:pPr>
            <w:r>
              <w:rPr>
                <w:rFonts w:ascii="仿宋_GB2312" w:hAnsi="仿宋_GB2312" w:cs="仿宋_GB2312" w:eastAsia="仿宋_GB2312"/>
                <w:sz w:val="21"/>
                <w:color w:val="000000"/>
              </w:rPr>
              <w:t>（</w:t>
            </w:r>
            <w:r>
              <w:rPr>
                <w:rFonts w:ascii="仿宋_GB2312" w:hAnsi="仿宋_GB2312" w:cs="仿宋_GB2312" w:eastAsia="仿宋_GB2312"/>
                <w:sz w:val="21"/>
                <w:color w:val="000000"/>
              </w:rPr>
              <w:t>2</w:t>
            </w:r>
            <w:r>
              <w:rPr>
                <w:rFonts w:ascii="仿宋_GB2312" w:hAnsi="仿宋_GB2312" w:cs="仿宋_GB2312" w:eastAsia="仿宋_GB2312"/>
                <w:sz w:val="21"/>
                <w:color w:val="000000"/>
              </w:rPr>
              <w:t>）</w:t>
            </w:r>
            <w:r>
              <w:rPr>
                <w:rFonts w:ascii="仿宋_GB2312" w:hAnsi="仿宋_GB2312" w:cs="仿宋_GB2312" w:eastAsia="仿宋_GB2312"/>
                <w:sz w:val="21"/>
                <w:color w:val="000000"/>
              </w:rPr>
              <w:t>服务、产品（如有）执行的标准、规范：必须执行国家、行业强制性标准；没有国家、行业强制性标准的按</w:t>
            </w:r>
            <w:r>
              <w:rPr>
                <w:rFonts w:ascii="仿宋_GB2312" w:hAnsi="仿宋_GB2312" w:cs="仿宋_GB2312" w:eastAsia="仿宋_GB2312"/>
                <w:sz w:val="21"/>
                <w:color w:val="000000"/>
              </w:rPr>
              <w:t>①国家标准、规范→②行业标准、规范→③地方标准、规范→④团体标准、规范→⑤企业标准、规范类推顺序执行；凡涉及的相关规范，国家有最新标准的以最新标准为准</w:t>
            </w:r>
            <w:r>
              <w:rPr>
                <w:rFonts w:ascii="仿宋_GB2312" w:hAnsi="仿宋_GB2312" w:cs="仿宋_GB2312" w:eastAsia="仿宋_GB2312"/>
                <w:sz w:val="21"/>
                <w:color w:val="000000"/>
              </w:rPr>
              <w:t>，</w:t>
            </w:r>
            <w:r>
              <w:rPr>
                <w:rFonts w:ascii="仿宋_GB2312" w:hAnsi="仿宋_GB2312" w:cs="仿宋_GB2312" w:eastAsia="仿宋_GB2312"/>
                <w:sz w:val="21"/>
                <w:color w:val="000000"/>
              </w:rPr>
              <w:t>所有标准哪个标准高执行哪个标准。</w:t>
            </w:r>
          </w:p>
          <w:p>
            <w:pPr>
              <w:pStyle w:val="null3"/>
              <w:jc w:val="left"/>
            </w:pPr>
            <w:r>
              <w:rPr>
                <w:rFonts w:ascii="仿宋_GB2312" w:hAnsi="仿宋_GB2312" w:cs="仿宋_GB2312" w:eastAsia="仿宋_GB2312"/>
                <w:sz w:val="21"/>
                <w:b/>
                <w:color w:val="000000"/>
              </w:rPr>
              <w:t>二、其他要求或说明</w:t>
            </w:r>
          </w:p>
          <w:p>
            <w:pPr>
              <w:pStyle w:val="null3"/>
            </w:pPr>
            <w:r>
              <w:rPr>
                <w:rFonts w:ascii="仿宋_GB2312" w:hAnsi="仿宋_GB2312" w:cs="仿宋_GB2312" w:eastAsia="仿宋_GB2312"/>
                <w:sz w:val="21"/>
                <w:color w:val="000000"/>
              </w:rPr>
              <w:t xml:space="preserve">  本项目所属行业为</w:t>
            </w:r>
            <w:r>
              <w:rPr>
                <w:rFonts w:ascii="仿宋_GB2312" w:hAnsi="仿宋_GB2312" w:cs="仿宋_GB2312" w:eastAsia="仿宋_GB2312"/>
                <w:sz w:val="21"/>
                <w:color w:val="000000"/>
              </w:rPr>
              <w:t>:</w:t>
            </w:r>
            <w:r>
              <w:rPr>
                <w:rFonts w:ascii="仿宋_GB2312" w:hAnsi="仿宋_GB2312" w:cs="仿宋_GB2312" w:eastAsia="仿宋_GB2312"/>
                <w:sz w:val="21"/>
                <w:color w:val="000000"/>
                <w:u w:val="single"/>
              </w:rPr>
              <w:t xml:space="preserve"> </w:t>
            </w:r>
            <w:r>
              <w:rPr>
                <w:rFonts w:ascii="仿宋_GB2312" w:hAnsi="仿宋_GB2312" w:cs="仿宋_GB2312" w:eastAsia="仿宋_GB2312"/>
                <w:sz w:val="21"/>
                <w:color w:val="000000"/>
                <w:u w:val="single"/>
              </w:rPr>
              <w:t>物业管理</w:t>
            </w:r>
            <w:r>
              <w:rPr>
                <w:rFonts w:ascii="仿宋_GB2312" w:hAnsi="仿宋_GB2312" w:cs="仿宋_GB2312" w:eastAsia="仿宋_GB2312"/>
                <w:sz w:val="21"/>
                <w:color w:val="000000"/>
              </w:rPr>
              <w:t>（从业人员</w:t>
            </w:r>
            <w:r>
              <w:rPr>
                <w:rFonts w:ascii="仿宋_GB2312" w:hAnsi="仿宋_GB2312" w:cs="仿宋_GB2312" w:eastAsia="仿宋_GB2312"/>
                <w:sz w:val="21"/>
                <w:color w:val="000000"/>
              </w:rPr>
              <w:t>1000人以下或营业收入5000万元以下的为中小微型企业。其中，从业人员300人及以上，且营业收入1000万元及以上的为中型企业；从业人员100人及以上，且营业收入500万元及以上的为小型企业；从业人员100人以下或营业收入500万元以下的为微型企业）。</w:t>
            </w:r>
          </w:p>
          <w:p>
            <w:pPr>
              <w:pStyle w:val="null3"/>
            </w:pP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服务方按项目服务要求及特性，自行组织实施与管理，建立以负责人为核心的履行合同所必需人员团队，相关人员经过严格培训，有相关工作经验，能够胜任项目工作，保证项目顺利实施。</w:t>
      </w:r>
    </w:p>
    <w:p>
      <w:pPr>
        <w:pStyle w:val="null3"/>
        <w:outlineLvl w:val="3"/>
      </w:pPr>
      <w:r>
        <w:rPr>
          <w:rFonts w:ascii="仿宋_GB2312" w:hAnsi="仿宋_GB2312" w:cs="仿宋_GB2312" w:eastAsia="仿宋_GB2312"/>
          <w:sz w:val="24"/>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服务方根据项目采购项目特性及要求，自行配置投入履行合同所必需的各类设施设备（不限于专业设备、辅助设备、工具、软件等）及场所，保证项目顺利实施。</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西安市朱雀大街南段与天坛西路交汇处东北角明德门文化艺术创意小镇(南区)3号楼5层(铺位号:5F-01)</w:t>
      </w:r>
    </w:p>
    <w:p>
      <w:pPr>
        <w:pStyle w:val="null3"/>
        <w:outlineLvl w:val="3"/>
      </w:pPr>
      <w:r>
        <w:rPr>
          <w:rFonts w:ascii="仿宋_GB2312" w:hAnsi="仿宋_GB2312" w:cs="仿宋_GB2312" w:eastAsia="仿宋_GB2312"/>
          <w:sz w:val="24"/>
          <w:b/>
        </w:rPr>
        <w:t>3.3.3支付方式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合同签订生效</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现行的国家标准或国家行政部门颁布的法律法规等规章制度是项目验收的重要依据，采购人按照国家、省、市（行业）强制性标准及合同约定对服务方所出租赁的房屋及其他相关配套服务进行检查或验收；如房屋主体存在安全隐患或其他相关配套服务无法达到采购人要求或在执行中出现采购人无法容忍的缺陷，服务方须在采购人规定的期限内完成整改；若服务方在接受检查整改后，仍不能提供符合租赁要求的房屋及其他相关配套服务或出现弄虚作假行为或发生重大安全事故，采购人有权按违约予以撤项，由此产生的一切不利后果由服务方负责。</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详见合同条款</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供应商的报价是供应商响应本项目要求的全部工作内容的价格体现，包括供应商完成完成本次租赁所需的直接费、间接费、利润、税金及其它相关的一切费用；除本合同所明列的其他费用（水、电、网络、燃气、取暖等费用）外，包括但不限于：房租、服务费、设备使用费、管理费、验收费、利润和税金等全部费用；在提供服务的过程中的任何遗漏，均由服务方免费提供，采购人将不再支付任何费用。 二、协商有效期 1.出现特殊情况需要延长响应有效期的，采购代理机构或采购人可于响应有效期满之前，以书面形式通知所有供应商延长响应有效期。供应商应予书面答复，同意延长的，应相应延长其协商保证金有效期，但不得要求或被允许修改其响应文件；供应商拒绝延长的，其响应文件失效，递交协商保证金的，供应商有权收回其协商保证金。 2.在响应有效期内，供应商撤销响应文件的，应承担采购文件和法律规定的责任。 3.成交供应商的响应有效期自动延长至合同终止为止。 三、分公司独立参与协商时，不能使用总公司的资质或业绩；总公司单独参与协商时，除总公司所投产品为分公司生产的产品外，不能使用分公司的资质或业绩。总公司授权分公司或分支机构参与协商，可以使用总公司的资质或业绩。 四、恶意质疑、投诉的法律后果 1.对捏造事实、提供虚假材料进行质疑、投诉的行为将予以严肃处理： 《政府采购质疑和投诉办法》（财政部令第94号）规定，投诉人在全国范围内十二个月内三次以上投诉查无实据的，由财政部门列入不良行为记录名单。对于捏造事实、或提供虚假材料、或以非法手段取得证明材料（证据来源的合法性存在明显疑问，投诉人无法证明其取得方式合法的，视为以非法手段取得证明材料）进行投诉的，属于虚假、恶意投诉，由财政部门列入不良行为记录名单，并禁止其一至三年内参加政府采购活动。 2.对捏造事实诬告陷害他人、诽谤他人的法律适用： （1）《中华人民共和国刑法》第243条【诬告陷害罪】捏造事实诬告陷害他人，意图使他人受刑事追究，情节严重的，处三年以下有期徒刑、拘役或者管制；造成严重后果的，处三年以上十年以下有期徒刑。 （2）《中华人民共和国刑法》第246条【侮辱罪、诽谤罪】以暴力或者其他方法公然侮辱他人或者捏造事实诽谤他人，情节严重的，处三年以下有期徒刑、拘役、管制或者剥夺政治权利。 五、签名是指手写签名或者加盖名章(含电子)，盖章是指加盖单位印章。 六、参与本项目采购的供应商应通过陕西省政府采购综合管理平台的项目电子化交易系统在线实施响应、谈判、报价等操作，谈判响应时无需供应商现场提供纸质响应文件，但在中标（成交）后中标（成交）供应商在领取中标（成交）通知书时需提供纸质响应文件正本一套、副本一套用于备案，纸质响应文件应通过专用制作软件直接打印，确保与项目电子化交易系统中的电子响应文件保持一致，不允许修改和补充。中标（成交）通知书领取地址：西安市雁塔区雁翔路111号赛格·中京坊6幢1单元2层10201室。</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供应商的营业执照等证明文件，自然人的身份证明文件</w:t>
            </w:r>
          </w:p>
        </w:tc>
        <w:tc>
          <w:tcPr>
            <w:tcW w:type="dxa" w:w="3322"/>
          </w:tcPr>
          <w:p>
            <w:pPr>
              <w:pStyle w:val="null3"/>
            </w:pPr>
            <w:r>
              <w:rPr>
                <w:rFonts w:ascii="仿宋_GB2312" w:hAnsi="仿宋_GB2312" w:cs="仿宋_GB2312" w:eastAsia="仿宋_GB2312"/>
              </w:rPr>
              <w:t>根据供应商类别进行审查： (1)供应商属于企业的：营业执照(3证合1或多证合1)。 (2)供应商属于事业单位的：事业单位法人证书。 (3)供应商属于其他组织的：登记证书。 (4)供应商属于个体工商户的：个体工商户营业执照。 (5)自然人响应的：身份证。 【注】：除银行、保险、石油石化、电力、电信行业外，其他行业分支机构在参与响应时，应当同时提供分支机构主体资格证明文件和总公司出具的授权书，总公司只能授权一家分支机构。经总公司（总所）授权后，总公司取得的相关资质证书对分支机构有效（法律法规或行业另有规定的除外）。 说明：①供应商需在项目电子化交易系统中按要求填写《响应函》完成承诺并进行电子签章,并按采购文件附件“资格证明文件”中的相关要求提供一套完整的资格证明材料。②根据《中华人民共和国政府采购法》及其实施条例、《政府采购货物和服务招标投标管理办法》等法律法规的有关规定、本项目资格审查小组由1名采购人代表和2名采购代理机构工作人员组成，采购代理机构项目经理担任资格审查小组组长；资格审查小组依法对供应商的资格进行审查。</w:t>
            </w:r>
          </w:p>
        </w:tc>
        <w:tc>
          <w:tcPr>
            <w:tcW w:type="dxa" w:w="1661"/>
          </w:tcPr>
          <w:p>
            <w:pPr>
              <w:pStyle w:val="null3"/>
            </w:pPr>
            <w:r>
              <w:rPr>
                <w:rFonts w:ascii="仿宋_GB2312" w:hAnsi="仿宋_GB2312" w:cs="仿宋_GB2312" w:eastAsia="仿宋_GB2312"/>
              </w:rPr>
              <w:t>资格证明文件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法定代表人（单位负责人）身份证明/法定代表人（单位负责人）授权委托书</w:t>
            </w:r>
          </w:p>
        </w:tc>
        <w:tc>
          <w:tcPr>
            <w:tcW w:type="dxa" w:w="3322"/>
          </w:tcPr>
          <w:p>
            <w:pPr>
              <w:pStyle w:val="null3"/>
            </w:pPr>
            <w:r>
              <w:rPr>
                <w:rFonts w:ascii="仿宋_GB2312" w:hAnsi="仿宋_GB2312" w:cs="仿宋_GB2312" w:eastAsia="仿宋_GB2312"/>
              </w:rPr>
              <w:t>（1）法定代表人（单位负责人）参加响应的，提供法定代表人（单位负责人）身份证。 （2）法定代表人（单位负责人）授权他人参加响应的，提供法定代表人（单位负责人）委托授权书及被授权代表的身份证。 说明：按照资格证明文件中提供的格式进行响应。</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要求： （1）是企业法人的，应提供2023或2024全年度经审计的财务报告，包括“四表一注”即《资产负债表》《利润表》《现金流量表》《所有者权益变动表》及其附注或其在提交响应文件截止时间前3个月基本账户开户银行出具的资信证明（附基本存款账户信息）。 （2）执行《小企业会计准则》的小微企业的，应提供2023或2024全年度经审计的财务报告，至少包括《资产负债表》《利润表》《现金流量表》及其附注，或其在提交响应文件截止时间前3个月内基本账户开户银行出具的资信证明（附基本存款账户信息）。 （3）是事业单位法人的，应提供2023或2024全年度经审计的财务报告，至少包括《资产负债表》《收入支出表或者收入费用表》《财政补助收入支出表》及其附注或其在提交响应文件截止时间前3个月内基本账户开户银行出具的资信证明（附基本存款账户信息）。 （4）部分其他组织和自然人，提供其在提交响应文件截止时间前3个月内银行出具的资信证明（附账户信息）。 （5）供应商成立不到1年（至提交响应文件截止时间）的，提供成立后任意时段的资产负债表或其在提交响应文件截止时间前3个月基本账户开户银行出具的资信证明（附基本存款账户信息）。 说明：以上形式的资料提供任何一种即可，且合法有效；1.财务报告不齐全的，为不合格。2.法人性质的资信证明未由基本开户银行出具，或未在规定时间内开具的，视为不合格。 【注】：第（2）条适用于在中华人民共和国境内依法设立的、符合《中小企业划型标准规定》所规定的小型企业标准的企业。下列三类小企业除外：（一）股票或债券在市场上公开交易的小企业。（二）金融机构或其他具有金融性质的小企业。（三）企业集团内的母公司和子公司。</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要求： （1）提供供应商提交响应文件截止时间前1年至今任意时段已缴纳完税凭证或税务机关开具的完税证明（除个人所得税的任意税种）。 （2）依法免税的应提供相关文件证明。 （3）其他组织和自然人需提供缴纳税收的凭据。 （4）新成立（成立时间至提交响应文件截止时间不足1年）未发生缴纳税收事项的供应商，应提供纳税书面承诺。 说明：合法有效，纳税凭证或完税证明上应有代收机构或税务机关的公章或业务专用章。</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要求： （1）提供供应商提交响应文件截止时间前1年至今任意时段已缴纳的社会保障资金缴存单据或社保机构开具的社会保险参保缴费情况证明。 （2）依法不需要缴纳社会保障资金的应提供相关文件证明。 （3）其他组织和自然人需提供缴纳社会保险的凭据。 （4）新成立（成立时间至提交响应文件截止时间不足1年）未发生缴纳社保资金事项的供应商，应提供缴纳社保资金的书面承诺。 说明：合法有效，缴纳单据或证明上应有社保机构或代收机构的公章或业务专用章。</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具备履行合同所必需的设备和专业技术能力的证明</w:t>
            </w:r>
          </w:p>
        </w:tc>
        <w:tc>
          <w:tcPr>
            <w:tcW w:type="dxa" w:w="3322"/>
          </w:tcPr>
          <w:p>
            <w:pPr>
              <w:pStyle w:val="null3"/>
            </w:pPr>
            <w:r>
              <w:rPr>
                <w:rFonts w:ascii="仿宋_GB2312" w:hAnsi="仿宋_GB2312" w:cs="仿宋_GB2312" w:eastAsia="仿宋_GB2312"/>
              </w:rPr>
              <w:t>说明：按照资格证明文件中提供的格式进行响应。</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参加本次采购活动3年内，在经营活动中没有重大违法记录的书面声明</w:t>
            </w:r>
          </w:p>
        </w:tc>
        <w:tc>
          <w:tcPr>
            <w:tcW w:type="dxa" w:w="3322"/>
          </w:tcPr>
          <w:p>
            <w:pPr>
              <w:pStyle w:val="null3"/>
            </w:pPr>
            <w:r>
              <w:rPr>
                <w:rFonts w:ascii="仿宋_GB2312" w:hAnsi="仿宋_GB2312" w:cs="仿宋_GB2312" w:eastAsia="仿宋_GB2312"/>
              </w:rPr>
              <w:t>说明：按照资格证明文件中提供的格式进行响应声明。</w:t>
            </w:r>
          </w:p>
        </w:tc>
        <w:tc>
          <w:tcPr>
            <w:tcW w:type="dxa" w:w="1661"/>
          </w:tcPr>
          <w:p>
            <w:pPr>
              <w:pStyle w:val="null3"/>
            </w:pPr>
            <w:r>
              <w:rPr>
                <w:rFonts w:ascii="仿宋_GB2312" w:hAnsi="仿宋_GB2312" w:cs="仿宋_GB2312" w:eastAsia="仿宋_GB2312"/>
              </w:rPr>
              <w:t>资格证明文件</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 xml:space="preserve"> 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pPr>
      <w:r>
        <w:rPr>
          <w:rFonts w:ascii="仿宋_GB2312" w:hAnsi="仿宋_GB2312" w:cs="仿宋_GB2312" w:eastAsia="仿宋_GB2312"/>
        </w:rPr>
        <w:t>（一）熟悉和理解单一来源采购文件；</w:t>
      </w:r>
    </w:p>
    <w:p>
      <w:pPr>
        <w:pStyle w:val="null3"/>
        <w:ind w:firstLine="480"/>
      </w:pPr>
      <w:r>
        <w:rPr>
          <w:rFonts w:ascii="仿宋_GB2312" w:hAnsi="仿宋_GB2312" w:cs="仿宋_GB2312" w:eastAsia="仿宋_GB2312"/>
        </w:rPr>
        <w:t xml:space="preserve"> （二）审查供应商响应文件等是否满足单一来源采购文件要求，并作出评价；</w:t>
      </w:r>
    </w:p>
    <w:p>
      <w:pPr>
        <w:pStyle w:val="null3"/>
        <w:ind w:firstLine="480"/>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pPr>
      <w:r>
        <w:rPr>
          <w:rFonts w:ascii="仿宋_GB2312" w:hAnsi="仿宋_GB2312" w:cs="仿宋_GB2312" w:eastAsia="仿宋_GB2312"/>
        </w:rPr>
        <w:t xml:space="preserve"> （四）推荐成交候选供应商，或者受采购人委托确定成交供应商；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3"/>
      </w:pPr>
      <w:r>
        <w:rPr>
          <w:rFonts w:ascii="仿宋_GB2312" w:hAnsi="仿宋_GB2312" w:cs="仿宋_GB2312" w:eastAsia="仿宋_GB2312"/>
          <w:sz w:val="24"/>
          <w:b/>
        </w:rPr>
        <w:t xml:space="preserve"> 5.2.2熟悉和理解采购文件和停止评审</w:t>
      </w:r>
    </w:p>
    <w:p>
      <w:pPr>
        <w:pStyle w:val="null3"/>
        <w:ind w:firstLine="480"/>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pPr>
      <w:r>
        <w:rPr>
          <w:rFonts w:ascii="仿宋_GB2312" w:hAnsi="仿宋_GB2312" w:cs="仿宋_GB2312" w:eastAsia="仿宋_GB2312"/>
        </w:rPr>
        <w:t>二、本采购文件有下列情形之一的，协商小组应当停止评审：</w:t>
      </w:r>
    </w:p>
    <w:p>
      <w:pPr>
        <w:pStyle w:val="null3"/>
        <w:ind w:firstLine="480"/>
      </w:pPr>
      <w:r>
        <w:rPr>
          <w:rFonts w:ascii="仿宋_GB2312" w:hAnsi="仿宋_GB2312" w:cs="仿宋_GB2312" w:eastAsia="仿宋_GB2312"/>
        </w:rPr>
        <w:t>（一）采购文件的规定存在歧义、重大缺陷的；</w:t>
      </w:r>
    </w:p>
    <w:p>
      <w:pPr>
        <w:pStyle w:val="null3"/>
        <w:ind w:firstLine="480"/>
      </w:pPr>
      <w:r>
        <w:rPr>
          <w:rFonts w:ascii="仿宋_GB2312" w:hAnsi="仿宋_GB2312" w:cs="仿宋_GB2312" w:eastAsia="仿宋_GB2312"/>
        </w:rPr>
        <w:t xml:space="preserve"> （二）采购文件明显以不合理条件对供应商实行差别待遇或者歧视待遇的；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pPr>
      <w:r>
        <w:rPr>
          <w:rFonts w:ascii="仿宋_GB2312" w:hAnsi="仿宋_GB2312" w:cs="仿宋_GB2312" w:eastAsia="仿宋_GB2312"/>
        </w:rPr>
        <w:t>（五）采购文件将供应商的资格条件列为评分因素的；</w:t>
      </w:r>
    </w:p>
    <w:p>
      <w:pPr>
        <w:pStyle w:val="null3"/>
        <w:ind w:firstLine="480"/>
      </w:pPr>
      <w:r>
        <w:rPr>
          <w:rFonts w:ascii="仿宋_GB2312" w:hAnsi="仿宋_GB2312" w:cs="仿宋_GB2312" w:eastAsia="仿宋_GB2312"/>
        </w:rPr>
        <w:t>（六）采购文件载明的成交原则不合法的；</w:t>
      </w:r>
    </w:p>
    <w:p>
      <w:pPr>
        <w:pStyle w:val="null3"/>
        <w:ind w:firstLine="480"/>
      </w:pPr>
      <w:r>
        <w:rPr>
          <w:rFonts w:ascii="仿宋_GB2312" w:hAnsi="仿宋_GB2312" w:cs="仿宋_GB2312" w:eastAsia="仿宋_GB2312"/>
        </w:rPr>
        <w:t>（七）采购文件有违反国家其他有关强制性规定的情形。</w:t>
      </w:r>
    </w:p>
    <w:p>
      <w:pPr>
        <w:pStyle w:val="null3"/>
        <w:ind w:firstLine="480"/>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审过程中，评审小组认为供应商投标（响应）报价明显有悖于市场行情规律，有恶意成交嫌隙或可能影响服务（产品）质量或者不能诚信履约的，评审小组应当要求其在合理的时间内在项目电子化交易系统中上传说明材料，必要时提交相关证明材料。供应商提交的相关证明材料，应当加盖供应商（法定名称）电子印章，在评审小组要求的时间内通过项目电子化交易系统进行提交，否则提交的相关证明材料无效。供应商不能证明其投标（响应）合理性的，评审小组应当将其投标（响应）文件作为无效处理。</w:t>
            </w:r>
          </w:p>
        </w:tc>
        <w:tc>
          <w:tcPr>
            <w:tcW w:type="dxa" w:w="1661"/>
          </w:tcPr>
          <w:p>
            <w:pPr>
              <w:pStyle w:val="null3"/>
            </w:pPr>
            <w:r>
              <w:rPr>
                <w:rFonts w:ascii="仿宋_GB2312" w:hAnsi="仿宋_GB2312" w:cs="仿宋_GB2312" w:eastAsia="仿宋_GB2312"/>
              </w:rPr>
              <w:t>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符合采购文件中的实质性条款要求，且未含有采购人不能接受的附加条件。</w:t>
            </w:r>
          </w:p>
        </w:tc>
        <w:tc>
          <w:tcPr>
            <w:tcW w:type="dxa" w:w="1661"/>
          </w:tcPr>
          <w:p>
            <w:pPr>
              <w:pStyle w:val="null3"/>
            </w:pPr>
            <w:r>
              <w:rPr>
                <w:rFonts w:ascii="仿宋_GB2312" w:hAnsi="仿宋_GB2312" w:cs="仿宋_GB2312" w:eastAsia="仿宋_GB2312"/>
              </w:rPr>
              <w:t>商务、技术文件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符合采购文件中有关“响应文件格式”及签署、盖章要求 （注：不得因文件排序、页码、名称统一等非实质性的格式、形式问题及个别遗漏或瑕疵等签署或盖章问题限制和影响供应商响应）</w:t>
            </w:r>
          </w:p>
        </w:tc>
        <w:tc>
          <w:tcPr>
            <w:tcW w:type="dxa" w:w="1661"/>
          </w:tcPr>
          <w:p>
            <w:pPr>
              <w:pStyle w:val="null3"/>
            </w:pPr>
            <w:r>
              <w:rPr>
                <w:rFonts w:ascii="仿宋_GB2312" w:hAnsi="仿宋_GB2312" w:cs="仿宋_GB2312" w:eastAsia="仿宋_GB2312"/>
              </w:rPr>
              <w:t>响应文件封面 资格证明文件 中小企业声明函 残疾人福利性单位声明函 商务、技术文件 标的清单 报价表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只能有一个有效报价，不得提交选择性报价，且报价不超过规定的采购预算金额或最高限价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服务期限、服务地点</w:t>
            </w:r>
          </w:p>
        </w:tc>
        <w:tc>
          <w:tcPr>
            <w:tcW w:type="dxa" w:w="3322"/>
          </w:tcPr>
          <w:p>
            <w:pPr>
              <w:pStyle w:val="null3"/>
            </w:pPr>
            <w:r>
              <w:rPr>
                <w:rFonts w:ascii="仿宋_GB2312" w:hAnsi="仿宋_GB2312" w:cs="仿宋_GB2312" w:eastAsia="仿宋_GB2312"/>
              </w:rPr>
              <w:t>符合采购文件中的规定</w:t>
            </w:r>
          </w:p>
        </w:tc>
        <w:tc>
          <w:tcPr>
            <w:tcW w:type="dxa" w:w="1661"/>
          </w:tcPr>
          <w:p>
            <w:pPr>
              <w:pStyle w:val="null3"/>
            </w:pPr>
            <w:r>
              <w:rPr>
                <w:rFonts w:ascii="仿宋_GB2312" w:hAnsi="仿宋_GB2312" w:cs="仿宋_GB2312" w:eastAsia="仿宋_GB2312"/>
              </w:rPr>
              <w:t>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支付条件、违约责任及解决争议</w:t>
            </w:r>
          </w:p>
        </w:tc>
        <w:tc>
          <w:tcPr>
            <w:tcW w:type="dxa" w:w="3322"/>
          </w:tcPr>
          <w:p>
            <w:pPr>
              <w:pStyle w:val="null3"/>
            </w:pPr>
            <w:r>
              <w:rPr>
                <w:rFonts w:ascii="仿宋_GB2312" w:hAnsi="仿宋_GB2312" w:cs="仿宋_GB2312" w:eastAsia="仿宋_GB2312"/>
              </w:rPr>
              <w:t>符合拟定合同文本中的条款约定</w:t>
            </w:r>
          </w:p>
        </w:tc>
        <w:tc>
          <w:tcPr>
            <w:tcW w:type="dxa" w:w="1661"/>
          </w:tcPr>
          <w:p>
            <w:pPr>
              <w:pStyle w:val="null3"/>
            </w:pPr>
            <w:r>
              <w:rPr>
                <w:rFonts w:ascii="仿宋_GB2312" w:hAnsi="仿宋_GB2312" w:cs="仿宋_GB2312" w:eastAsia="仿宋_GB2312"/>
              </w:rPr>
              <w:t>商务、技术文件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符合采购文件中规定的有效期限</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 xml:space="preserve"> 一、协商会议在项目电子化交易系统进行。协商会议由代理机构在线主持，供应商代表在线参加。</w:t>
      </w:r>
    </w:p>
    <w:p>
      <w:pPr>
        <w:pStyle w:val="null3"/>
        <w:ind w:firstLine="480"/>
      </w:pPr>
      <w:r>
        <w:rPr>
          <w:rFonts w:ascii="仿宋_GB2312" w:hAnsi="仿宋_GB2312" w:cs="仿宋_GB2312" w:eastAsia="仿宋_GB2312"/>
        </w:rPr>
        <w:t xml:space="preserve"> 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 xml:space="preserve"> 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 xml:space="preserve"> 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 xml:space="preserve"> 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 xml:space="preserve"> 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 xml:space="preserve"> 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 xml:space="preserve"> （三）供应商提供的采购标的成本、同类项目合同价格以及相关专利、专有技术等情况说明；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ind w:firstLine="480"/>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 xml:space="preserve"> 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 xml:space="preserve"> 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一、评审结束后，代理机构在评审结束之日起2个工作日内将评审报告及有关资料送交采购人。</w:t>
      </w:r>
    </w:p>
    <w:p>
      <w:pPr>
        <w:pStyle w:val="null3"/>
      </w:pPr>
      <w:r>
        <w:rPr>
          <w:rFonts w:ascii="仿宋_GB2312" w:hAnsi="仿宋_GB2312" w:cs="仿宋_GB2312" w:eastAsia="仿宋_GB2312"/>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三、采购人逾期未确定成交供应商且不提出异议的，视为确定评审报告提出的排序第一的供应商为成交供应商。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 xml:space="preserve"> 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详见附件：资格证明文件</w:t>
      </w:r>
    </w:p>
    <w:p>
      <w:pPr>
        <w:pStyle w:val="null3"/>
        <w:ind w:firstLine="960"/>
      </w:pPr>
      <w:r>
        <w:rPr>
          <w:rFonts w:ascii="仿宋_GB2312" w:hAnsi="仿宋_GB2312" w:cs="仿宋_GB2312" w:eastAsia="仿宋_GB2312"/>
        </w:rPr>
        <w:t>详见附件：商务、技术文件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详见附件：拟定政府采购合同文本.docx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