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2、供应商为生产厂家的须提供食品生产许可证；供应商为代理商的须提供食品经营许可证；供应商须提供所投产品生产企业的《动物防疫条件合格证》（蛋类)；</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w:t>
      </w:r>
      <w:bookmarkStart w:id="2" w:name="_GoBack"/>
      <w:bookmarkEnd w:id="2"/>
      <w:r>
        <w:rPr>
          <w:rFonts w:hint="eastAsia" w:ascii="宋体" w:hAnsi="宋体" w:eastAsia="宋体" w:cs="宋体"/>
          <w:sz w:val="20"/>
          <w:szCs w:val="20"/>
          <w:highlight w:val="none"/>
        </w:rPr>
        <w:t>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pPr>
        <w:pStyle w:val="4"/>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56B317A"/>
    <w:rsid w:val="37FA215C"/>
    <w:rsid w:val="3A2D05C6"/>
    <w:rsid w:val="3BDA477E"/>
    <w:rsid w:val="3F676329"/>
    <w:rsid w:val="4C8A5576"/>
    <w:rsid w:val="4C9E7102"/>
    <w:rsid w:val="5CF31C75"/>
    <w:rsid w:val="5E3608C2"/>
    <w:rsid w:val="67780823"/>
    <w:rsid w:val="70052440"/>
    <w:rsid w:val="7192049E"/>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2025-05-15T10:07:18Z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