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版本号：LZBD2025-77520250515002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更新计算机教室</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LZBD2025-775</w:t>
      </w:r>
      <w:r>
        <w:br/>
      </w:r>
      <w:r>
        <w:br/>
      </w:r>
      <w:r>
        <w:br/>
      </w:r>
    </w:p>
    <w:p>
      <w:pPr>
        <w:pStyle w:val="null3"/>
        <w:jc w:val="center"/>
        <w:outlineLvl w:val="2"/>
      </w:pPr>
      <w:r>
        <w:rPr>
          <w:rFonts w:ascii="仿宋_GB2312" w:hAnsi="仿宋_GB2312" w:cs="仿宋_GB2312" w:eastAsia="仿宋_GB2312"/>
          <w:sz w:val="28"/>
          <w:b/>
        </w:rPr>
        <w:t>西安市第五十三中学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西安市第五十三中学</w:t>
      </w:r>
      <w:r>
        <w:rPr>
          <w:rFonts w:ascii="仿宋_GB2312" w:hAnsi="仿宋_GB2312" w:cs="仿宋_GB2312" w:eastAsia="仿宋_GB2312"/>
        </w:rPr>
        <w:t>委托，拟对</w:t>
      </w:r>
      <w:r>
        <w:rPr>
          <w:rFonts w:ascii="仿宋_GB2312" w:hAnsi="仿宋_GB2312" w:cs="仿宋_GB2312" w:eastAsia="仿宋_GB2312"/>
        </w:rPr>
        <w:t>更新计算机教室</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LZBD2025-775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更新计算机教室</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西安市第五十三中学更新计算机教室，具体要求详见采购清单。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1、法人或者其他组织的营业执照等证明文件，自然人的身份证明。：供应商应是独立承担民事责任能力的法人、其他组织或自然人，法人、其他组织须提供合法有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p>
      <w:pPr>
        <w:pStyle w:val="null3"/>
      </w:pPr>
      <w:r>
        <w:rPr>
          <w:rFonts w:ascii="仿宋_GB2312" w:hAnsi="仿宋_GB2312" w:cs="仿宋_GB2312" w:eastAsia="仿宋_GB2312"/>
        </w:rPr>
        <w:t>2、企业信用：供应商不得为“中国执行信息公开网”网站中列入失信被执行人和“信用中国”网站中列入重 大税 收违法失信主体的供应商，不得为“中国政府采购网”政府采购严重违法失信行为记录 名单中被 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西安市第五十三中学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陕西省西安市雁塔区光华路182号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029-88211769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陕西省西安市雁塔区太白南路181号A座A区501室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徐小宁、郑蕊、张波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电子类</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电子类</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电子类</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布的《招标代理服务收费管理暂行办法》（计价格[2002]1980号）和（发改办价格[2003]857号）中的收费标准计取。2、缴费账户：开户名称：龙寰项目管理咨询有限公司，开户银行：平安银行西安高新路支行，账号：30201278016742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西安市第五十三中学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西安市第五十三中学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西安市第五十三中学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龙寰项目管理咨询有限公司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联系人：徐小宁、郑蕊、张波</w:t>
      </w:r>
    </w:p>
    <w:p>
      <w:pPr>
        <w:pStyle w:val="null3"/>
      </w:pPr>
      <w:r>
        <w:rPr>
          <w:rFonts w:ascii="仿宋_GB2312" w:hAnsi="仿宋_GB2312" w:cs="仿宋_GB2312" w:eastAsia="仿宋_GB2312"/>
        </w:rPr>
        <w:t>联系电话：029-88228899-643</w:t>
      </w:r>
    </w:p>
    <w:p>
      <w:pPr>
        <w:pStyle w:val="null3"/>
      </w:pPr>
      <w:r>
        <w:rPr>
          <w:rFonts w:ascii="仿宋_GB2312" w:hAnsi="仿宋_GB2312" w:cs="仿宋_GB2312" w:eastAsia="仿宋_GB2312"/>
        </w:rPr>
        <w:t>地址：西安市雁塔区太白南路181号西部电子社区A座A区501室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西安市第五十三中学更新计算机教室，具体要求详见采购清单。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西安市第五十三中学更新计算机教室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标的名称：西安市第五十三中学更新计算机教室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20"/>
              <w:gridCol w:w="315"/>
              <w:gridCol w:w="1526"/>
              <w:gridCol w:w="249"/>
              <w:gridCol w:w="237"/>
            </w:tblGrid>
            <w:tr>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w:t>
                  </w:r>
                  <w:r>
                    <w:rPr>
                      <w:rFonts w:ascii="仿宋_GB2312" w:hAnsi="仿宋_GB2312" w:cs="仿宋_GB2312" w:eastAsia="仿宋_GB2312"/>
                      <w:sz w:val="24"/>
                      <w:b/>
                      <w:color w:val="000000"/>
                    </w:rPr>
                    <w:t>品</w:t>
                  </w:r>
                  <w:r>
                    <w:rPr>
                      <w:rFonts w:ascii="仿宋_GB2312" w:hAnsi="仿宋_GB2312" w:cs="仿宋_GB2312" w:eastAsia="仿宋_GB2312"/>
                      <w:sz w:val="24"/>
                      <w:b/>
                      <w:color w:val="000000"/>
                    </w:rPr>
                    <w:t>描</w:t>
                  </w:r>
                  <w:r>
                    <w:rPr>
                      <w:rFonts w:ascii="仿宋_GB2312" w:hAnsi="仿宋_GB2312" w:cs="仿宋_GB2312" w:eastAsia="仿宋_GB2312"/>
                      <w:sz w:val="24"/>
                      <w:b/>
                      <w:color w:val="000000"/>
                    </w:rPr>
                    <w:t>述</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w:t>
                  </w:r>
                  <w:r>
                    <w:rPr>
                      <w:rFonts w:ascii="仿宋_GB2312" w:hAnsi="仿宋_GB2312" w:cs="仿宋_GB2312" w:eastAsia="仿宋_GB2312"/>
                      <w:sz w:val="24"/>
                      <w:b/>
                      <w:color w:val="000000"/>
                    </w:rPr>
                    <w:t>量</w:t>
                  </w:r>
                </w:p>
              </w:tc>
              <w:tc>
                <w:tcPr>
                  <w:tcW w:type="dxa" w:w="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教师计算机</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1.CPU采用国产处理器，主频≥2.7GHz 、≥8核处理器8线程，二级缓存≥8MB。</w:t>
                  </w:r>
                  <w:r>
                    <w:br/>
                  </w:r>
                  <w:r>
                    <w:rPr>
                      <w:rFonts w:ascii="仿宋_GB2312" w:hAnsi="仿宋_GB2312" w:cs="仿宋_GB2312" w:eastAsia="仿宋_GB2312"/>
                      <w:sz w:val="22"/>
                      <w:color w:val="000000"/>
                    </w:rPr>
                    <w:t>2.内存：8GB DDR4 2666MT/s 内存或以上。最大支持32GB。</w:t>
                  </w:r>
                  <w:r>
                    <w:br/>
                  </w:r>
                  <w:r>
                    <w:rPr>
                      <w:rFonts w:ascii="仿宋_GB2312" w:hAnsi="仿宋_GB2312" w:cs="仿宋_GB2312" w:eastAsia="仿宋_GB2312"/>
                      <w:sz w:val="22"/>
                      <w:color w:val="000000"/>
                    </w:rPr>
                    <w:t>3.硬盘：≥512GB M.2 NVMe SSD硬盘。</w:t>
                  </w:r>
                  <w:r>
                    <w:br/>
                  </w:r>
                  <w:r>
                    <w:rPr>
                      <w:rFonts w:ascii="仿宋_GB2312" w:hAnsi="仿宋_GB2312" w:cs="仿宋_GB2312" w:eastAsia="仿宋_GB2312"/>
                      <w:sz w:val="22"/>
                      <w:color w:val="000000"/>
                    </w:rPr>
                    <w:t>4.支持拓展9.5mm标准光驱。</w:t>
                  </w:r>
                  <w:r>
                    <w:br/>
                  </w:r>
                  <w:r>
                    <w:rPr>
                      <w:rFonts w:ascii="仿宋_GB2312" w:hAnsi="仿宋_GB2312" w:cs="仿宋_GB2312" w:eastAsia="仿宋_GB2312"/>
                      <w:sz w:val="22"/>
                      <w:color w:val="000000"/>
                    </w:rPr>
                    <w:t>5.支持1000Mbps。网口支持wake on LAN。</w:t>
                  </w:r>
                  <w:r>
                    <w:br/>
                  </w:r>
                  <w:r>
                    <w:rPr>
                      <w:rFonts w:ascii="仿宋_GB2312" w:hAnsi="仿宋_GB2312" w:cs="仿宋_GB2312" w:eastAsia="仿宋_GB2312"/>
                      <w:sz w:val="22"/>
                      <w:color w:val="000000"/>
                    </w:rPr>
                    <w:t>6.集成标准声卡。</w:t>
                  </w:r>
                  <w:r>
                    <w:br/>
                  </w:r>
                  <w:r>
                    <w:rPr>
                      <w:rFonts w:ascii="仿宋_GB2312" w:hAnsi="仿宋_GB2312" w:cs="仿宋_GB2312" w:eastAsia="仿宋_GB2312"/>
                      <w:sz w:val="22"/>
                      <w:color w:val="000000"/>
                    </w:rPr>
                    <w:t>7.集成显卡。</w:t>
                  </w:r>
                  <w:r>
                    <w:br/>
                  </w:r>
                  <w:r>
                    <w:rPr>
                      <w:rFonts w:ascii="仿宋_GB2312" w:hAnsi="仿宋_GB2312" w:cs="仿宋_GB2312" w:eastAsia="仿宋_GB2312"/>
                      <w:sz w:val="22"/>
                      <w:color w:val="000000"/>
                    </w:rPr>
                    <w:t>8.配置USB有线键盘、鼠标。</w:t>
                  </w:r>
                  <w:r>
                    <w:br/>
                  </w:r>
                  <w:r>
                    <w:rPr>
                      <w:rFonts w:ascii="仿宋_GB2312" w:hAnsi="仿宋_GB2312" w:cs="仿宋_GB2312" w:eastAsia="仿宋_GB2312"/>
                      <w:sz w:val="22"/>
                      <w:color w:val="000000"/>
                    </w:rPr>
                    <w:t>9.前置面板：USB3.0≥3个；TypeC≥1个；音频接口≥1个</w:t>
                  </w:r>
                  <w:r>
                    <w:br/>
                  </w:r>
                  <w:r>
                    <w:rPr>
                      <w:rFonts w:ascii="仿宋_GB2312" w:hAnsi="仿宋_GB2312" w:cs="仿宋_GB2312" w:eastAsia="仿宋_GB2312"/>
                      <w:sz w:val="22"/>
                      <w:color w:val="000000"/>
                    </w:rPr>
                    <w:t>10.★支持物理网络开关按键。提供生产厂家出具的、相应的功能证明材料（包括但不限于测试报告、官网和功能截图等）</w:t>
                  </w:r>
                  <w:r>
                    <w:br/>
                  </w:r>
                  <w:r>
                    <w:rPr>
                      <w:rFonts w:ascii="仿宋_GB2312" w:hAnsi="仿宋_GB2312" w:cs="仿宋_GB2312" w:eastAsia="仿宋_GB2312"/>
                      <w:sz w:val="22"/>
                      <w:color w:val="000000"/>
                    </w:rPr>
                    <w:t>11.★关机状态下，支持≥3前置USB端口对外供电。提供生产厂家出具的、相应的功能证明材料（包括但不限于测试报告、官网和功能截图等）</w:t>
                  </w:r>
                  <w:r>
                    <w:br/>
                  </w:r>
                  <w:r>
                    <w:rPr>
                      <w:rFonts w:ascii="仿宋_GB2312" w:hAnsi="仿宋_GB2312" w:cs="仿宋_GB2312" w:eastAsia="仿宋_GB2312"/>
                      <w:sz w:val="22"/>
                      <w:color w:val="000000"/>
                    </w:rPr>
                    <w:t>12.后置面板：USB≥4个；HDMI输出≥1个；VGA输出≥1个；音频输入≥2个；音频输出≥1个；RJ45≥1个；PS/2≥2个；串口≥1个。</w:t>
                  </w:r>
                  <w:r>
                    <w:br/>
                  </w:r>
                  <w:r>
                    <w:rPr>
                      <w:rFonts w:ascii="仿宋_GB2312" w:hAnsi="仿宋_GB2312" w:cs="仿宋_GB2312" w:eastAsia="仿宋_GB2312"/>
                      <w:sz w:val="22"/>
                      <w:color w:val="000000"/>
                    </w:rPr>
                    <w:t>13.内部插槽：PCIEX16≥1个（支持拓展独立显卡）；PCIEX8≥2个；M.2≥2个；SATA≥4个。</w:t>
                  </w:r>
                  <w:r>
                    <w:br/>
                  </w:r>
                  <w:r>
                    <w:rPr>
                      <w:rFonts w:ascii="仿宋_GB2312" w:hAnsi="仿宋_GB2312" w:cs="仿宋_GB2312" w:eastAsia="仿宋_GB2312"/>
                      <w:sz w:val="22"/>
                      <w:color w:val="000000"/>
                    </w:rPr>
                    <w:t>14.机箱体积：≤8L。</w:t>
                  </w:r>
                  <w:r>
                    <w:br/>
                  </w:r>
                  <w:r>
                    <w:rPr>
                      <w:rFonts w:ascii="仿宋_GB2312" w:hAnsi="仿宋_GB2312" w:cs="仿宋_GB2312" w:eastAsia="仿宋_GB2312"/>
                      <w:sz w:val="22"/>
                      <w:color w:val="000000"/>
                    </w:rPr>
                    <w:t>15.电源功率：≤200W。</w:t>
                  </w:r>
                  <w:r>
                    <w:br/>
                  </w:r>
                  <w:r>
                    <w:rPr>
                      <w:rFonts w:ascii="仿宋_GB2312" w:hAnsi="仿宋_GB2312" w:cs="仿宋_GB2312" w:eastAsia="仿宋_GB2312"/>
                      <w:sz w:val="22"/>
                      <w:color w:val="000000"/>
                    </w:rPr>
                    <w:t>16.操作系统：预装正版UOS/麒麟系统，可支持UOS、Windows10、麒麟等桌面操作系统。</w:t>
                  </w:r>
                  <w:r>
                    <w:br/>
                  </w:r>
                  <w:r>
                    <w:rPr>
                      <w:rFonts w:ascii="仿宋_GB2312" w:hAnsi="仿宋_GB2312" w:cs="仿宋_GB2312" w:eastAsia="仿宋_GB2312"/>
                      <w:sz w:val="22"/>
                      <w:color w:val="000000"/>
                    </w:rPr>
                    <w:t>17.显示器：同品牌≥23.8寸显示器。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学生计算机（核心产品）</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1.CPU采用国产处理器，主频≥2.7GHz 、≥8核处理器8线程，二级缓存≥8MB。</w:t>
                  </w:r>
                  <w:r>
                    <w:br/>
                  </w:r>
                  <w:r>
                    <w:rPr>
                      <w:rFonts w:ascii="仿宋_GB2312" w:hAnsi="仿宋_GB2312" w:cs="仿宋_GB2312" w:eastAsia="仿宋_GB2312"/>
                      <w:sz w:val="22"/>
                      <w:color w:val="000000"/>
                    </w:rPr>
                    <w:t>2.内存：8GB DDR4 2666MT/s 内存或以上。最大支持32GB。</w:t>
                  </w:r>
                  <w:r>
                    <w:br/>
                  </w:r>
                  <w:r>
                    <w:rPr>
                      <w:rFonts w:ascii="仿宋_GB2312" w:hAnsi="仿宋_GB2312" w:cs="仿宋_GB2312" w:eastAsia="仿宋_GB2312"/>
                      <w:sz w:val="22"/>
                      <w:color w:val="000000"/>
                    </w:rPr>
                    <w:t>3.硬盘：≥512GB M.2 NVMe SSD硬盘。</w:t>
                  </w:r>
                  <w:r>
                    <w:br/>
                  </w:r>
                  <w:r>
                    <w:rPr>
                      <w:rFonts w:ascii="仿宋_GB2312" w:hAnsi="仿宋_GB2312" w:cs="仿宋_GB2312" w:eastAsia="仿宋_GB2312"/>
                      <w:sz w:val="22"/>
                      <w:color w:val="000000"/>
                    </w:rPr>
                    <w:t>4.支持拓展9.5mm标准光驱。</w:t>
                  </w:r>
                  <w:r>
                    <w:br/>
                  </w:r>
                  <w:r>
                    <w:rPr>
                      <w:rFonts w:ascii="仿宋_GB2312" w:hAnsi="仿宋_GB2312" w:cs="仿宋_GB2312" w:eastAsia="仿宋_GB2312"/>
                      <w:sz w:val="22"/>
                      <w:color w:val="000000"/>
                    </w:rPr>
                    <w:t>5.支持1000Mbps。网口支持wake on LAN。</w:t>
                  </w:r>
                  <w:r>
                    <w:br/>
                  </w:r>
                  <w:r>
                    <w:rPr>
                      <w:rFonts w:ascii="仿宋_GB2312" w:hAnsi="仿宋_GB2312" w:cs="仿宋_GB2312" w:eastAsia="仿宋_GB2312"/>
                      <w:sz w:val="22"/>
                      <w:color w:val="000000"/>
                    </w:rPr>
                    <w:t>6.集成标准声卡。</w:t>
                  </w:r>
                  <w:r>
                    <w:br/>
                  </w:r>
                  <w:r>
                    <w:rPr>
                      <w:rFonts w:ascii="仿宋_GB2312" w:hAnsi="仿宋_GB2312" w:cs="仿宋_GB2312" w:eastAsia="仿宋_GB2312"/>
                      <w:sz w:val="22"/>
                      <w:color w:val="000000"/>
                    </w:rPr>
                    <w:t>7.集成显卡。</w:t>
                  </w:r>
                  <w:r>
                    <w:br/>
                  </w:r>
                  <w:r>
                    <w:rPr>
                      <w:rFonts w:ascii="仿宋_GB2312" w:hAnsi="仿宋_GB2312" w:cs="仿宋_GB2312" w:eastAsia="仿宋_GB2312"/>
                      <w:sz w:val="22"/>
                      <w:color w:val="000000"/>
                    </w:rPr>
                    <w:t>8.配置USB有线键盘、鼠标。</w:t>
                  </w:r>
                  <w:r>
                    <w:br/>
                  </w:r>
                  <w:r>
                    <w:rPr>
                      <w:rFonts w:ascii="仿宋_GB2312" w:hAnsi="仿宋_GB2312" w:cs="仿宋_GB2312" w:eastAsia="仿宋_GB2312"/>
                      <w:sz w:val="22"/>
                      <w:color w:val="000000"/>
                    </w:rPr>
                    <w:t>9.前置面板：USB3.0≥3个；TypeC≥1个；音频接口≥1个</w:t>
                  </w:r>
                  <w:r>
                    <w:br/>
                  </w:r>
                  <w:r>
                    <w:rPr>
                      <w:rFonts w:ascii="仿宋_GB2312" w:hAnsi="仿宋_GB2312" w:cs="仿宋_GB2312" w:eastAsia="仿宋_GB2312"/>
                      <w:sz w:val="22"/>
                      <w:color w:val="000000"/>
                    </w:rPr>
                    <w:t>10.★支持物理网络开关按键。提供生产厂家出具的、相应的功能证明材料（包括但不限于测试报告、官网和功能截图等）</w:t>
                  </w:r>
                  <w:r>
                    <w:br/>
                  </w:r>
                  <w:r>
                    <w:rPr>
                      <w:rFonts w:ascii="仿宋_GB2312" w:hAnsi="仿宋_GB2312" w:cs="仿宋_GB2312" w:eastAsia="仿宋_GB2312"/>
                      <w:sz w:val="22"/>
                      <w:color w:val="000000"/>
                    </w:rPr>
                    <w:t>11.★关机状态下，支持≥3前置USB端口对外供电。提供生产厂家出具的、相应的功能证明材料（包括但不限于测试报告、官网和功能截图等）</w:t>
                  </w:r>
                  <w:r>
                    <w:br/>
                  </w:r>
                  <w:r>
                    <w:rPr>
                      <w:rFonts w:ascii="仿宋_GB2312" w:hAnsi="仿宋_GB2312" w:cs="仿宋_GB2312" w:eastAsia="仿宋_GB2312"/>
                      <w:sz w:val="22"/>
                      <w:color w:val="000000"/>
                    </w:rPr>
                    <w:t>12.后置面板：USB≥4个；HDMI输出≥1个；VGA输出≥1个；音频输入≥2个；音频输出≥1个；RJ45≥1个；PS/2≥2个；串口≥1个。</w:t>
                  </w:r>
                  <w:r>
                    <w:br/>
                  </w:r>
                  <w:r>
                    <w:rPr>
                      <w:rFonts w:ascii="仿宋_GB2312" w:hAnsi="仿宋_GB2312" w:cs="仿宋_GB2312" w:eastAsia="仿宋_GB2312"/>
                      <w:sz w:val="22"/>
                      <w:color w:val="000000"/>
                    </w:rPr>
                    <w:t>13.内部插槽：PCIEX16≥1个（支持拓展独立显卡）；PCIEX8≥2个；M.2≥2个；SATA≥4个。</w:t>
                  </w:r>
                  <w:r>
                    <w:br/>
                  </w:r>
                  <w:r>
                    <w:rPr>
                      <w:rFonts w:ascii="仿宋_GB2312" w:hAnsi="仿宋_GB2312" w:cs="仿宋_GB2312" w:eastAsia="仿宋_GB2312"/>
                      <w:sz w:val="22"/>
                      <w:color w:val="000000"/>
                    </w:rPr>
                    <w:t>14.机箱体积：≤8L。</w:t>
                  </w:r>
                  <w:r>
                    <w:br/>
                  </w:r>
                  <w:r>
                    <w:rPr>
                      <w:rFonts w:ascii="仿宋_GB2312" w:hAnsi="仿宋_GB2312" w:cs="仿宋_GB2312" w:eastAsia="仿宋_GB2312"/>
                      <w:sz w:val="22"/>
                      <w:color w:val="000000"/>
                    </w:rPr>
                    <w:t>15.电源功率：≤200W。</w:t>
                  </w:r>
                  <w:r>
                    <w:br/>
                  </w:r>
                  <w:r>
                    <w:rPr>
                      <w:rFonts w:ascii="仿宋_GB2312" w:hAnsi="仿宋_GB2312" w:cs="仿宋_GB2312" w:eastAsia="仿宋_GB2312"/>
                      <w:sz w:val="22"/>
                      <w:color w:val="000000"/>
                    </w:rPr>
                    <w:t>16.操作系统：预装正版UOS/麒麟系统，可支持UOS、Windows10、麒麟等桌面操作系统。</w:t>
                  </w:r>
                  <w:r>
                    <w:br/>
                  </w:r>
                  <w:r>
                    <w:rPr>
                      <w:rFonts w:ascii="仿宋_GB2312" w:hAnsi="仿宋_GB2312" w:cs="仿宋_GB2312" w:eastAsia="仿宋_GB2312"/>
                      <w:sz w:val="22"/>
                      <w:color w:val="000000"/>
                    </w:rPr>
                    <w:t>17.显示器：同品牌≥23.8寸显示器。</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桌面终端系统</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1.终端支持裸机部署模式，支持多硬盘管理，终端设备在部署时指定系统安装位置，可灵活支持U盘、网络、本机硬盘等多种部署方式。</w:t>
                  </w:r>
                  <w:r>
                    <w:br/>
                  </w:r>
                  <w:r>
                    <w:rPr>
                      <w:rFonts w:ascii="仿宋_GB2312" w:hAnsi="仿宋_GB2312" w:cs="仿宋_GB2312" w:eastAsia="仿宋_GB2312"/>
                      <w:sz w:val="22"/>
                      <w:color w:val="000000"/>
                    </w:rPr>
                    <w:t>2.出厂自带网络同传，独立界面操作同传</w:t>
                  </w:r>
                  <w:r>
                    <w:br/>
                  </w:r>
                  <w:r>
                    <w:rPr>
                      <w:rFonts w:ascii="仿宋_GB2312" w:hAnsi="仿宋_GB2312" w:cs="仿宋_GB2312" w:eastAsia="仿宋_GB2312"/>
                      <w:sz w:val="22"/>
                      <w:color w:val="000000"/>
                    </w:rPr>
                    <w:t>3.支持复杂网络环境、跨教室跨楼层部署。IP可达即可部署，简化网络结构。不同网段的终端可以镜像同传</w:t>
                  </w:r>
                  <w:r>
                    <w:br/>
                  </w:r>
                  <w:r>
                    <w:rPr>
                      <w:rFonts w:ascii="仿宋_GB2312" w:hAnsi="仿宋_GB2312" w:cs="仿宋_GB2312" w:eastAsia="仿宋_GB2312"/>
                      <w:sz w:val="22"/>
                      <w:color w:val="000000"/>
                    </w:rPr>
                    <w:t>4.支持增量同传，教学环境更新仅传输增量部分；支持P2P同传，同传的设备可互相分享数据。大幅减少网络传输中的重复数据，提高传输效率。</w:t>
                  </w:r>
                  <w:r>
                    <w:br/>
                  </w:r>
                  <w:r>
                    <w:rPr>
                      <w:rFonts w:ascii="仿宋_GB2312" w:hAnsi="仿宋_GB2312" w:cs="仿宋_GB2312" w:eastAsia="仿宋_GB2312"/>
                      <w:sz w:val="22"/>
                      <w:color w:val="000000"/>
                    </w:rPr>
                    <w:t>5.支持在云桌面镜像系统无法启动、系统异常时，可通过键盘进行系统恢复至出厂默认状态正常启动云桌面镜像系统，无需连接网络、无需连接管理平台、无需额外工具辅助。</w:t>
                  </w:r>
                  <w:r>
                    <w:br/>
                  </w:r>
                  <w:r>
                    <w:rPr>
                      <w:rFonts w:ascii="仿宋_GB2312" w:hAnsi="仿宋_GB2312" w:cs="仿宋_GB2312" w:eastAsia="仿宋_GB2312"/>
                      <w:sz w:val="22"/>
                      <w:color w:val="000000"/>
                    </w:rPr>
                    <w:t>6.支持桌面高可用，即终端设备在运行桌面时网络中断或管理平台连接中断时，正在操作的教学业务不受影响，依然可使用当前云桌面镜像继续开展业务，打开的程序也不会中断，保障业务连续性。</w:t>
                  </w:r>
                  <w:r>
                    <w:br/>
                  </w:r>
                  <w:r>
                    <w:rPr>
                      <w:rFonts w:ascii="仿宋_GB2312" w:hAnsi="仿宋_GB2312" w:cs="仿宋_GB2312" w:eastAsia="仿宋_GB2312"/>
                      <w:sz w:val="22"/>
                      <w:color w:val="000000"/>
                    </w:rPr>
                    <w:t>7.支持诊断网络，支持检测与管理平台的通讯状态，服务状态、支持TCP延迟、ICMP延迟、内外网上传下载速度检测，支持导出诊断结果</w:t>
                  </w:r>
                  <w:r>
                    <w:br/>
                  </w:r>
                  <w:r>
                    <w:rPr>
                      <w:rFonts w:ascii="仿宋_GB2312" w:hAnsi="仿宋_GB2312" w:cs="仿宋_GB2312" w:eastAsia="仿宋_GB2312"/>
                      <w:sz w:val="22"/>
                      <w:color w:val="000000"/>
                    </w:rPr>
                    <w:t>8.支持在配置成开机自动进入云桌面镜像系统时，可以通过托盘程序重启进入云桌面系统进行云桌面镜像切换或终端设置</w:t>
                  </w:r>
                  <w:r>
                    <w:br/>
                  </w:r>
                  <w:r>
                    <w:rPr>
                      <w:rFonts w:ascii="仿宋_GB2312" w:hAnsi="仿宋_GB2312" w:cs="仿宋_GB2312" w:eastAsia="仿宋_GB2312"/>
                      <w:sz w:val="22"/>
                      <w:color w:val="000000"/>
                    </w:rPr>
                    <w:t>9.支持云桌面镜像与终端设备绑定，桌面运行数据都与设备进行关联，禁止跨设备访问</w:t>
                  </w:r>
                  <w:r>
                    <w:br/>
                  </w:r>
                  <w:r>
                    <w:rPr>
                      <w:rFonts w:ascii="仿宋_GB2312" w:hAnsi="仿宋_GB2312" w:cs="仿宋_GB2312" w:eastAsia="仿宋_GB2312"/>
                      <w:sz w:val="22"/>
                      <w:color w:val="000000"/>
                    </w:rPr>
                    <w:t>10.支持终端设备运行时无需运行独立的虚拟化系统，终端设备配置的IP与进入云桌面镜像后的IP能够保持一致，同一个终端无需使用多个IP，简化运维管理与网络规划复杂度</w:t>
                  </w:r>
                  <w:r>
                    <w:br/>
                  </w:r>
                  <w:r>
                    <w:rPr>
                      <w:rFonts w:ascii="仿宋_GB2312" w:hAnsi="仿宋_GB2312" w:cs="仿宋_GB2312" w:eastAsia="仿宋_GB2312"/>
                      <w:sz w:val="22"/>
                      <w:color w:val="000000"/>
                    </w:rPr>
                    <w:t>11.单个终端可部署多个操作系统，支持设置终端共享数据盘</w:t>
                  </w:r>
                  <w:r>
                    <w:br/>
                  </w:r>
                  <w:r>
                    <w:rPr>
                      <w:rFonts w:ascii="仿宋_GB2312" w:hAnsi="仿宋_GB2312" w:cs="仿宋_GB2312" w:eastAsia="仿宋_GB2312"/>
                      <w:sz w:val="22"/>
                      <w:color w:val="000000"/>
                    </w:rPr>
                    <w:t>12.支持终端云桌面系统OTA升级，未配置管理平台或服务器宕机离线的情况下，仅需连接互联网即可进行升级。</w:t>
                  </w:r>
                  <w:r>
                    <w:br/>
                  </w:r>
                  <w:r>
                    <w:rPr>
                      <w:rFonts w:ascii="仿宋_GB2312" w:hAnsi="仿宋_GB2312" w:cs="仿宋_GB2312" w:eastAsia="仿宋_GB2312"/>
                      <w:sz w:val="22"/>
                      <w:color w:val="000000"/>
                    </w:rPr>
                    <w:t>13.支持主流操作系统Windows10/11系列的系统及Linux系统，支持打包windows\Linux系统镜像（包括Windows：Windows10、Windows11；Linux：Debian、Ubuntu、CentOS；UOS、银河麒麟等）</w:t>
                  </w:r>
                  <w:r>
                    <w:br/>
                  </w:r>
                  <w:r>
                    <w:rPr>
                      <w:rFonts w:ascii="仿宋_GB2312" w:hAnsi="仿宋_GB2312" w:cs="仿宋_GB2312" w:eastAsia="仿宋_GB2312"/>
                      <w:sz w:val="22"/>
                      <w:color w:val="000000"/>
                    </w:rPr>
                    <w:t>14.支持在未连接管理平台与服务器时，任意终端能对教学环境进行镜像导入导出到U盘、查看信息、设置默认启动、设置还原、同传镜像、导入镜像、导出镜像、删除镜像、更新镜像等运维操作</w:t>
                  </w:r>
                  <w:r>
                    <w:br/>
                  </w:r>
                  <w:r>
                    <w:rPr>
                      <w:rFonts w:ascii="仿宋_GB2312" w:hAnsi="仿宋_GB2312" w:cs="仿宋_GB2312" w:eastAsia="仿宋_GB2312"/>
                      <w:sz w:val="22"/>
                      <w:color w:val="000000"/>
                    </w:rPr>
                    <w:t>15.终端设备配置和不配置管理平台与服务器，均支持更新镜像，支持将差分盘数据更新至原镜像，也可以另存为新镜像，支持更新过程中查看进度、传输速度等信息</w:t>
                  </w:r>
                  <w:r>
                    <w:br/>
                  </w:r>
                  <w:r>
                    <w:rPr>
                      <w:rFonts w:ascii="仿宋_GB2312" w:hAnsi="仿宋_GB2312" w:cs="仿宋_GB2312" w:eastAsia="仿宋_GB2312"/>
                      <w:sz w:val="22"/>
                      <w:color w:val="000000"/>
                    </w:rPr>
                    <w:t>16.终端设备配置和不配置管理平台与服务器，均支持同传镜像，支持单个或多个镜像同传给局域网内其他终端设备，支持辨别其他终端的设备型号、IP地址、MAC地址、剩余磁盘容量等信息，支持同传过程中查看进度、传输速度等信息</w:t>
                  </w:r>
                  <w:r>
                    <w:br/>
                  </w:r>
                  <w:r>
                    <w:rPr>
                      <w:rFonts w:ascii="仿宋_GB2312" w:hAnsi="仿宋_GB2312" w:cs="仿宋_GB2312" w:eastAsia="仿宋_GB2312"/>
                      <w:sz w:val="22"/>
                      <w:color w:val="000000"/>
                    </w:rPr>
                    <w:t>17.支持镜像分层差分盘技术，用于存储用户系统盘产生的数据</w:t>
                  </w:r>
                  <w:r>
                    <w:br/>
                  </w:r>
                  <w:r>
                    <w:rPr>
                      <w:rFonts w:ascii="仿宋_GB2312" w:hAnsi="仿宋_GB2312" w:cs="仿宋_GB2312" w:eastAsia="仿宋_GB2312"/>
                      <w:sz w:val="22"/>
                      <w:color w:val="000000"/>
                    </w:rPr>
                    <w:t>18.在Windows、统信UOS、麒麟等云桌面镜像系统中查看设备的CPU型号、GPU型号、系统型号、BIOS版本等系统信息显示与终端物理设备一致</w:t>
                  </w:r>
                  <w:r>
                    <w:br/>
                  </w:r>
                  <w:r>
                    <w:rPr>
                      <w:rFonts w:ascii="仿宋_GB2312" w:hAnsi="仿宋_GB2312" w:cs="仿宋_GB2312" w:eastAsia="仿宋_GB2312"/>
                      <w:sz w:val="22"/>
                      <w:color w:val="000000"/>
                    </w:rPr>
                    <w:t>19.支持在包括但不限于Windows、统信桌面操作系统、麒麟桌面操作系统等不同的云桌面中使用相同品牌的教学应用工具，包括但不限于教学白板软件、学生行为评价软件、视频展台软件、录屏软件等教学应用工具</w:t>
                  </w:r>
                  <w:r>
                    <w:br/>
                  </w:r>
                  <w:r>
                    <w:rPr>
                      <w:rFonts w:ascii="仿宋_GB2312" w:hAnsi="仿宋_GB2312" w:cs="仿宋_GB2312" w:eastAsia="仿宋_GB2312"/>
                      <w:sz w:val="22"/>
                      <w:color w:val="000000"/>
                    </w:rPr>
                    <w:t>20.支持高清显示，Windows、统信桌面操作系统、麒麟桌面操作系统等不同的云桌面中均支持不低于4K分辨率，不低于29帧，不低于50M码率的高清视频流畅解码播放</w:t>
                  </w:r>
                  <w:r>
                    <w:br/>
                  </w:r>
                  <w:r>
                    <w:rPr>
                      <w:rFonts w:ascii="仿宋_GB2312" w:hAnsi="仿宋_GB2312" w:cs="仿宋_GB2312" w:eastAsia="仿宋_GB2312"/>
                      <w:sz w:val="22"/>
                      <w:color w:val="000000"/>
                    </w:rPr>
                    <w:t xml:space="preserve">21.终端支持使用物理GPU，能够让系统调用物理显卡的硬件加速功能，支持在云桌面中可以正常使用Intel、NVIDIA、AMD显卡，支持Solidworks、AutoCAD、3DMax等高性能软件渲染操作。 </w:t>
                  </w:r>
                  <w:r>
                    <w:br/>
                  </w:r>
                  <w:r>
                    <w:rPr>
                      <w:rFonts w:ascii="仿宋_GB2312" w:hAnsi="仿宋_GB2312" w:cs="仿宋_GB2312" w:eastAsia="仿宋_GB2312"/>
                      <w:sz w:val="22"/>
                      <w:color w:val="000000"/>
                    </w:rPr>
                    <w:t>22.为满足操作系统、安卓编程等课程的使用需求，支持在云桌面中可以正常使用VMware、android studio等需要运行虚拟机的软件；</w:t>
                  </w:r>
                  <w:r>
                    <w:br/>
                  </w:r>
                  <w:r>
                    <w:rPr>
                      <w:rFonts w:ascii="仿宋_GB2312" w:hAnsi="仿宋_GB2312" w:cs="仿宋_GB2312" w:eastAsia="仿宋_GB2312"/>
                      <w:sz w:val="22"/>
                      <w:color w:val="000000"/>
                    </w:rPr>
                    <w:t>23.为满足操作系统、应用软件的使用需求，支持在Windows10云桌面中使用DirectX诊断工具，DirectDraw 加速、Direct3D加速、AGP纹理加速均已启用；</w:t>
                  </w:r>
                  <w:r>
                    <w:br/>
                  </w:r>
                  <w:r>
                    <w:rPr>
                      <w:rFonts w:ascii="仿宋_GB2312" w:hAnsi="仿宋_GB2312" w:cs="仿宋_GB2312" w:eastAsia="仿宋_GB2312"/>
                      <w:sz w:val="22"/>
                      <w:color w:val="000000"/>
                    </w:rPr>
                    <w:t>24.为满足操作系统、应用软件的使用需求，支持在Windows11云桌面中使用DirectX诊断工具，DirectDraw 加速、Direct3D加速、AGP纹理加速、DirectX 12 旗舰版均已启用；</w:t>
                  </w:r>
                  <w:r>
                    <w:br/>
                  </w:r>
                  <w:r>
                    <w:rPr>
                      <w:rFonts w:ascii="仿宋_GB2312" w:hAnsi="仿宋_GB2312" w:cs="仿宋_GB2312" w:eastAsia="仿宋_GB2312"/>
                      <w:sz w:val="22"/>
                      <w:color w:val="000000"/>
                    </w:rPr>
                    <w:t>25.为保障数据安全性，终端支持使用物理GPU的HDCP高带宽数字内容保护功能，开启HDCP功能后，显示画面无法被视频采集卡等设备盗取</w:t>
                  </w:r>
                  <w:r>
                    <w:br/>
                  </w:r>
                  <w:r>
                    <w:rPr>
                      <w:rFonts w:ascii="仿宋_GB2312" w:hAnsi="仿宋_GB2312" w:cs="仿宋_GB2312" w:eastAsia="仿宋_GB2312"/>
                      <w:sz w:val="22"/>
                      <w:color w:val="000000"/>
                    </w:rPr>
                    <w:t>26.在云桌面中支持操作系统原生有线、无线网络连接设置且不改变右下角托盘使用方式，无需安装第三方网络连接工具，同时支持连接无线网络时进行设备发现配置。</w:t>
                  </w:r>
                  <w:r>
                    <w:br/>
                  </w:r>
                  <w:r>
                    <w:rPr>
                      <w:rFonts w:ascii="仿宋_GB2312" w:hAnsi="仿宋_GB2312" w:cs="仿宋_GB2312" w:eastAsia="仿宋_GB2312"/>
                      <w:sz w:val="22"/>
                      <w:color w:val="000000"/>
                    </w:rPr>
                    <w:t>27.▲终端设备配置管理平台后，支持多种身份识别方式，支持通过账号登录、手机扫码登录、无账号访客登录</w:t>
                  </w:r>
                  <w:r>
                    <w:br/>
                  </w:r>
                  <w:r>
                    <w:rPr>
                      <w:rFonts w:ascii="仿宋_GB2312" w:hAnsi="仿宋_GB2312" w:cs="仿宋_GB2312" w:eastAsia="仿宋_GB2312"/>
                      <w:sz w:val="22"/>
                      <w:color w:val="000000"/>
                    </w:rPr>
                    <w:t>28.▲终端设备配置管理平台后，支持统一互通的用户身份认证服务，账号登录进入云桌面镜像后，打开教学白板软件、学生行为评价软件的教学应用工具时无需再次输入账号密码重复登录</w:t>
                  </w:r>
                  <w:r>
                    <w:br/>
                  </w:r>
                  <w:r>
                    <w:rPr>
                      <w:rFonts w:ascii="仿宋_GB2312" w:hAnsi="仿宋_GB2312" w:cs="仿宋_GB2312" w:eastAsia="仿宋_GB2312"/>
                      <w:sz w:val="22"/>
                      <w:color w:val="000000"/>
                    </w:rPr>
                    <w:t>29.▲支持配置管理平台地址，支持搜索发现网络中的管理平台（不需要手动配置管理服务器IP地址），同时也支持手动指定管理平台，支持检测管理平台的连通性；同时也支持手机扫码进行关联设置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教学软件</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1.支持账号/密码和手机微信扫码两种登录方式。</w:t>
                  </w:r>
                  <w:r>
                    <w:br/>
                  </w:r>
                  <w:r>
                    <w:rPr>
                      <w:rFonts w:ascii="仿宋_GB2312" w:hAnsi="仿宋_GB2312" w:cs="仿宋_GB2312" w:eastAsia="仿宋_GB2312"/>
                      <w:sz w:val="22"/>
                      <w:color w:val="000000"/>
                    </w:rPr>
                    <w:t>2.可实现实时监控学生机画面、以及进行统一的教学管理，文件共享和回收。</w:t>
                  </w:r>
                  <w:r>
                    <w:br/>
                  </w:r>
                  <w:r>
                    <w:rPr>
                      <w:rFonts w:ascii="仿宋_GB2312" w:hAnsi="仿宋_GB2312" w:cs="仿宋_GB2312" w:eastAsia="仿宋_GB2312"/>
                      <w:sz w:val="22"/>
                      <w:color w:val="000000"/>
                    </w:rPr>
                    <w:t>3.学校超级管理员可以添加教师和管理员的角色，添加之后管理员能够绑定设备和进行正常的授课工作，教师只能在终端应用软件进行授课操作。</w:t>
                  </w:r>
                  <w:r>
                    <w:br/>
                  </w:r>
                  <w:r>
                    <w:rPr>
                      <w:rFonts w:ascii="仿宋_GB2312" w:hAnsi="仿宋_GB2312" w:cs="仿宋_GB2312" w:eastAsia="仿宋_GB2312"/>
                      <w:sz w:val="22"/>
                      <w:color w:val="000000"/>
                    </w:rPr>
                    <w:t>4.支持老师自定义上传、存储文件内容。</w:t>
                  </w:r>
                  <w:r>
                    <w:br/>
                  </w:r>
                  <w:r>
                    <w:rPr>
                      <w:rFonts w:ascii="仿宋_GB2312" w:hAnsi="仿宋_GB2312" w:cs="仿宋_GB2312" w:eastAsia="仿宋_GB2312"/>
                      <w:sz w:val="22"/>
                      <w:color w:val="000000"/>
                    </w:rPr>
                    <w:t>5.不需要借助任何外接设备，支持将教师机的画面以及声音广播给全班学生。</w:t>
                  </w:r>
                  <w:r>
                    <w:br/>
                  </w:r>
                  <w:r>
                    <w:rPr>
                      <w:rFonts w:ascii="仿宋_GB2312" w:hAnsi="仿宋_GB2312" w:cs="仿宋_GB2312" w:eastAsia="仿宋_GB2312"/>
                      <w:sz w:val="22"/>
                      <w:color w:val="000000"/>
                    </w:rPr>
                    <w:t>6.教师在屏幕广播状态下，提供授课小工具，包括提供可自由调整笔迹颜色及笔触粗细的画笔、黑板、橡皮擦、以及支持撤销和加页码，最多支持增加页数到10页。</w:t>
                  </w:r>
                  <w:r>
                    <w:br/>
                  </w:r>
                  <w:r>
                    <w:rPr>
                      <w:rFonts w:ascii="仿宋_GB2312" w:hAnsi="仿宋_GB2312" w:cs="仿宋_GB2312" w:eastAsia="仿宋_GB2312"/>
                      <w:sz w:val="22"/>
                      <w:color w:val="000000"/>
                    </w:rPr>
                    <w:t>7.在批注状态下，支持将手写的字体自动识别成标准字体。</w:t>
                  </w:r>
                  <w:r>
                    <w:br/>
                  </w:r>
                  <w:r>
                    <w:rPr>
                      <w:rFonts w:ascii="仿宋_GB2312" w:hAnsi="仿宋_GB2312" w:cs="仿宋_GB2312" w:eastAsia="仿宋_GB2312"/>
                      <w:sz w:val="22"/>
                      <w:color w:val="000000"/>
                    </w:rPr>
                    <w:t>8.支持老师将指定学生的屏幕画面广播给其他所有学生，同时老师也能看到该指定学生的屏幕图像。</w:t>
                  </w:r>
                  <w:r>
                    <w:br/>
                  </w:r>
                  <w:r>
                    <w:rPr>
                      <w:rFonts w:ascii="仿宋_GB2312" w:hAnsi="仿宋_GB2312" w:cs="仿宋_GB2312" w:eastAsia="仿宋_GB2312"/>
                      <w:sz w:val="22"/>
                      <w:color w:val="000000"/>
                    </w:rPr>
                    <w:t>9.在开启授课时支持教师发起不低于4种课堂活动，支持学生拖动答案进行作答，系统将自动判断是否正确。该功能为保证兼容性,通过一套应用实现，非多个软件组合实现。</w:t>
                  </w:r>
                  <w:r>
                    <w:br/>
                  </w:r>
                  <w:r>
                    <w:rPr>
                      <w:rFonts w:ascii="仿宋_GB2312" w:hAnsi="仿宋_GB2312" w:cs="仿宋_GB2312" w:eastAsia="仿宋_GB2312"/>
                      <w:sz w:val="22"/>
                      <w:color w:val="000000"/>
                    </w:rPr>
                    <w:t>10.支持学生在完成教师下发的课堂活动时，查看自己的排名、耗时以及答题情况。</w:t>
                  </w:r>
                  <w:r>
                    <w:br/>
                  </w:r>
                  <w:r>
                    <w:rPr>
                      <w:rFonts w:ascii="仿宋_GB2312" w:hAnsi="仿宋_GB2312" w:cs="仿宋_GB2312" w:eastAsia="仿宋_GB2312"/>
                      <w:sz w:val="22"/>
                      <w:color w:val="000000"/>
                    </w:rPr>
                    <w:t>11.支持在管理后台录入学生名单后，教师选择授课班级，学生在开课后输入个人姓名即可完成班级点名签到，当未签到人数低于6人时会自动显示未进入课堂的学生名单。</w:t>
                  </w:r>
                  <w:r>
                    <w:br/>
                  </w:r>
                  <w:r>
                    <w:rPr>
                      <w:rFonts w:ascii="仿宋_GB2312" w:hAnsi="仿宋_GB2312" w:cs="仿宋_GB2312" w:eastAsia="仿宋_GB2312"/>
                      <w:sz w:val="22"/>
                      <w:color w:val="000000"/>
                    </w:rPr>
                    <w:t>12.当课堂通知大于或等于2条时，支持用户手动切换查看。</w:t>
                  </w:r>
                  <w:r>
                    <w:br/>
                  </w:r>
                  <w:r>
                    <w:rPr>
                      <w:rFonts w:ascii="仿宋_GB2312" w:hAnsi="仿宋_GB2312" w:cs="仿宋_GB2312" w:eastAsia="仿宋_GB2312"/>
                      <w:sz w:val="22"/>
                      <w:color w:val="000000"/>
                    </w:rPr>
                    <w:t>13.支持同步教学白板软件的课件内容，支持按照大小、更新时间进行排序，可按照按照文件类型进行筛选。</w:t>
                  </w:r>
                  <w:r>
                    <w:br/>
                  </w:r>
                  <w:r>
                    <w:rPr>
                      <w:rFonts w:ascii="仿宋_GB2312" w:hAnsi="仿宋_GB2312" w:cs="仿宋_GB2312" w:eastAsia="仿宋_GB2312"/>
                      <w:sz w:val="22"/>
                      <w:color w:val="000000"/>
                    </w:rPr>
                    <w:t>14.支持上传“本地文件”到终端应用软件的教师云空间。</w:t>
                  </w:r>
                  <w:r>
                    <w:br/>
                  </w:r>
                  <w:r>
                    <w:rPr>
                      <w:rFonts w:ascii="仿宋_GB2312" w:hAnsi="仿宋_GB2312" w:cs="仿宋_GB2312" w:eastAsia="仿宋_GB2312"/>
                      <w:sz w:val="22"/>
                      <w:color w:val="000000"/>
                    </w:rPr>
                    <w:t>15.支持教师把云空间的文件批量共享给指定的多个授课班级，资料被删除后文件仍可重新下载。支持教师把已共享的资料进行取消共享。</w:t>
                  </w:r>
                  <w:r>
                    <w:br/>
                  </w:r>
                  <w:r>
                    <w:rPr>
                      <w:rFonts w:ascii="仿宋_GB2312" w:hAnsi="仿宋_GB2312" w:cs="仿宋_GB2312" w:eastAsia="仿宋_GB2312"/>
                      <w:sz w:val="22"/>
                      <w:color w:val="000000"/>
                    </w:rPr>
                    <w:t>16.当作业空间存在多个班级的时候，支持显示当前正在授课班级。</w:t>
                  </w:r>
                  <w:r>
                    <w:br/>
                  </w:r>
                  <w:r>
                    <w:rPr>
                      <w:rFonts w:ascii="仿宋_GB2312" w:hAnsi="仿宋_GB2312" w:cs="仿宋_GB2312" w:eastAsia="仿宋_GB2312"/>
                      <w:sz w:val="22"/>
                      <w:color w:val="000000"/>
                    </w:rPr>
                    <w:t>17.回收作业过程中，支持自动统计已提交和未提交的学生名单。</w:t>
                  </w:r>
                  <w:r>
                    <w:br/>
                  </w:r>
                  <w:r>
                    <w:rPr>
                      <w:rFonts w:ascii="仿宋_GB2312" w:hAnsi="仿宋_GB2312" w:cs="仿宋_GB2312" w:eastAsia="仿宋_GB2312"/>
                      <w:sz w:val="22"/>
                      <w:color w:val="000000"/>
                    </w:rPr>
                    <w:t>18.显示上传和下载的文件历史记录。</w:t>
                  </w:r>
                  <w:r>
                    <w:br/>
                  </w:r>
                  <w:r>
                    <w:rPr>
                      <w:rFonts w:ascii="仿宋_GB2312" w:hAnsi="仿宋_GB2312" w:cs="仿宋_GB2312" w:eastAsia="仿宋_GB2312"/>
                      <w:sz w:val="22"/>
                      <w:color w:val="000000"/>
                    </w:rPr>
                    <w:t>19.支持教师直接把“我的文件”内容共享给班级学生。</w:t>
                  </w:r>
                  <w:r>
                    <w:br/>
                  </w:r>
                  <w:r>
                    <w:rPr>
                      <w:rFonts w:ascii="仿宋_GB2312" w:hAnsi="仿宋_GB2312" w:cs="仿宋_GB2312" w:eastAsia="仿宋_GB2312"/>
                      <w:sz w:val="22"/>
                      <w:color w:val="000000"/>
                    </w:rPr>
                    <w:t>20.支持教师授课时开启离线黑屏，也可以选定学生执行黑屏操作。</w:t>
                  </w:r>
                  <w:r>
                    <w:br/>
                  </w:r>
                  <w:r>
                    <w:rPr>
                      <w:rFonts w:ascii="仿宋_GB2312" w:hAnsi="仿宋_GB2312" w:cs="仿宋_GB2312" w:eastAsia="仿宋_GB2312"/>
                      <w:sz w:val="22"/>
                      <w:color w:val="000000"/>
                    </w:rPr>
                    <w:t>21.开始授课后，若学生设备离线，支持自动在教师端显示离线的设备总量以及对应离线的设备IP</w:t>
                  </w:r>
                  <w:r>
                    <w:br/>
                  </w:r>
                  <w:r>
                    <w:rPr>
                      <w:rFonts w:ascii="仿宋_GB2312" w:hAnsi="仿宋_GB2312" w:cs="仿宋_GB2312" w:eastAsia="仿宋_GB2312"/>
                      <w:sz w:val="22"/>
                      <w:color w:val="000000"/>
                    </w:rPr>
                    <w:t>22.通过设置应用程序白名单，可防止学生在教学过程中使用跟课程无关的应用程序。</w:t>
                  </w:r>
                  <w:r>
                    <w:br/>
                  </w:r>
                  <w:r>
                    <w:rPr>
                      <w:rFonts w:ascii="仿宋_GB2312" w:hAnsi="仿宋_GB2312" w:cs="仿宋_GB2312" w:eastAsia="仿宋_GB2312"/>
                      <w:sz w:val="22"/>
                      <w:color w:val="000000"/>
                    </w:rPr>
                    <w:t>23.开启授课后自动获取授课学生设备安装的应用环境，教师可以直接禁用学生设备的应用。</w:t>
                  </w:r>
                  <w:r>
                    <w:br/>
                  </w:r>
                  <w:r>
                    <w:rPr>
                      <w:rFonts w:ascii="仿宋_GB2312" w:hAnsi="仿宋_GB2312" w:cs="仿宋_GB2312" w:eastAsia="仿宋_GB2312"/>
                      <w:sz w:val="22"/>
                      <w:color w:val="000000"/>
                    </w:rPr>
                    <w:t>24.支持显示最近一节课的违规使用应用程序的名称、违规操作人、设备IP，以及支持教师禁用和取消禁用学生使用违规应用程序。</w:t>
                  </w:r>
                  <w:r>
                    <w:br/>
                  </w:r>
                  <w:r>
                    <w:rPr>
                      <w:rFonts w:ascii="仿宋_GB2312" w:hAnsi="仿宋_GB2312" w:cs="仿宋_GB2312" w:eastAsia="仿宋_GB2312"/>
                      <w:sz w:val="22"/>
                      <w:color w:val="000000"/>
                    </w:rPr>
                    <w:t>25.支持教师对最近一节课违规使用的应用程序进行一键禁用。</w:t>
                  </w:r>
                  <w:r>
                    <w:br/>
                  </w:r>
                  <w:r>
                    <w:rPr>
                      <w:rFonts w:ascii="仿宋_GB2312" w:hAnsi="仿宋_GB2312" w:cs="仿宋_GB2312" w:eastAsia="仿宋_GB2312"/>
                      <w:sz w:val="22"/>
                      <w:color w:val="000000"/>
                    </w:rPr>
                    <w:t>26.支持设定学生访问网站的白名单信息，对学生可以访问的网址进行管理。</w:t>
                  </w:r>
                  <w:r>
                    <w:br/>
                  </w:r>
                  <w:r>
                    <w:rPr>
                      <w:rFonts w:ascii="仿宋_GB2312" w:hAnsi="仿宋_GB2312" w:cs="仿宋_GB2312" w:eastAsia="仿宋_GB2312"/>
                      <w:sz w:val="22"/>
                      <w:color w:val="000000"/>
                    </w:rPr>
                    <w:t>27.支持防止通过控制面板或使用第三方软件卸载学生端应用。</w:t>
                  </w:r>
                  <w:r>
                    <w:br/>
                  </w:r>
                  <w:r>
                    <w:rPr>
                      <w:rFonts w:ascii="仿宋_GB2312" w:hAnsi="仿宋_GB2312" w:cs="仿宋_GB2312" w:eastAsia="仿宋_GB2312"/>
                      <w:sz w:val="22"/>
                      <w:color w:val="000000"/>
                    </w:rPr>
                    <w:t>28.支持防止通过任务管理器或使用第三方软件结束学生端应用进程。</w:t>
                  </w:r>
                  <w:r>
                    <w:br/>
                  </w:r>
                  <w:r>
                    <w:rPr>
                      <w:rFonts w:ascii="仿宋_GB2312" w:hAnsi="仿宋_GB2312" w:cs="仿宋_GB2312" w:eastAsia="仿宋_GB2312"/>
                      <w:sz w:val="22"/>
                      <w:color w:val="000000"/>
                    </w:rPr>
                    <w:t>29.支持在管理后台导入、增加、删除、更改、查询班级学生名单，并同步到终端应用教学软件中。</w:t>
                  </w:r>
                  <w:r>
                    <w:br/>
                  </w:r>
                  <w:r>
                    <w:rPr>
                      <w:rFonts w:ascii="仿宋_GB2312" w:hAnsi="仿宋_GB2312" w:cs="仿宋_GB2312" w:eastAsia="仿宋_GB2312"/>
                      <w:sz w:val="22"/>
                      <w:color w:val="000000"/>
                    </w:rPr>
                    <w:t>30.支持在管理后台导入、增加、删除、更改、查询教师名单。</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24口千兆交换机</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1.交换容量≥30Gbps</w:t>
                  </w:r>
                  <w:r>
                    <w:br/>
                  </w:r>
                  <w:r>
                    <w:rPr>
                      <w:rFonts w:ascii="仿宋_GB2312" w:hAnsi="仿宋_GB2312" w:cs="仿宋_GB2312" w:eastAsia="仿宋_GB2312"/>
                      <w:sz w:val="22"/>
                      <w:color w:val="000000"/>
                    </w:rPr>
                    <w:t>2.包转发率≥30Mpps</w:t>
                  </w:r>
                  <w:r>
                    <w:br/>
                  </w:r>
                  <w:r>
                    <w:rPr>
                      <w:rFonts w:ascii="仿宋_GB2312" w:hAnsi="仿宋_GB2312" w:cs="仿宋_GB2312" w:eastAsia="仿宋_GB2312"/>
                      <w:sz w:val="22"/>
                      <w:color w:val="000000"/>
                    </w:rPr>
                    <w:t>3.接口：不少于24个10/100/1000Base-T自适应以太网端口。</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路由器</w:t>
                  </w:r>
                </w:p>
              </w:tc>
              <w:tc>
                <w:tcPr>
                  <w:tcW w:type="dxa" w:w="15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5个千兆电口(4LAN/1WAN)，最大4个WAN口，支持1G带宽，集成统-网络控制器功能，最大可管理32台支持智能组网特性的EAP、RAP或网管交换机。支持应用识别、流量控制、VPN、PPPOE、认证、行为管理等丰富功能。</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教师桌</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1.教室桌尺寸：1400*600*750mm</w:t>
                  </w:r>
                  <w:r>
                    <w:br/>
                  </w:r>
                  <w:r>
                    <w:rPr>
                      <w:rFonts w:ascii="仿宋_GB2312" w:hAnsi="仿宋_GB2312" w:cs="仿宋_GB2312" w:eastAsia="仿宋_GB2312"/>
                      <w:sz w:val="22"/>
                      <w:color w:val="000000"/>
                    </w:rPr>
                    <w:t>2.台面：采用25mm厚三聚氰胺板,1.5mm厚PVC本色封边,易清洁、耐磨、耐烟酌、抗污染，经久耐用，造型美观等特点，台面上带有穿线盒。</w:t>
                  </w:r>
                  <w:r>
                    <w:br/>
                  </w:r>
                  <w:r>
                    <w:rPr>
                      <w:rFonts w:ascii="仿宋_GB2312" w:hAnsi="仿宋_GB2312" w:cs="仿宋_GB2312" w:eastAsia="仿宋_GB2312"/>
                      <w:sz w:val="22"/>
                      <w:color w:val="000000"/>
                    </w:rPr>
                    <w:t>3.台身：立腿外框架采用50*15*1.0mm厚优质方管，封板和背板采用0.6mm厚优质冷轧钢板。</w:t>
                  </w:r>
                  <w:r>
                    <w:br/>
                  </w:r>
                  <w:r>
                    <w:rPr>
                      <w:rFonts w:ascii="仿宋_GB2312" w:hAnsi="仿宋_GB2312" w:cs="仿宋_GB2312" w:eastAsia="仿宋_GB2312"/>
                      <w:sz w:val="22"/>
                      <w:color w:val="000000"/>
                    </w:rPr>
                    <w:t>4.结构：每张台分为2座，整体钢架为拆装结构方便运输和搬运。键盘鼠标置于桌面。</w:t>
                  </w:r>
                  <w:r>
                    <w:br/>
                  </w:r>
                  <w:r>
                    <w:rPr>
                      <w:rFonts w:ascii="仿宋_GB2312" w:hAnsi="仿宋_GB2312" w:cs="仿宋_GB2312" w:eastAsia="仿宋_GB2312"/>
                      <w:sz w:val="22"/>
                      <w:color w:val="000000"/>
                    </w:rPr>
                    <w:t>5.桌子带挡板。带活动柜。</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教师椅</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材质：为</w:t>
                  </w:r>
                  <w:r>
                    <w:rPr>
                      <w:rFonts w:ascii="仿宋_GB2312" w:hAnsi="仿宋_GB2312" w:cs="仿宋_GB2312" w:eastAsia="仿宋_GB2312"/>
                      <w:sz w:val="22"/>
                      <w:color w:val="000000"/>
                    </w:rPr>
                    <w:t>1.5mm 厚不锈钢金属；</w:t>
                  </w:r>
                  <w:r>
                    <w:br/>
                  </w:r>
                  <w:r>
                    <w:rPr>
                      <w:rFonts w:ascii="仿宋_GB2312" w:hAnsi="仿宋_GB2312" w:cs="仿宋_GB2312" w:eastAsia="仿宋_GB2312"/>
                      <w:sz w:val="22"/>
                      <w:color w:val="000000"/>
                    </w:rPr>
                    <w:t>工艺：镶嵌式方主面，钢架为</w:t>
                  </w:r>
                  <w:r>
                    <w:rPr>
                      <w:rFonts w:ascii="仿宋_GB2312" w:hAnsi="仿宋_GB2312" w:cs="仿宋_GB2312" w:eastAsia="仿宋_GB2312"/>
                      <w:sz w:val="22"/>
                      <w:color w:val="000000"/>
                    </w:rPr>
                    <w:t>1.5mm 厚不锈钢金属骨架； 椅子靠背采用加厚原生 PP 材质；</w:t>
                  </w:r>
                  <w:r>
                    <w:br/>
                  </w:r>
                  <w:r>
                    <w:rPr>
                      <w:rFonts w:ascii="仿宋_GB2312" w:hAnsi="仿宋_GB2312" w:cs="仿宋_GB2312" w:eastAsia="仿宋_GB2312"/>
                      <w:sz w:val="22"/>
                      <w:color w:val="000000"/>
                    </w:rPr>
                    <w:t>高强度网布面料</w:t>
                  </w:r>
                  <w:r>
                    <w:rPr>
                      <w:rFonts w:ascii="仿宋_GB2312" w:hAnsi="仿宋_GB2312" w:cs="仿宋_GB2312" w:eastAsia="仿宋_GB2312"/>
                      <w:sz w:val="22"/>
                      <w:color w:val="000000"/>
                    </w:rPr>
                    <w:t>,采用高密度阻燃海绵一次成型，密度75B；</w:t>
                  </w:r>
                  <w:r>
                    <w:br/>
                  </w:r>
                  <w:r>
                    <w:rPr>
                      <w:rFonts w:ascii="仿宋_GB2312" w:hAnsi="仿宋_GB2312" w:cs="仿宋_GB2312" w:eastAsia="仿宋_GB2312"/>
                      <w:sz w:val="22"/>
                      <w:color w:val="000000"/>
                    </w:rPr>
                    <w:t>不锈钢金属骨架规格长：</w:t>
                  </w:r>
                  <w:r>
                    <w:rPr>
                      <w:rFonts w:ascii="仿宋_GB2312" w:hAnsi="仿宋_GB2312" w:cs="仿宋_GB2312" w:eastAsia="仿宋_GB2312"/>
                      <w:sz w:val="22"/>
                      <w:color w:val="000000"/>
                    </w:rPr>
                    <w:t>540mm，宽： 500mm，高：940 mm，</w:t>
                  </w:r>
                  <w:r>
                    <w:br/>
                  </w:r>
                  <w:r>
                    <w:rPr>
                      <w:rFonts w:ascii="仿宋_GB2312" w:hAnsi="仿宋_GB2312" w:cs="仿宋_GB2312" w:eastAsia="仿宋_GB2312"/>
                      <w:sz w:val="22"/>
                      <w:color w:val="000000"/>
                    </w:rPr>
                    <w:t>椅下端底部四轮着地，</w:t>
                  </w:r>
                  <w:r>
                    <w:rPr>
                      <w:rFonts w:ascii="仿宋_GB2312" w:hAnsi="仿宋_GB2312" w:cs="仿宋_GB2312" w:eastAsia="仿宋_GB2312"/>
                      <w:sz w:val="22"/>
                      <w:color w:val="000000"/>
                    </w:rPr>
                    <w:t>稳承重力强，并带升降功能和四个静音轮。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学生桌</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1.学生桌尺寸：1200*600*750mm</w:t>
                  </w:r>
                  <w:r>
                    <w:br/>
                  </w:r>
                  <w:r>
                    <w:rPr>
                      <w:rFonts w:ascii="仿宋_GB2312" w:hAnsi="仿宋_GB2312" w:cs="仿宋_GB2312" w:eastAsia="仿宋_GB2312"/>
                      <w:sz w:val="22"/>
                      <w:color w:val="000000"/>
                    </w:rPr>
                    <w:t>2.台面：采用25mm厚三聚氰胺板,1.5mm厚PVC本色封边,易清洁、耐磨、耐烟酌、抗污染，经久耐用，造型美观等特点，台面上带有穿线盒。</w:t>
                  </w:r>
                  <w:r>
                    <w:br/>
                  </w:r>
                  <w:r>
                    <w:rPr>
                      <w:rFonts w:ascii="仿宋_GB2312" w:hAnsi="仿宋_GB2312" w:cs="仿宋_GB2312" w:eastAsia="仿宋_GB2312"/>
                      <w:sz w:val="22"/>
                      <w:color w:val="000000"/>
                    </w:rPr>
                    <w:t>3.台身：立腿外框架采用50*15*1.0mm厚优质方管，封板和背板采用0.6mm厚优质冷轧钢板。</w:t>
                  </w:r>
                  <w:r>
                    <w:br/>
                  </w:r>
                  <w:r>
                    <w:rPr>
                      <w:rFonts w:ascii="仿宋_GB2312" w:hAnsi="仿宋_GB2312" w:cs="仿宋_GB2312" w:eastAsia="仿宋_GB2312"/>
                      <w:sz w:val="22"/>
                      <w:color w:val="000000"/>
                    </w:rPr>
                    <w:t>4.结构：每张台分为2座，整体钢架为拆装结构方便运输和搬运。键盘鼠标置于桌面。</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学生凳</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1、规格340×240×420mm，钢木结构，凳面厚度25mm</w:t>
                  </w:r>
                  <w:r>
                    <w:br/>
                  </w:r>
                  <w:r>
                    <w:rPr>
                      <w:rFonts w:ascii="仿宋_GB2312" w:hAnsi="仿宋_GB2312" w:cs="仿宋_GB2312" w:eastAsia="仿宋_GB2312"/>
                      <w:sz w:val="22"/>
                      <w:color w:val="000000"/>
                    </w:rPr>
                    <w:t>2、面板横切面采用全自动封边机一次性热熔封边，封边条颜色跟凳面颜色搭配，凳面颜色可选</w:t>
                  </w:r>
                  <w:r>
                    <w:br/>
                  </w:r>
                  <w:r>
                    <w:rPr>
                      <w:rFonts w:ascii="仿宋_GB2312" w:hAnsi="仿宋_GB2312" w:cs="仿宋_GB2312" w:eastAsia="仿宋_GB2312"/>
                      <w:sz w:val="22"/>
                      <w:color w:val="000000"/>
                    </w:rPr>
                    <w:t>3、钢架表面喷塑处理，颜色是白色，脚垫选用弹性防滑脚垫，透明白色，弹性好，不易脱落。</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静电地板</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600mm*60mm0*35mm</w:t>
                  </w:r>
                  <w:r>
                    <w:br/>
                  </w:r>
                  <w:r>
                    <w:rPr>
                      <w:rFonts w:ascii="仿宋_GB2312" w:hAnsi="仿宋_GB2312" w:cs="仿宋_GB2312" w:eastAsia="仿宋_GB2312"/>
                      <w:sz w:val="22"/>
                      <w:color w:val="000000"/>
                    </w:rPr>
                    <w:t>材质</w:t>
                  </w:r>
                  <w:r>
                    <w:rPr>
                      <w:rFonts w:ascii="仿宋_GB2312" w:hAnsi="仿宋_GB2312" w:cs="仿宋_GB2312" w:eastAsia="仿宋_GB2312"/>
                      <w:sz w:val="22"/>
                      <w:color w:val="000000"/>
                    </w:rPr>
                    <w:t>:全钢基材，陶瓷面层</w:t>
                  </w:r>
                  <w:r>
                    <w:br/>
                  </w:r>
                  <w:r>
                    <w:rPr>
                      <w:rFonts w:ascii="仿宋_GB2312" w:hAnsi="仿宋_GB2312" w:cs="仿宋_GB2312" w:eastAsia="仿宋_GB2312"/>
                      <w:sz w:val="22"/>
                      <w:color w:val="000000"/>
                    </w:rPr>
                    <w:t>相关参数：</w:t>
                  </w:r>
                  <w:r>
                    <w:br/>
                  </w:r>
                  <w:r>
                    <w:rPr>
                      <w:rFonts w:ascii="仿宋_GB2312" w:hAnsi="仿宋_GB2312" w:cs="仿宋_GB2312" w:eastAsia="仿宋_GB2312"/>
                      <w:sz w:val="22"/>
                      <w:color w:val="000000"/>
                    </w:rPr>
                    <w:t>1、翘曲度：±0.5%；</w:t>
                  </w:r>
                  <w:r>
                    <w:br/>
                  </w:r>
                  <w:r>
                    <w:rPr>
                      <w:rFonts w:ascii="仿宋_GB2312" w:hAnsi="仿宋_GB2312" w:cs="仿宋_GB2312" w:eastAsia="仿宋_GB2312"/>
                      <w:sz w:val="22"/>
                      <w:color w:val="000000"/>
                    </w:rPr>
                    <w:t>2、表面电阻106-109；</w:t>
                  </w:r>
                  <w:r>
                    <w:br/>
                  </w:r>
                  <w:r>
                    <w:rPr>
                      <w:rFonts w:ascii="仿宋_GB2312" w:hAnsi="仿宋_GB2312" w:cs="仿宋_GB2312" w:eastAsia="仿宋_GB2312"/>
                      <w:sz w:val="22"/>
                      <w:color w:val="000000"/>
                    </w:rPr>
                    <w:t>3、耐磨性：4级/6000转；</w:t>
                  </w:r>
                  <w:r>
                    <w:br/>
                  </w:r>
                  <w:r>
                    <w:rPr>
                      <w:rFonts w:ascii="仿宋_GB2312" w:hAnsi="仿宋_GB2312" w:cs="仿宋_GB2312" w:eastAsia="仿宋_GB2312"/>
                      <w:sz w:val="22"/>
                      <w:color w:val="000000"/>
                    </w:rPr>
                    <w:t>4、耐烟火性能：不小于1600 ℃；</w:t>
                  </w:r>
                  <w:r>
                    <w:br/>
                  </w:r>
                  <w:r>
                    <w:rPr>
                      <w:rFonts w:ascii="仿宋_GB2312" w:hAnsi="仿宋_GB2312" w:cs="仿宋_GB2312" w:eastAsia="仿宋_GB2312"/>
                      <w:sz w:val="22"/>
                      <w:color w:val="000000"/>
                    </w:rPr>
                    <w:t>5、耐极冷极热性：15℃－105℃；</w:t>
                  </w:r>
                  <w:r>
                    <w:br/>
                  </w:r>
                  <w:r>
                    <w:rPr>
                      <w:rFonts w:ascii="仿宋_GB2312" w:hAnsi="仿宋_GB2312" w:cs="仿宋_GB2312" w:eastAsia="仿宋_GB2312"/>
                      <w:sz w:val="22"/>
                      <w:color w:val="000000"/>
                    </w:rPr>
                    <w:t>6、体电阻率：107—1010欧姆/厘米；</w:t>
                  </w:r>
                  <w:r>
                    <w:br/>
                  </w:r>
                  <w:r>
                    <w:rPr>
                      <w:rFonts w:ascii="仿宋_GB2312" w:hAnsi="仿宋_GB2312" w:cs="仿宋_GB2312" w:eastAsia="仿宋_GB2312"/>
                      <w:sz w:val="22"/>
                      <w:color w:val="000000"/>
                    </w:rPr>
                    <w:t>7、断裂模数：最小值不小于27Mpa；</w:t>
                  </w:r>
                  <w:r>
                    <w:br/>
                  </w:r>
                  <w:r>
                    <w:rPr>
                      <w:rFonts w:ascii="仿宋_GB2312" w:hAnsi="仿宋_GB2312" w:cs="仿宋_GB2312" w:eastAsia="仿宋_GB2312"/>
                      <w:sz w:val="22"/>
                      <w:color w:val="000000"/>
                    </w:rPr>
                    <w:t>8、全钢防静电地板经10次急冷热循环不出现明显裂纹。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电线</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4平方bv电线及2.5平方BV电线</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网线</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超五类非屏蔽网线</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插线板</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4位5孔拆牌</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稳压电源</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30KW 稳压范围170V-260V</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PVC线槽24mm×13mm</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线槽</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PVC线槽100mm×600mm</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安装调试施工费</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强弱电布线（含弱电机柜）以及设备的安装调试培训等</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机房拆除</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拆除旧机房原有设备、将桌凳垃圾搬运至指定地点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rPr>
              <w:t>1、质保三年。 2、质保期内，每周提供不少于二次现场技术巡检工作，且遇到重大活动需无条件提供现场技术支持服务，质保期结束，根据服务质量进行评价，如果评价为不合格，视为未履约，并上报上级财政部门。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合同签订后20个日历天（具体交货日期以收到采购人通知为准）。</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西安市第五十三中学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全部交付后并经采购人验收合格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本合同签订和履行过程中产生的任何争议，各方应友好协商解决。协商不成的，任 何一方均有权向本工程所在地法院提起诉讼。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 元以下的为中小微型企业。其中，从业人员300人及以上，且营业收入2000万元及以上的为中型企业；从业人员20人及以 上，且营业收入300万元及以上的为小型企业；从业人员20人以下或营业收入300万元以下的为微型企业。2、为顺利推进政 府采购电子化交易平台试点应用工作，供应商需要在线提交所有通过电子化交易平台实施的政府采购项目的谈判响应文件，同 时，线下提交纸质谈判响应文件正本一份、副本一份，电子版本一份（以U盘形式提供，文件格式包含.doc/.docx格式及正本 盖章后扫描的.pdf格式），递交截止时间同在线递交电子谈判响应文件截止时间一致。若电子谈判响应文件与纸质谈判响应文 件不一致的，以纸质谈判响应文件为准；若正本和副本不符，以正本为准。谈判响应文件正、副本分别各自装订成册密封，在 封口处加盖供应商公章。3、需要落实的政府采购政策：1）《国务院办公厅关于建立政府强制采购节能产品制度的通知》 （国办发〔2007〕51号）；2）《财政部 司法部关于政府采购支持监狱企业发展有关问题的通知》（财库〔2014〕68 号）；3）《三部门联合发布关于促进残疾人就业政府采购政策的通知》（财库〔2017〕141号）；4）《财政部 发展改革委 生态环境部 市场监管总局关于调整优化节能产品、环境标志产品政府采购执行机制的通知》（财库〔2019〕9号）；5） 《关于运用政府采购政策支持乡村产业振兴的通知》（财库〔2021〕19号）；6）《政府采购促进中小企业发展管理办法》 （财库〔2020〕46号）；7）陕西省财政厅关于印发《陕西省中小企业政府采购信用融资办法》（陕财办采〔2018〕23 号）；8）《关于进一步加大政府采购支持中小企业力度的通知》（财库〔2022〕19号）；9）《关于扩大政府采购支持绿色 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财务状况报告：提供具有财务审计资质单位出具的2023或2024年度财务报告或开标前六个月内其基本账户银行出具的资信证明或政府采购信用担保机构出具的担保函；2.税收缴纳证明：提供截止至开标时间前六个月内任意一个月的缴纳凭据；（依法免税的供应商应提供相关文件证明）；3.社会保障资金缴纳证明：提供截止至开标时间前六个月内任意一个月的社保缴纳凭据或社保机构开具的社会保险参保缴纳情况证明；（依法不需要缴纳社会保障资金的供应商应提供相关证明）；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提供具有财务审计资质单位出具的2023或2024年度财务报告或开标前六个月内其基本账户银行出具的资信证明或政府采购信用担保机构出具的担保函； 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法人或者其他组织的营业执照等证明文件，自然人的身份证明。</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 效的营业执照（或事业单位法人证书）等证明资料， 自然人须提供身份证明。注：供应商需在 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 大税 收违法失信主体的供应商，不得为“中国政府采购网”政府采购严重违法失信行为记录 名单中被 财政部门禁止参加政府采购活动的供应商；</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在谈判过程中，谈判小组认为供应商报价明显 低于其他通过符合性审查供应商的报价，有可 能影响产品质量或者不能诚信履约的，谈判小 组应当要求其在合理的时间内通过项目电子化 交易系统进行书面说明，必要时提交相关证明 材料。供应商提交的书面说明和相关证明材料 ，应当加盖供应商公章，在谈判小组要求的时 间内通过项目电子化交易系统进行提交，否则 提交的相关材料无效，视为不能证明其响应报 价合理性。供应商不能证明其响应报价合理性 的，谈判小组应当将其响应文件作为无效处理。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谈判响应文件签字、盖章齐全</w:t>
            </w:r>
          </w:p>
        </w:tc>
        <w:tc>
          <w:tcPr>
            <w:tcW w:type="dxa" w:w="1661"/>
          </w:tcPr>
          <w:p>
            <w:pPr>
              <w:pStyle w:val="null3"/>
            </w:pPr>
            <w:r>
              <w:rPr>
                <w:rFonts w:ascii="仿宋_GB2312" w:hAnsi="仿宋_GB2312" w:cs="仿宋_GB2312" w:eastAsia="仿宋_GB2312"/>
              </w:rPr>
              <w:t>报价一览表.docx 中小企业声明函 授权委托书.docx 供货服务方案.docx 承诺书.docx 报价表 响应文件封面 相关资格证明资料.docx 残疾人福利性单位声明函 标的清单 其他资料.docx 偏离表及货物说明一览表.docx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只能有一个有效报价，不得提交选择性报价，且报价不超过采购预算金额及最高限价。</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响应文件封面 标的清单 偏离表及货物说明一览表.docx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对谈判文件的技术响应</w:t>
            </w:r>
          </w:p>
        </w:tc>
        <w:tc>
          <w:tcPr>
            <w:tcW w:type="dxa" w:w="3322"/>
          </w:tcPr>
          <w:p>
            <w:pPr>
              <w:pStyle w:val="null3"/>
            </w:pPr>
            <w:r>
              <w:rPr>
                <w:rFonts w:ascii="仿宋_GB2312" w:hAnsi="仿宋_GB2312" w:cs="仿宋_GB2312" w:eastAsia="仿宋_GB2312"/>
              </w:rPr>
              <w:t>1、核心产品需提供合法来源证明，包括但不限于原厂授权、销售协议、代理协议等相关证明材料，未提供视为无效文件。 2、供应商必须响应并满足技术参数，★项参数不允许出现负偏离，同时按照要求提供相关证明材料。出现负偏 离或无响应的，视为无效文件。</w:t>
            </w:r>
          </w:p>
        </w:tc>
        <w:tc>
          <w:tcPr>
            <w:tcW w:type="dxa" w:w="1661"/>
          </w:tcPr>
          <w:p>
            <w:pPr>
              <w:pStyle w:val="null3"/>
            </w:pPr>
            <w:r>
              <w:rPr>
                <w:rFonts w:ascii="仿宋_GB2312" w:hAnsi="仿宋_GB2312" w:cs="仿宋_GB2312" w:eastAsia="仿宋_GB2312"/>
              </w:rPr>
              <w:t>响应文件封面 标的清单 偏离表及货物说明一览表.docx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应满足谈判文件中要求的交货期</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响应文件封面 报价一览表.docx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应满足谈判文件中要求的交货地点</w:t>
            </w:r>
          </w:p>
        </w:tc>
        <w:tc>
          <w:tcPr>
            <w:tcW w:type="dxa" w:w="1661"/>
          </w:tcPr>
          <w:p>
            <w:pPr>
              <w:pStyle w:val="null3"/>
            </w:pPr>
            <w:r>
              <w:rPr>
                <w:rFonts w:ascii="仿宋_GB2312" w:hAnsi="仿宋_GB2312" w:cs="仿宋_GB2312" w:eastAsia="仿宋_GB2312"/>
              </w:rPr>
              <w:t>响应文件封面 报价一览表.docx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详见附件：偏离表及货物说明一览表.docx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