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837A9">
      <w:pPr>
        <w:spacing w:before="156"/>
        <w:ind w:firstLine="181"/>
        <w:jc w:val="center"/>
        <w:rPr>
          <w:rFonts w:asciiTheme="minorHAnsi" w:hAnsiTheme="minorHAnsi" w:eastAsiaTheme="minorEastAsia" w:cstheme="minorBidi"/>
          <w:b/>
          <w:color w:val="000000" w:themeColor="text1"/>
          <w:sz w:val="36"/>
          <w:szCs w:val="36"/>
          <w14:textFill>
            <w14:solidFill>
              <w14:schemeClr w14:val="tx1"/>
            </w14:solidFill>
          </w14:textFill>
        </w:rPr>
      </w:pPr>
      <w:bookmarkStart w:id="0" w:name="_Toc18120"/>
      <w:r>
        <w:rPr>
          <w:rFonts w:hint="eastAsia" w:asciiTheme="minorHAnsi" w:hAnsiTheme="minorHAnsi" w:eastAsiaTheme="minorEastAsia" w:cstheme="minorBidi"/>
          <w:b/>
          <w:color w:val="000000" w:themeColor="text1"/>
          <w:sz w:val="36"/>
          <w:szCs w:val="36"/>
          <w14:textFill>
            <w14:solidFill>
              <w14:schemeClr w14:val="tx1"/>
            </w14:solidFill>
          </w14:textFill>
        </w:rPr>
        <w:t>拟签订采购合同文本</w:t>
      </w:r>
    </w:p>
    <w:tbl>
      <w:tblPr>
        <w:tblStyle w:val="7"/>
        <w:tblpPr w:leftFromText="180" w:rightFromText="180" w:vertAnchor="text" w:horzAnchor="page" w:tblpX="8847" w:tblpY="2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tblGrid>
      <w:tr w14:paraId="7C4EC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14:paraId="20AF20E3">
            <w:pPr>
              <w:outlineLvl w:val="1"/>
              <w:rPr>
                <w:rFonts w:hint="default" w:hAnsi="宋体" w:eastAsia="宋体" w:cs="宋体"/>
                <w:b/>
                <w:sz w:val="32"/>
                <w:szCs w:val="32"/>
                <w:highlight w:val="none"/>
                <w:vertAlign w:val="baseline"/>
                <w:lang w:val="en-US" w:eastAsia="zh-CN"/>
              </w:rPr>
            </w:pPr>
            <w:r>
              <w:rPr>
                <w:rFonts w:hint="eastAsia" w:hAnsi="宋体" w:cs="宋体"/>
                <w:b/>
                <w:sz w:val="32"/>
                <w:szCs w:val="32"/>
                <w:highlight w:val="none"/>
                <w:vertAlign w:val="baseline"/>
                <w:lang w:val="en-US" w:eastAsia="zh-CN"/>
              </w:rPr>
              <w:t>竞争性磋商</w:t>
            </w:r>
          </w:p>
        </w:tc>
      </w:tr>
    </w:tbl>
    <w:p w14:paraId="1A1846CA">
      <w:pPr>
        <w:outlineLvl w:val="1"/>
        <w:rPr>
          <w:rFonts w:hAnsi="宋体" w:cs="宋体"/>
          <w:b/>
          <w:sz w:val="32"/>
          <w:szCs w:val="32"/>
          <w:highlight w:val="none"/>
          <w:vertAlign w:val="baseline"/>
        </w:rPr>
      </w:pPr>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r>
        <w:rPr>
          <w:rFonts w:hint="eastAsia" w:hAnsi="宋体" w:cs="宋体"/>
          <w:b/>
          <w:sz w:val="32"/>
          <w:szCs w:val="32"/>
          <w:highlight w:val="none"/>
        </w:rPr>
        <w:t xml:space="preserve">                  </w:t>
      </w:r>
    </w:p>
    <w:p w14:paraId="548CEF39">
      <w:pPr>
        <w:outlineLvl w:val="1"/>
        <w:rPr>
          <w:rFonts w:hAnsi="宋体" w:cs="宋体"/>
          <w:b/>
          <w:sz w:val="32"/>
          <w:szCs w:val="32"/>
          <w:highlight w:val="none"/>
        </w:rPr>
      </w:pPr>
    </w:p>
    <w:p w14:paraId="58790EDD">
      <w:pPr>
        <w:rPr>
          <w:rFonts w:hAnsi="宋体" w:cs="宋体"/>
          <w:b/>
          <w:sz w:val="32"/>
          <w:szCs w:val="32"/>
          <w:highlight w:val="none"/>
        </w:rPr>
      </w:pPr>
      <w:r>
        <w:rPr>
          <w:rFonts w:hint="eastAsia" w:hAnsi="宋体" w:cs="宋体"/>
          <w:b/>
          <w:sz w:val="32"/>
          <w:szCs w:val="32"/>
          <w:highlight w:val="none"/>
        </w:rPr>
        <w:t xml:space="preserve">          </w:t>
      </w:r>
    </w:p>
    <w:p w14:paraId="71CFE685">
      <w:pPr>
        <w:jc w:val="center"/>
        <w:rPr>
          <w:rFonts w:hAnsi="宋体" w:cs="宋体"/>
          <w:sz w:val="52"/>
          <w:szCs w:val="52"/>
          <w:highlight w:val="none"/>
        </w:rPr>
      </w:pPr>
    </w:p>
    <w:p w14:paraId="469BACF2">
      <w:pPr>
        <w:jc w:val="center"/>
        <w:rPr>
          <w:rFonts w:hAnsi="宋体" w:cs="宋体"/>
          <w:sz w:val="52"/>
          <w:szCs w:val="52"/>
          <w:highlight w:val="none"/>
        </w:rPr>
      </w:pPr>
    </w:p>
    <w:p w14:paraId="3D3B5DB6">
      <w:pPr>
        <w:jc w:val="center"/>
        <w:rPr>
          <w:rFonts w:hAnsi="宋体" w:cs="宋体"/>
          <w:b/>
          <w:snapToGrid w:val="0"/>
          <w:sz w:val="48"/>
          <w:szCs w:val="48"/>
          <w:highlight w:val="none"/>
          <w:u w:val="single"/>
        </w:rPr>
      </w:pPr>
      <w:r>
        <w:rPr>
          <w:rFonts w:hint="eastAsia" w:hAnsi="宋体" w:cs="宋体"/>
          <w:b/>
          <w:snapToGrid w:val="0"/>
          <w:sz w:val="48"/>
          <w:szCs w:val="48"/>
          <w:highlight w:val="none"/>
          <w:u w:val="single"/>
        </w:rPr>
        <w:t>(项目名称)</w:t>
      </w:r>
    </w:p>
    <w:p w14:paraId="2193B9A3">
      <w:pPr>
        <w:jc w:val="center"/>
        <w:rPr>
          <w:rFonts w:hAnsi="宋体" w:cs="宋体"/>
          <w:b/>
          <w:sz w:val="72"/>
          <w:szCs w:val="72"/>
          <w:highlight w:val="none"/>
        </w:rPr>
      </w:pPr>
      <w:r>
        <w:rPr>
          <w:rFonts w:hint="eastAsia" w:hAnsi="宋体" w:cs="宋体"/>
          <w:b/>
          <w:sz w:val="72"/>
          <w:szCs w:val="72"/>
          <w:highlight w:val="none"/>
        </w:rPr>
        <w:t>服 务 合 同</w:t>
      </w:r>
    </w:p>
    <w:p w14:paraId="4B2E433B">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5B2C22A9">
      <w:pPr>
        <w:jc w:val="center"/>
        <w:rPr>
          <w:rFonts w:hAnsi="宋体" w:cs="宋体"/>
          <w:sz w:val="30"/>
          <w:szCs w:val="30"/>
          <w:highlight w:val="none"/>
        </w:rPr>
      </w:pPr>
    </w:p>
    <w:p w14:paraId="4DB344FF">
      <w:pPr>
        <w:jc w:val="center"/>
        <w:rPr>
          <w:rFonts w:hAnsi="宋体" w:cs="宋体"/>
          <w:sz w:val="30"/>
          <w:szCs w:val="30"/>
          <w:highlight w:val="none"/>
        </w:rPr>
      </w:pPr>
    </w:p>
    <w:p w14:paraId="3C0DA535">
      <w:pPr>
        <w:jc w:val="center"/>
        <w:rPr>
          <w:rFonts w:hAnsi="宋体" w:cs="宋体"/>
          <w:sz w:val="30"/>
          <w:szCs w:val="30"/>
          <w:highlight w:val="none"/>
        </w:rPr>
      </w:pPr>
    </w:p>
    <w:p w14:paraId="1A1AC0A9">
      <w:pPr>
        <w:jc w:val="center"/>
        <w:rPr>
          <w:rFonts w:hAnsi="宋体" w:cs="宋体"/>
          <w:sz w:val="30"/>
          <w:szCs w:val="30"/>
          <w:highlight w:val="none"/>
        </w:rPr>
      </w:pPr>
    </w:p>
    <w:p w14:paraId="6144B2DD">
      <w:pPr>
        <w:jc w:val="center"/>
        <w:rPr>
          <w:rFonts w:hAnsi="宋体" w:cs="宋体"/>
          <w:sz w:val="30"/>
          <w:szCs w:val="30"/>
          <w:highlight w:val="none"/>
        </w:rPr>
      </w:pPr>
    </w:p>
    <w:p w14:paraId="30D7990E">
      <w:pPr>
        <w:ind w:firstLine="2080" w:firstLineChars="650"/>
        <w:rPr>
          <w:rFonts w:hAnsi="宋体" w:cs="宋体"/>
          <w:sz w:val="32"/>
          <w:szCs w:val="32"/>
          <w:highlight w:val="none"/>
        </w:rPr>
      </w:pPr>
      <w:r>
        <w:rPr>
          <w:rFonts w:hint="eastAsia" w:hAnsi="宋体" w:cs="宋体"/>
          <w:sz w:val="32"/>
          <w:szCs w:val="32"/>
          <w:highlight w:val="none"/>
        </w:rPr>
        <w:t xml:space="preserve">甲  方： </w:t>
      </w:r>
    </w:p>
    <w:p w14:paraId="19FF8326">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000FDF4D">
      <w:pPr>
        <w:jc w:val="center"/>
        <w:rPr>
          <w:rFonts w:hAnsi="宋体" w:cs="宋体"/>
          <w:sz w:val="30"/>
          <w:szCs w:val="30"/>
          <w:highlight w:val="none"/>
        </w:rPr>
      </w:pPr>
    </w:p>
    <w:p w14:paraId="324E33A3">
      <w:pPr>
        <w:jc w:val="center"/>
        <w:rPr>
          <w:rFonts w:hAnsi="宋体" w:cs="宋体"/>
          <w:sz w:val="32"/>
          <w:szCs w:val="32"/>
          <w:highlight w:val="none"/>
        </w:rPr>
      </w:pPr>
      <w:r>
        <w:rPr>
          <w:rFonts w:hint="eastAsia" w:hAnsi="宋体" w:cs="宋体"/>
          <w:sz w:val="32"/>
          <w:szCs w:val="32"/>
          <w:highlight w:val="none"/>
        </w:rPr>
        <w:t xml:space="preserve">  年  月</w:t>
      </w:r>
    </w:p>
    <w:p w14:paraId="64F53650">
      <w:pPr>
        <w:jc w:val="center"/>
        <w:rPr>
          <w:rFonts w:hAnsi="宋体" w:cs="宋体"/>
          <w:sz w:val="32"/>
          <w:szCs w:val="32"/>
          <w:highlight w:val="none"/>
        </w:rPr>
      </w:pPr>
    </w:p>
    <w:p w14:paraId="40CBAA16">
      <w:pPr>
        <w:spacing w:line="590" w:lineRule="exact"/>
        <w:rPr>
          <w:rFonts w:hAnsi="宋体" w:cs="宋体"/>
          <w:b/>
          <w:sz w:val="36"/>
          <w:szCs w:val="36"/>
          <w:highlight w:val="none"/>
        </w:rPr>
      </w:pPr>
    </w:p>
    <w:p w14:paraId="20467B35">
      <w:pPr>
        <w:spacing w:before="156"/>
        <w:ind w:firstLine="181"/>
        <w:jc w:val="left"/>
        <w:rPr>
          <w:rFonts w:hint="eastAsia" w:asciiTheme="minorHAnsi" w:hAnsiTheme="minorHAnsi" w:eastAsiaTheme="minorEastAsia" w:cstheme="minorBidi"/>
          <w:b w:val="0"/>
          <w:bCs/>
          <w:color w:val="000000" w:themeColor="text1"/>
          <w:sz w:val="24"/>
          <w:szCs w:val="24"/>
          <w:lang w:eastAsia="zh-CN"/>
          <w14:textFill>
            <w14:solidFill>
              <w14:schemeClr w14:val="tx1"/>
            </w14:solidFill>
          </w14:textFill>
        </w:rPr>
      </w:pPr>
      <w:r>
        <w:rPr>
          <w:rFonts w:hint="eastAsia" w:hAnsi="宋体" w:cs="宋体"/>
          <w:b/>
          <w:szCs w:val="21"/>
          <w:highlight w:val="none"/>
        </w:rPr>
        <w:br w:type="page"/>
      </w:r>
    </w:p>
    <w:p w14:paraId="2833C8B3">
      <w:pPr>
        <w:pStyle w:val="4"/>
        <w:widowControl w:val="0"/>
        <w:spacing w:before="0" w:beforeAutospacing="0" w:after="0" w:afterAutospacing="0" w:line="480" w:lineRule="auto"/>
        <w:ind w:firstLine="420" w:firstLineChars="200"/>
        <w:jc w:val="both"/>
        <w:rPr>
          <w:rFonts w:cs="宋体"/>
          <w:color w:val="000000" w:themeColor="text1"/>
          <w:sz w:val="21"/>
          <w:szCs w:val="21"/>
          <w14:textFill>
            <w14:solidFill>
              <w14:schemeClr w14:val="tx1"/>
            </w14:solidFill>
          </w14:textFill>
        </w:rPr>
      </w:pPr>
      <w:r>
        <w:rPr>
          <w:rFonts w:hint="eastAsia" w:cs="宋体"/>
          <w:color w:val="000000" w:themeColor="text1"/>
          <w:kern w:val="2"/>
          <w:sz w:val="21"/>
          <w:szCs w:val="21"/>
          <w:lang w:bidi="ar"/>
          <w14:textFill>
            <w14:solidFill>
              <w14:schemeClr w14:val="tx1"/>
            </w14:solidFill>
          </w14:textFill>
        </w:rPr>
        <w:t xml:space="preserve">合同编号： </w:t>
      </w:r>
    </w:p>
    <w:p w14:paraId="23BFC09A">
      <w:pPr>
        <w:pStyle w:val="4"/>
        <w:widowControl w:val="0"/>
        <w:spacing w:before="0" w:beforeAutospacing="0" w:after="0" w:afterAutospacing="0" w:line="480" w:lineRule="auto"/>
        <w:ind w:firstLine="420" w:firstLineChars="200"/>
        <w:jc w:val="both"/>
        <w:rPr>
          <w:rFonts w:cs="宋体"/>
          <w:color w:val="000000" w:themeColor="text1"/>
          <w:sz w:val="21"/>
          <w:szCs w:val="21"/>
          <w14:textFill>
            <w14:solidFill>
              <w14:schemeClr w14:val="tx1"/>
            </w14:solidFill>
          </w14:textFill>
        </w:rPr>
      </w:pPr>
      <w:r>
        <w:rPr>
          <w:rFonts w:hint="eastAsia" w:cs="宋体"/>
          <w:color w:val="000000" w:themeColor="text1"/>
          <w:kern w:val="2"/>
          <w:sz w:val="21"/>
          <w:szCs w:val="21"/>
          <w:lang w:bidi="ar"/>
          <w14:textFill>
            <w14:solidFill>
              <w14:schemeClr w14:val="tx1"/>
            </w14:solidFill>
          </w14:textFill>
        </w:rPr>
        <w:t xml:space="preserve">签订地点： </w:t>
      </w:r>
    </w:p>
    <w:p w14:paraId="2ACF12E4">
      <w:pPr>
        <w:pStyle w:val="4"/>
        <w:widowControl w:val="0"/>
        <w:spacing w:before="0" w:beforeAutospacing="0" w:after="0" w:afterAutospacing="0" w:line="480" w:lineRule="auto"/>
        <w:ind w:firstLine="420" w:firstLineChars="200"/>
        <w:jc w:val="both"/>
        <w:rPr>
          <w:rFonts w:cs="宋体"/>
          <w:color w:val="000000" w:themeColor="text1"/>
          <w:sz w:val="21"/>
          <w:szCs w:val="21"/>
          <w14:textFill>
            <w14:solidFill>
              <w14:schemeClr w14:val="tx1"/>
            </w14:solidFill>
          </w14:textFill>
        </w:rPr>
      </w:pPr>
      <w:r>
        <w:rPr>
          <w:rFonts w:hint="eastAsia" w:cs="宋体"/>
          <w:color w:val="000000" w:themeColor="text1"/>
          <w:kern w:val="2"/>
          <w:sz w:val="21"/>
          <w:szCs w:val="21"/>
          <w:lang w:bidi="ar"/>
          <w14:textFill>
            <w14:solidFill>
              <w14:schemeClr w14:val="tx1"/>
            </w14:solidFill>
          </w14:textFill>
        </w:rPr>
        <w:t>签订时间：</w:t>
      </w:r>
    </w:p>
    <w:p w14:paraId="67EB857D">
      <w:pPr>
        <w:pStyle w:val="4"/>
        <w:shd w:val="clear" w:color="auto" w:fill="FFFFFF"/>
        <w:spacing w:before="0" w:beforeAutospacing="0" w:after="0" w:afterAutospacing="0" w:line="48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本合同是否为</w:t>
      </w:r>
      <w:r>
        <w:rPr>
          <w:color w:val="000000" w:themeColor="text1"/>
          <w:sz w:val="21"/>
          <w:szCs w:val="21"/>
          <w14:textFill>
            <w14:solidFill>
              <w14:schemeClr w14:val="tx1"/>
            </w14:solidFill>
          </w14:textFill>
        </w:rPr>
        <w:t>小微</w:t>
      </w:r>
      <w:r>
        <w:rPr>
          <w:rFonts w:hint="eastAsia"/>
          <w:color w:val="000000" w:themeColor="text1"/>
          <w:sz w:val="21"/>
          <w:szCs w:val="21"/>
          <w14:textFill>
            <w14:solidFill>
              <w14:schemeClr w14:val="tx1"/>
            </w14:solidFill>
          </w14:textFill>
        </w:rPr>
        <w:t>企业预留份额合同：</w:t>
      </w:r>
    </w:p>
    <w:p w14:paraId="4FECBCAA">
      <w:pPr>
        <w:pStyle w:val="4"/>
        <w:widowControl w:val="0"/>
        <w:spacing w:before="0" w:beforeAutospacing="0" w:after="0" w:afterAutospacing="0" w:line="480" w:lineRule="auto"/>
        <w:ind w:firstLine="420" w:firstLineChars="200"/>
        <w:jc w:val="both"/>
        <w:rPr>
          <w:rFonts w:cs="宋体"/>
          <w:color w:val="000000" w:themeColor="text1"/>
          <w:sz w:val="21"/>
          <w:szCs w:val="21"/>
          <w14:textFill>
            <w14:solidFill>
              <w14:schemeClr w14:val="tx1"/>
            </w14:solidFill>
          </w14:textFill>
        </w:rPr>
      </w:pPr>
      <w:r>
        <w:rPr>
          <w:rFonts w:hint="eastAsia" w:cs="宋体"/>
          <w:color w:val="000000" w:themeColor="text1"/>
          <w:kern w:val="2"/>
          <w:sz w:val="21"/>
          <w:szCs w:val="21"/>
          <w:lang w:val="en-US" w:eastAsia="zh-CN" w:bidi="ar"/>
          <w14:textFill>
            <w14:solidFill>
              <w14:schemeClr w14:val="tx1"/>
            </w14:solidFill>
          </w14:textFill>
        </w:rPr>
        <w:t>采购人</w:t>
      </w:r>
      <w:bookmarkStart w:id="55" w:name="_GoBack"/>
      <w:bookmarkEnd w:id="55"/>
      <w:r>
        <w:rPr>
          <w:rFonts w:hint="eastAsia" w:cs="宋体"/>
          <w:color w:val="000000" w:themeColor="text1"/>
          <w:kern w:val="2"/>
          <w:sz w:val="21"/>
          <w:szCs w:val="21"/>
          <w:lang w:bidi="ar"/>
          <w14:textFill>
            <w14:solidFill>
              <w14:schemeClr w14:val="tx1"/>
            </w14:solidFill>
          </w14:textFill>
        </w:rPr>
        <w:t>（甲方）：</w:t>
      </w:r>
    </w:p>
    <w:p w14:paraId="45BCC65D">
      <w:pPr>
        <w:pStyle w:val="4"/>
        <w:widowControl w:val="0"/>
        <w:spacing w:before="0" w:beforeAutospacing="0" w:after="0" w:afterAutospacing="0" w:line="480" w:lineRule="auto"/>
        <w:ind w:firstLine="420" w:firstLineChars="200"/>
        <w:jc w:val="both"/>
        <w:rPr>
          <w:rFonts w:cs="宋体"/>
          <w:color w:val="000000" w:themeColor="text1"/>
          <w:sz w:val="21"/>
          <w:szCs w:val="21"/>
          <w14:textFill>
            <w14:solidFill>
              <w14:schemeClr w14:val="tx1"/>
            </w14:solidFill>
          </w14:textFill>
        </w:rPr>
      </w:pPr>
      <w:r>
        <w:rPr>
          <w:rFonts w:hint="eastAsia" w:cs="宋体"/>
          <w:color w:val="000000" w:themeColor="text1"/>
          <w:kern w:val="2"/>
          <w:sz w:val="21"/>
          <w:szCs w:val="21"/>
          <w:lang w:bidi="ar"/>
          <w14:textFill>
            <w14:solidFill>
              <w14:schemeClr w14:val="tx1"/>
            </w14:solidFill>
          </w14:textFill>
        </w:rPr>
        <w:t>供应商（乙方）：</w:t>
      </w:r>
    </w:p>
    <w:p w14:paraId="2F7BCBAC">
      <w:pPr>
        <w:pStyle w:val="2"/>
        <w:spacing w:before="0" w:beforeLines="0" w:line="360" w:lineRule="auto"/>
        <w:ind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根据《中华人民共和国政府采购法》及实施条例、《中华人民共和国民法典》和甲方</w:t>
      </w:r>
      <w:r>
        <w:rPr>
          <w:rFonts w:hint="eastAsia" w:ascii="宋体" w:hAnsi="宋体"/>
          <w:color w:val="000000" w:themeColor="text1"/>
          <w:szCs w:val="21"/>
          <w:u w:val="single"/>
          <w14:textFill>
            <w14:solidFill>
              <w14:schemeClr w14:val="tx1"/>
            </w14:solidFill>
          </w14:textFill>
        </w:rPr>
        <w:t xml:space="preserve"> （项目名称） （项目编号</w:t>
      </w:r>
      <w:r>
        <w:rPr>
          <w:rFonts w:hint="eastAsia" w:ascii="宋体" w:hAnsi="宋体"/>
          <w:color w:val="000000" w:themeColor="text1"/>
          <w:szCs w:val="21"/>
          <w14:textFill>
            <w14:solidFill>
              <w14:schemeClr w14:val="tx1"/>
            </w14:solidFill>
          </w14:textFill>
        </w:rPr>
        <w:t>）的竞争性磋商文件、响应文件等有关规定，为确保甲方采购项目的顺利实施，甲、乙双方在平等自愿原则下签订本合同，并共同遵守如下条款：</w:t>
      </w:r>
      <w:bookmarkStart w:id="1" w:name="_Toc14987"/>
    </w:p>
    <w:bookmarkEnd w:id="1"/>
    <w:p w14:paraId="443CF0A8">
      <w:pPr>
        <w:pStyle w:val="4"/>
        <w:shd w:val="clear" w:color="auto" w:fill="FFFFFF"/>
        <w:spacing w:before="0" w:beforeAutospacing="0" w:after="0" w:afterAutospacing="0" w:line="360" w:lineRule="auto"/>
        <w:ind w:firstLine="105"/>
        <w:rPr>
          <w:b/>
          <w:bCs/>
          <w:color w:val="000000" w:themeColor="text1"/>
          <w:sz w:val="21"/>
          <w:szCs w:val="21"/>
          <w14:textFill>
            <w14:solidFill>
              <w14:schemeClr w14:val="tx1"/>
            </w14:solidFill>
          </w14:textFill>
        </w:rPr>
      </w:pPr>
      <w:bookmarkStart w:id="2" w:name="_Toc19858"/>
      <w:r>
        <w:rPr>
          <w:b/>
          <w:bCs/>
          <w:color w:val="000000" w:themeColor="text1"/>
          <w:sz w:val="21"/>
          <w:szCs w:val="21"/>
          <w14:textFill>
            <w14:solidFill>
              <w14:schemeClr w14:val="tx1"/>
            </w14:solidFill>
          </w14:textFill>
        </w:rPr>
        <w:t>第一条</w:t>
      </w:r>
      <w:r>
        <w:rPr>
          <w:rFonts w:hint="eastAsia"/>
          <w:b/>
          <w:bCs/>
          <w:color w:val="000000" w:themeColor="text1"/>
          <w:sz w:val="21"/>
          <w:szCs w:val="21"/>
          <w14:textFill>
            <w14:solidFill>
              <w14:schemeClr w14:val="tx1"/>
            </w14:solidFill>
          </w14:textFill>
        </w:rPr>
        <w:t xml:space="preserve"> </w:t>
      </w:r>
      <w:r>
        <w:rPr>
          <w:b/>
          <w:bCs/>
          <w:color w:val="000000" w:themeColor="text1"/>
          <w:sz w:val="21"/>
          <w:szCs w:val="21"/>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项目基本情况</w:t>
      </w:r>
    </w:p>
    <w:p w14:paraId="6A90CCC0">
      <w:pPr>
        <w:pStyle w:val="3"/>
        <w:spacing w:after="0"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乙方负责对雁塔区全区约2500㎡的通讯电力箱格栅（格栏）进行修缮和巡查管护，按照实际损坏或丢失情况对已损坏或丢失的箱柜格栅（格栏）部位（侧板、顶板、背板、锁具、链接等部位）进行修缮或更换；修补结构构选材应选用金属、塑木等与原有格栅（格栏）匹配；修缮完成后，焊接部分平整，经喷塑防腐处理，外形规整，安装牢靠，颜色和原颜色一致，整体美观大方，标准符合国家、省、市（行业）强制性标准及甲方要求。</w:t>
      </w:r>
    </w:p>
    <w:p w14:paraId="358ACC3A">
      <w:pPr>
        <w:spacing w:line="360" w:lineRule="auto"/>
        <w:rPr>
          <w:rFonts w:ascii="宋体" w:hAnsi="宋体" w:cs="宋体"/>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14:textFill>
            <w14:solidFill>
              <w14:schemeClr w14:val="tx1"/>
            </w14:solidFill>
          </w14:textFill>
        </w:rPr>
        <w:t>二</w:t>
      </w:r>
      <w:r>
        <w:rPr>
          <w:rFonts w:ascii="宋体" w:hAnsi="宋体"/>
          <w:b/>
          <w:bCs/>
          <w:color w:val="000000" w:themeColor="text1"/>
          <w:szCs w:val="21"/>
          <w14:textFill>
            <w14:solidFill>
              <w14:schemeClr w14:val="tx1"/>
            </w14:solidFill>
          </w14:textFill>
        </w:rPr>
        <w:t>条</w:t>
      </w:r>
      <w:r>
        <w:rPr>
          <w:rFonts w:hint="eastAsia" w:ascii="宋体" w:hAnsi="宋体"/>
          <w:b/>
          <w:bCs/>
          <w:color w:val="000000" w:themeColor="text1"/>
          <w:szCs w:val="21"/>
          <w14:textFill>
            <w14:solidFill>
              <w14:schemeClr w14:val="tx1"/>
            </w14:solidFill>
          </w14:textFill>
        </w:rPr>
        <w:t xml:space="preserve"> </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服务期限</w:t>
      </w:r>
    </w:p>
    <w:p w14:paraId="142FB000">
      <w:pPr>
        <w:spacing w:line="360" w:lineRule="auto"/>
        <w:ind w:firstLine="420" w:firstLineChars="200"/>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t>自合同签订生效之日起</w:t>
      </w:r>
      <w:r>
        <w:rPr>
          <w:rFonts w:hint="eastAsia" w:ascii="宋体" w:hAnsi="宋体"/>
          <w:bCs/>
          <w:color w:val="000000" w:themeColor="text1"/>
          <w:szCs w:val="21"/>
          <w:u w:val="single"/>
          <w14:textFill>
            <w14:solidFill>
              <w14:schemeClr w14:val="tx1"/>
            </w14:solidFill>
          </w14:textFill>
        </w:rPr>
        <w:t xml:space="preserve"> </w:t>
      </w:r>
      <w:r>
        <w:rPr>
          <w:rFonts w:ascii="宋体" w:hAnsi="宋体"/>
          <w:bCs/>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日历日</w:t>
      </w:r>
    </w:p>
    <w:p w14:paraId="0A0951EA">
      <w:pPr>
        <w:pStyle w:val="4"/>
        <w:shd w:val="clear" w:color="auto" w:fill="FFFFFF"/>
        <w:spacing w:before="0" w:beforeAutospacing="0" w:after="0" w:afterAutospacing="0" w:line="360" w:lineRule="auto"/>
        <w:ind w:firstLine="105"/>
        <w:rPr>
          <w:b/>
          <w:bCs/>
          <w:color w:val="000000" w:themeColor="text1"/>
          <w:sz w:val="21"/>
          <w:szCs w:val="21"/>
          <w14:textFill>
            <w14:solidFill>
              <w14:schemeClr w14:val="tx1"/>
            </w14:solidFill>
          </w14:textFill>
        </w:rPr>
      </w:pPr>
      <w:bookmarkStart w:id="3" w:name="_Toc225654644"/>
      <w:bookmarkStart w:id="4" w:name="_Toc211854449"/>
      <w:bookmarkStart w:id="5" w:name="_Toc232492928"/>
      <w:bookmarkStart w:id="6" w:name="_Toc185395249"/>
      <w:bookmarkStart w:id="7" w:name="_Toc225670751"/>
      <w:bookmarkStart w:id="8" w:name="_Toc239568418"/>
      <w:bookmarkStart w:id="9" w:name="_Toc237145406"/>
      <w:bookmarkStart w:id="10" w:name="_Toc286993786"/>
      <w:bookmarkStart w:id="11" w:name="_Toc282696226"/>
      <w:bookmarkStart w:id="12" w:name="_Toc238984975"/>
      <w:bookmarkStart w:id="13" w:name="_Toc225244852"/>
      <w:bookmarkStart w:id="14" w:name="_Toc283019214"/>
      <w:bookmarkStart w:id="15" w:name="_Toc241833903"/>
      <w:bookmarkStart w:id="16" w:name="_Toc251768862"/>
      <w:bookmarkStart w:id="17" w:name="_Toc212019594"/>
      <w:bookmarkStart w:id="18" w:name="_Toc211911348"/>
      <w:bookmarkStart w:id="19" w:name="_Toc247334841"/>
      <w:bookmarkStart w:id="20" w:name="_Toc239233914"/>
      <w:r>
        <w:rPr>
          <w:b/>
          <w:bCs/>
          <w:color w:val="000000" w:themeColor="text1"/>
          <w:sz w:val="21"/>
          <w:szCs w:val="21"/>
          <w14:textFill>
            <w14:solidFill>
              <w14:schemeClr w14:val="tx1"/>
            </w14:solidFill>
          </w14:textFill>
        </w:rPr>
        <w:t>第</w:t>
      </w:r>
      <w:r>
        <w:rPr>
          <w:rFonts w:hint="eastAsia"/>
          <w:b/>
          <w:bCs/>
          <w:color w:val="000000" w:themeColor="text1"/>
          <w:sz w:val="21"/>
          <w:szCs w:val="21"/>
          <w14:textFill>
            <w14:solidFill>
              <w14:schemeClr w14:val="tx1"/>
            </w14:solidFill>
          </w14:textFill>
        </w:rPr>
        <w:t>三</w:t>
      </w:r>
      <w:r>
        <w:rPr>
          <w:b/>
          <w:bCs/>
          <w:color w:val="000000" w:themeColor="text1"/>
          <w:sz w:val="21"/>
          <w:szCs w:val="21"/>
          <w14:textFill>
            <w14:solidFill>
              <w14:schemeClr w14:val="tx1"/>
            </w14:solidFill>
          </w14:textFill>
        </w:rPr>
        <w:t>条</w:t>
      </w:r>
      <w:r>
        <w:rPr>
          <w:rFonts w:hint="eastAsia"/>
          <w:b/>
          <w:bCs/>
          <w:color w:val="000000" w:themeColor="text1"/>
          <w:sz w:val="21"/>
          <w:szCs w:val="21"/>
          <w14:textFill>
            <w14:solidFill>
              <w14:schemeClr w14:val="tx1"/>
            </w14:solidFill>
          </w14:textFill>
        </w:rPr>
        <w:t xml:space="preserve"> </w:t>
      </w:r>
      <w:r>
        <w:rPr>
          <w:b/>
          <w:bCs/>
          <w:color w:val="000000" w:themeColor="text1"/>
          <w:sz w:val="21"/>
          <w:szCs w:val="21"/>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服务内容与质量标准</w:t>
      </w:r>
    </w:p>
    <w:p w14:paraId="1CFC25D6">
      <w:pPr>
        <w:pStyle w:val="3"/>
        <w:spacing w:after="0"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服务内容：</w:t>
      </w:r>
      <w:r>
        <w:rPr>
          <w:rFonts w:hint="eastAsia"/>
          <w:color w:val="000000" w:themeColor="text1"/>
          <w:szCs w:val="21"/>
          <w14:textFill>
            <w14:solidFill>
              <w14:schemeClr w14:val="tx1"/>
            </w14:solidFill>
          </w14:textFill>
        </w:rPr>
        <w:t>对雁塔区全区约2500㎡的通讯电力箱格栅（格栏）进行修缮和巡查管护，按照实际损坏或丢失情况，已损坏或丢失的箱柜格栅（格栏）部位（侧板、顶板、背板、锁具、链接等部位）进行修缮或更换；修补结构构选材应选用金属、塑木等与原有格栅（格栏）匹配；修缮完成后，焊接部分平整，经喷塑防腐处理，外形规整，安装牢靠，颜色和原颜色一致，整体美观大方。</w:t>
      </w:r>
    </w:p>
    <w:p w14:paraId="3CBD8F7A">
      <w:pPr>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服务</w:t>
      </w:r>
      <w:r>
        <w:rPr>
          <w:rFonts w:hint="eastAsia"/>
          <w:color w:val="000000" w:themeColor="text1"/>
          <w:szCs w:val="21"/>
          <w14:textFill>
            <w14:solidFill>
              <w14:schemeClr w14:val="tx1"/>
            </w14:solidFill>
          </w14:textFill>
        </w:rPr>
        <w:t>要求</w:t>
      </w:r>
      <w:r>
        <w:rPr>
          <w:color w:val="000000" w:themeColor="text1"/>
          <w:szCs w:val="21"/>
          <w14:textFill>
            <w14:solidFill>
              <w14:schemeClr w14:val="tx1"/>
            </w14:solidFill>
          </w14:textFill>
        </w:rPr>
        <w:t>：</w:t>
      </w:r>
    </w:p>
    <w:p w14:paraId="61B4C2ED">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（1）现场具备服务条件，辅助材料、辅助设备、服务商案等全部由服务商自行制定、本项目实行包组织、包服务；</w:t>
      </w:r>
    </w:p>
    <w:p w14:paraId="6C9DAAFA">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（2）服务商需根据服务实际情况编制服务商案，服务计划、服务进度安排等方案措施；</w:t>
      </w:r>
    </w:p>
    <w:p w14:paraId="059A9F1C">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服务商在本服务项目中的负责人，要求技术水平高、组织能力强、有丰富的实践经验，懂管理、善于协调。服务人员中的组织人员、技术人员、监管人员、辅助人员等要求有服务经验或持证上岗；服务队伍稳定，保证整个项目顺利完成，服务商未经采购人同意，不得擅自更换本项目在响应文件中指定的负责人及服务队伍；</w:t>
      </w:r>
    </w:p>
    <w:p w14:paraId="57365B1C">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4）服务商的主要负责人是服务安全第一责任人，服务商应建立健全安全生产责任制度和安全教育培训、安全生产检查和安全生产操作规程等各项规章制度；设立服务安全管理机构，配备专职安全员；向服务作业人员提供符合相关标准的劳动安全防护用品；</w:t>
      </w:r>
    </w:p>
    <w:p w14:paraId="3AD200C1">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（5）服务过程中，服务商应严格遵守各种管理规定及规章制度，整体修缮过程应注意现场保护、减少破坏，施工区域周围隔离墩、防护栏、数目等公共设施，注重安全、文明；</w:t>
      </w:r>
    </w:p>
    <w:p w14:paraId="35F6F4C4">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（6）上路巡查发现小的问题现场维修处理，发现有严重变形的，拆回固定维修地点修整以后，再安装，如果损坏严重，无法修复的，更换与原外形、颜色一致的通讯电力箱格栅，不另外计费；</w:t>
      </w:r>
    </w:p>
    <w:p w14:paraId="1BEC3855">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7）服务过程中必须按照国家、省、市（行业）相关标准要求，服务商根据服务特点和周边管线管网、相邻建筑物等制定专项服务方案；涉及煤气管道、高压电线以及特殊结构电力通讯箱柜格栅（或侧板、顶板、背板等），修缮单位可根据实际情况提出修缮方案，并以书面形式递交采购方，经采购方同意后，方可实施；</w:t>
      </w:r>
    </w:p>
    <w:p w14:paraId="39CA57A1">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（8）严格按照国家、陕西省有关规定及采购人要求进行服务，不得随意更改或者变换服务内容，每项服务内容实施前应事先取得采购人的落实后方可实施；</w:t>
      </w:r>
    </w:p>
    <w:p w14:paraId="176834E8">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（9）服务商应认真按照标准、规范的要求以及采购文件要求，随时接受采购方的检查检验，并为检查检验提供便利条件；</w:t>
      </w:r>
    </w:p>
    <w:p w14:paraId="6C8B9BC5">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（10）服务商在服务过程中使用或参考上述标准、规范以外的技术标准、规范时，应征得采购人同意。</w:t>
      </w:r>
    </w:p>
    <w:p w14:paraId="5492BB03">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w:t>
      </w:r>
      <w:r>
        <w:rPr>
          <w:rFonts w:hint="eastAsia" w:asciiTheme="minorEastAsia" w:hAnsiTheme="minorEastAsia" w:eastAsiaTheme="minorEastAsia"/>
          <w:color w:val="000000" w:themeColor="text1"/>
          <w:szCs w:val="21"/>
          <w14:textFill>
            <w14:solidFill>
              <w14:schemeClr w14:val="tx1"/>
            </w14:solidFill>
          </w14:textFill>
        </w:rPr>
        <w:t>成果要求</w:t>
      </w:r>
    </w:p>
    <w:p w14:paraId="0179935A">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（1）服务商应根据修缮服务方案规范进行服务工作，采购人在服务过程中起到配合、监督及管理的作用；</w:t>
      </w:r>
    </w:p>
    <w:p w14:paraId="3D3C68C0">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（2）维修效果：修缮完成后，焊接部分平整，经喷塑防腐处理，外形规整，安装牢靠，颜色和原颜色一致，整体美观大方。</w:t>
      </w:r>
    </w:p>
    <w:p w14:paraId="15A2BA63">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drawing>
          <wp:inline distT="0" distB="0" distL="114300" distR="114300">
            <wp:extent cx="3609975" cy="2279650"/>
            <wp:effectExtent l="0" t="0" r="9525" b="6350"/>
            <wp:docPr id="3" name="图片 3" descr="57b4c3b2a7479058819ac2407179b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7b4c3b2a7479058819ac2407179b45"/>
                    <pic:cNvPicPr>
                      <a:picLocks noChangeAspect="1"/>
                    </pic:cNvPicPr>
                  </pic:nvPicPr>
                  <pic:blipFill>
                    <a:blip r:embed="rId4"/>
                    <a:srcRect l="22102" t="5668"/>
                    <a:stretch>
                      <a:fillRect/>
                    </a:stretch>
                  </pic:blipFill>
                  <pic:spPr>
                    <a:xfrm>
                      <a:off x="0" y="0"/>
                      <a:ext cx="3618018" cy="2284868"/>
                    </a:xfrm>
                    <a:prstGeom prst="rect">
                      <a:avLst/>
                    </a:prstGeom>
                  </pic:spPr>
                </pic:pic>
              </a:graphicData>
            </a:graphic>
          </wp:inline>
        </w:drawing>
      </w:r>
    </w:p>
    <w:p w14:paraId="4318B9CD">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（电力通讯箱柜格栅效果参照图）</w:t>
      </w:r>
    </w:p>
    <w:p w14:paraId="789E921E">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（3）在修缮服务期内，如果发现服务内容、服务质量等存在与合同中任何一项不符，服务商应按采购人要求进行再次修缮，直到符合要求；</w:t>
      </w:r>
    </w:p>
    <w:p w14:paraId="31C40AFB">
      <w:pPr>
        <w:spacing w:line="360" w:lineRule="auto"/>
        <w:ind w:firstLine="420" w:firstLineChars="200"/>
        <w:jc w:val="lef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（4）维修（包括新安装）的格栅（格栏）的质保期为365天，要求完好率100%；</w:t>
      </w:r>
    </w:p>
    <w:p w14:paraId="7D12CB0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（5）服务完成后，由甲乙双方共同验收，并填写书面验收单。</w:t>
      </w:r>
    </w:p>
    <w:p w14:paraId="0731AEA4">
      <w:pPr>
        <w:pStyle w:val="3"/>
        <w:spacing w:after="0"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r>
        <w:rPr>
          <w:rFonts w:hint="eastAsia"/>
          <w:color w:val="000000" w:themeColor="text1"/>
          <w:szCs w:val="21"/>
          <w14:textFill>
            <w14:solidFill>
              <w14:schemeClr w14:val="tx1"/>
            </w14:solidFill>
          </w14:textFill>
        </w:rPr>
        <w:t>、</w:t>
      </w:r>
      <w:r>
        <w:rPr>
          <w:rFonts w:hint="eastAsia"/>
          <w:color w:val="000000" w:themeColor="text1"/>
          <w:szCs w:val="21"/>
          <w:lang w:val="en-US" w:eastAsia="zh-CN"/>
          <w14:textFill>
            <w14:solidFill>
              <w14:schemeClr w14:val="tx1"/>
            </w14:solidFill>
          </w14:textFill>
        </w:rPr>
        <w:t>质量</w:t>
      </w:r>
      <w:r>
        <w:rPr>
          <w:rFonts w:hint="eastAsia"/>
          <w:color w:val="000000" w:themeColor="text1"/>
          <w:szCs w:val="21"/>
          <w14:textFill>
            <w14:solidFill>
              <w14:schemeClr w14:val="tx1"/>
            </w14:solidFill>
          </w14:textFill>
        </w:rPr>
        <w:t>要求：合格。</w:t>
      </w:r>
    </w:p>
    <w:p w14:paraId="3A663912">
      <w:pPr>
        <w:pStyle w:val="3"/>
        <w:spacing w:after="0"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r>
        <w:rPr>
          <w:rFonts w:hint="eastAsia"/>
          <w:color w:val="000000" w:themeColor="text1"/>
          <w:szCs w:val="21"/>
          <w14:textFill>
            <w14:solidFill>
              <w14:schemeClr w14:val="tx1"/>
            </w14:solidFill>
          </w14:textFill>
        </w:rPr>
        <w:t>、考核（验收）标准和方法：甲方单位根据有关规范规定，不定期对乙方的进行检查或考核，乙方须无条件的接受甲方的各类考核或检查；若审查不通过或质量不合格，乙方应在一定期限进行整改完善，以甲方要求的标准提供合格服务；因乙方原因达不到约定标准的，由乙方承担重新服务实施的全部费用，若乙方在甲方要求期限内，仍未修缮达到约定标准，采购方有权自行确定第三方修缮，产生费用均由乙方承担；若乙方在接受检查整改后，仍不能提供符合采购要求的合格服务，甲方有权按违约予以撤项。</w:t>
      </w:r>
    </w:p>
    <w:p w14:paraId="77226336">
      <w:pPr>
        <w:pStyle w:val="3"/>
        <w:spacing w:after="0" w:line="360" w:lineRule="auto"/>
        <w:ind w:firstLine="420" w:firstLineChars="2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6、技术要求</w:t>
      </w:r>
    </w:p>
    <w:p w14:paraId="07E3E49D">
      <w:pPr>
        <w:pStyle w:val="3"/>
        <w:spacing w:after="0" w:line="360" w:lineRule="auto"/>
        <w:ind w:firstLine="420" w:firstLineChars="200"/>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（1）采取可靠的修缮措施和防护措施保证修缮区域的安全。</w:t>
      </w:r>
    </w:p>
    <w:p w14:paraId="168CA96E">
      <w:pPr>
        <w:pStyle w:val="3"/>
        <w:spacing w:after="0" w:line="360" w:lineRule="auto"/>
        <w:ind w:firstLine="420" w:firstLineChars="200"/>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2）选用的材料（金属、塑木等）必须符合国家相关规范并能满足实际使用功能，不达标材料应禁止使用；塑木条规格3.0*3.0cm，型材间隙：3.0cm，紧固件：金属材质的L型、T型角码固定，整体要求防火、抗腐蚀、耐酸碱，稳固、耐用；，如出现因材质不符合、尺寸测量错误等原因造成修缮质量不达标，后果由服务商自负。</w:t>
      </w:r>
    </w:p>
    <w:p w14:paraId="7B45989C">
      <w:pPr>
        <w:pStyle w:val="3"/>
        <w:spacing w:after="0" w:line="360" w:lineRule="auto"/>
        <w:ind w:firstLine="420" w:firstLineChars="200"/>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（3）格栅（格栏）修补后应达到安全性能良好，焊缝饱满牢固，焊接处均匀、细腻、焊缝打磨良好，栅栏整体抛光打磨，经喷塑防腐处理，表面平整光滑，颜色与原有格栅（格栏）颜色一致；</w:t>
      </w:r>
    </w:p>
    <w:p w14:paraId="0BD1A4DB">
      <w:pPr>
        <w:pStyle w:val="3"/>
        <w:spacing w:after="0" w:line="360" w:lineRule="auto"/>
        <w:ind w:firstLine="420" w:firstLineChars="200"/>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（4）修缮过程产生的垃圾及时外运，现场材料运至指定地点堆放整齐；修缮材料、设备等堆放整齐，不需要的材料和设备应及时周转运走，不要影响市容和道路畅通；</w:t>
      </w:r>
    </w:p>
    <w:p w14:paraId="1E75AF27">
      <w:pPr>
        <w:pStyle w:val="3"/>
        <w:spacing w:after="0" w:line="360" w:lineRule="auto"/>
        <w:ind w:firstLine="420" w:firstLineChars="200"/>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（5）整体修缮过程应注意现场保护、减少破坏，施工区域周围设施安全隔离墩，注重安全、文明；</w:t>
      </w:r>
    </w:p>
    <w:p w14:paraId="078CC61D">
      <w:pPr>
        <w:pStyle w:val="3"/>
        <w:spacing w:after="0" w:line="360" w:lineRule="auto"/>
        <w:ind w:firstLine="420" w:firstLineChars="200"/>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（6）每日统计当天修缮情况，注明故障原因、维修内容、修复时间及更换的备品备件情况等记录汇总，并拍图留档，报送采购人。</w:t>
      </w:r>
    </w:p>
    <w:p w14:paraId="1A562390">
      <w:pPr>
        <w:pStyle w:val="4"/>
        <w:shd w:val="clear" w:color="auto" w:fill="FFFFFF"/>
        <w:spacing w:before="0" w:beforeAutospacing="0" w:after="0" w:afterAutospacing="0" w:line="360" w:lineRule="auto"/>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w:t>
      </w:r>
      <w:r>
        <w:rPr>
          <w:rFonts w:hint="eastAsia"/>
          <w:b/>
          <w:bCs/>
          <w:color w:val="000000" w:themeColor="text1"/>
          <w:sz w:val="21"/>
          <w:szCs w:val="21"/>
          <w14:textFill>
            <w14:solidFill>
              <w14:schemeClr w14:val="tx1"/>
            </w14:solidFill>
          </w14:textFill>
        </w:rPr>
        <w:t>四</w:t>
      </w:r>
      <w:r>
        <w:rPr>
          <w:b/>
          <w:bCs/>
          <w:color w:val="000000" w:themeColor="text1"/>
          <w:sz w:val="21"/>
          <w:szCs w:val="21"/>
          <w14:textFill>
            <w14:solidFill>
              <w14:schemeClr w14:val="tx1"/>
            </w14:solidFill>
          </w14:textFill>
        </w:rPr>
        <w:t>条</w:t>
      </w:r>
      <w:r>
        <w:rPr>
          <w:rFonts w:hint="eastAsia"/>
          <w:b/>
          <w:bCs/>
          <w:color w:val="000000" w:themeColor="text1"/>
          <w:sz w:val="21"/>
          <w:szCs w:val="21"/>
          <w14:textFill>
            <w14:solidFill>
              <w14:schemeClr w14:val="tx1"/>
            </w14:solidFill>
          </w14:textFill>
        </w:rPr>
        <w:t xml:space="preserve"> </w:t>
      </w:r>
      <w:r>
        <w:rPr>
          <w:b/>
          <w:bCs/>
          <w:color w:val="000000" w:themeColor="text1"/>
          <w:sz w:val="21"/>
          <w:szCs w:val="21"/>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服务费用及支付方式</w:t>
      </w:r>
    </w:p>
    <w:p w14:paraId="4DBE9DE3">
      <w:pPr>
        <w:pStyle w:val="3"/>
        <w:spacing w:after="0" w:line="360" w:lineRule="auto"/>
        <w:ind w:left="210" w:leftChars="100" w:firstLine="210" w:firstLineChars="1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zh-CN"/>
          <w14:textFill>
            <w14:solidFill>
              <w14:schemeClr w14:val="tx1"/>
            </w14:solidFill>
          </w14:textFill>
        </w:rPr>
        <w:t>1、本项目服务费为人民币（暂定费用）：(</w:t>
      </w:r>
      <w:r>
        <w:rPr>
          <w:rFonts w:ascii="宋体" w:hAnsi="宋体"/>
          <w:color w:val="000000" w:themeColor="text1"/>
          <w:szCs w:val="21"/>
          <w:lang w:val="zh-CN"/>
          <w14:textFill>
            <w14:solidFill>
              <w14:schemeClr w14:val="tx1"/>
            </w14:solidFill>
          </w14:textFill>
        </w:rPr>
        <w:t>大写</w:t>
      </w:r>
      <w:r>
        <w:rPr>
          <w:rFonts w:hint="eastAsia" w:ascii="宋体" w:hAnsi="宋体"/>
          <w:color w:val="000000" w:themeColor="text1"/>
          <w:szCs w:val="21"/>
          <w:lang w:val="zh-CN"/>
          <w14:textFill>
            <w14:solidFill>
              <w14:schemeClr w14:val="tx1"/>
            </w14:solidFill>
          </w14:textFill>
        </w:rPr>
        <w:t>)</w:t>
      </w:r>
      <w:r>
        <w:rPr>
          <w:rFonts w:hint="eastAsia" w:ascii="宋体" w:hAnsi="宋体"/>
          <w:color w:val="000000" w:themeColor="text1"/>
          <w:szCs w:val="21"/>
          <w:u w:val="single"/>
          <w:lang w:val="zh-CN"/>
          <w14:textFill>
            <w14:solidFill>
              <w14:schemeClr w14:val="tx1"/>
            </w14:solidFill>
          </w14:textFill>
        </w:rPr>
        <w:t xml:space="preserve"> </w:t>
      </w:r>
      <w:r>
        <w:rPr>
          <w:rFonts w:ascii="宋体" w:hAnsi="宋体"/>
          <w:color w:val="000000" w:themeColor="text1"/>
          <w:szCs w:val="21"/>
          <w:u w:val="single"/>
          <w:lang w:val="zh-CN"/>
          <w14:textFill>
            <w14:solidFill>
              <w14:schemeClr w14:val="tx1"/>
            </w14:solidFill>
          </w14:textFill>
        </w:rPr>
        <w:t xml:space="preserve">     </w:t>
      </w:r>
      <w:r>
        <w:rPr>
          <w:rFonts w:hint="eastAsia" w:ascii="宋体" w:hAnsi="宋体"/>
          <w:color w:val="000000" w:themeColor="text1"/>
          <w:szCs w:val="21"/>
          <w:u w:val="single"/>
          <w:lang w:val="zh-CN"/>
          <w14:textFill>
            <w14:solidFill>
              <w14:schemeClr w14:val="tx1"/>
            </w14:solidFill>
          </w14:textFill>
        </w:rPr>
        <w:t xml:space="preserve">  </w:t>
      </w:r>
      <w:r>
        <w:rPr>
          <w:rFonts w:hint="eastAsia" w:ascii="宋体" w:hAnsi="宋体"/>
          <w:color w:val="000000" w:themeColor="text1"/>
          <w:szCs w:val="21"/>
          <w:lang w:val="zh-CN"/>
          <w14:textFill>
            <w14:solidFill>
              <w14:schemeClr w14:val="tx1"/>
            </w14:solidFill>
          </w14:textFill>
        </w:rPr>
        <w:t>（¥</w:t>
      </w:r>
      <w:r>
        <w:rPr>
          <w:rFonts w:ascii="宋体" w:hAnsi="宋体"/>
          <w:color w:val="000000" w:themeColor="text1"/>
          <w:szCs w:val="21"/>
          <w:u w:val="single"/>
          <w:lang w:val="zh-CN"/>
          <w14:textFill>
            <w14:solidFill>
              <w14:schemeClr w14:val="tx1"/>
            </w14:solidFill>
          </w14:textFill>
        </w:rPr>
        <w:t xml:space="preserve">        </w:t>
      </w:r>
      <w:r>
        <w:rPr>
          <w:rFonts w:ascii="宋体" w:hAnsi="宋体"/>
          <w:color w:val="000000" w:themeColor="text1"/>
          <w:szCs w:val="21"/>
          <w:lang w:val="zh-CN"/>
          <w14:textFill>
            <w14:solidFill>
              <w14:schemeClr w14:val="tx1"/>
            </w14:solidFill>
          </w14:textFill>
        </w:rPr>
        <w:t>元</w:t>
      </w:r>
      <w:r>
        <w:rPr>
          <w:rFonts w:hint="eastAsia" w:ascii="宋体" w:hAnsi="宋体"/>
          <w:color w:val="000000" w:themeColor="text1"/>
          <w:szCs w:val="21"/>
          <w:lang w:val="zh-CN"/>
          <w14:textFill>
            <w14:solidFill>
              <w14:schemeClr w14:val="tx1"/>
            </w14:solidFill>
          </w14:textFill>
        </w:rPr>
        <w:t>），</w:t>
      </w:r>
      <w:r>
        <w:rPr>
          <w:rFonts w:hint="eastAsia" w:ascii="宋体" w:hAnsi="宋体"/>
          <w:color w:val="000000" w:themeColor="text1"/>
          <w:szCs w:val="21"/>
          <w14:textFill>
            <w14:solidFill>
              <w14:schemeClr w14:val="tx1"/>
            </w14:solidFill>
          </w14:textFill>
        </w:rPr>
        <w:t>甲方根据实际服务数量据实结算服务费，即结算服务费=实际服务量*乙方最终总报价/暂定面积（2</w:t>
      </w:r>
      <w:r>
        <w:rPr>
          <w:rFonts w:ascii="宋体" w:hAnsi="宋体"/>
          <w:color w:val="000000" w:themeColor="text1"/>
          <w:szCs w:val="21"/>
          <w14:textFill>
            <w14:solidFill>
              <w14:schemeClr w14:val="tx1"/>
            </w14:solidFill>
          </w14:textFill>
        </w:rPr>
        <w:t>500㎡</w:t>
      </w:r>
      <w:r>
        <w:rPr>
          <w:rFonts w:hint="eastAsia" w:ascii="宋体" w:hAnsi="宋体"/>
          <w:color w:val="000000" w:themeColor="text1"/>
          <w:szCs w:val="21"/>
          <w14:textFill>
            <w14:solidFill>
              <w14:schemeClr w14:val="tx1"/>
            </w14:solidFill>
          </w14:textFill>
        </w:rPr>
        <w:t>），本项目采购预算作为最终合同执行的依据，最终结算价款不超过本项目的采购预算。</w:t>
      </w:r>
    </w:p>
    <w:p w14:paraId="4B497445">
      <w:pPr>
        <w:spacing w:line="360" w:lineRule="auto"/>
        <w:ind w:left="3812" w:firstLine="101"/>
        <w:rPr>
          <w:rFonts w:ascii="宋体" w:hAnsi="宋体" w:cs="宋体"/>
          <w:color w:val="000000" w:themeColor="text1"/>
          <w:szCs w:val="21"/>
          <w14:textFill>
            <w14:solidFill>
              <w14:schemeClr w14:val="tx1"/>
            </w14:solidFill>
          </w14:textFill>
        </w:rPr>
      </w:pPr>
      <w:r>
        <w:rPr>
          <w:rFonts w:ascii="宋体" w:hAnsi="宋体" w:cs="宋体"/>
          <w:b/>
          <w:bCs/>
          <w:color w:val="000000" w:themeColor="text1"/>
          <w:spacing w:val="-4"/>
          <w:szCs w:val="21"/>
          <w14:textFill>
            <w14:solidFill>
              <w14:schemeClr w14:val="tx1"/>
            </w14:solidFill>
          </w14:textFill>
        </w:rPr>
        <w:t>服务清单一览表</w:t>
      </w:r>
    </w:p>
    <w:tbl>
      <w:tblPr>
        <w:tblStyle w:val="11"/>
        <w:tblW w:w="928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211"/>
      </w:tblGrid>
      <w:tr w14:paraId="4E464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3" w:hRule="atLeast"/>
          <w:jc w:val="center"/>
        </w:trPr>
        <w:tc>
          <w:tcPr>
            <w:tcW w:w="821" w:type="dxa"/>
            <w:vAlign w:val="center"/>
          </w:tcPr>
          <w:p w14:paraId="0089311B">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序号</w:t>
            </w:r>
          </w:p>
        </w:tc>
        <w:tc>
          <w:tcPr>
            <w:tcW w:w="2578" w:type="dxa"/>
            <w:vAlign w:val="center"/>
          </w:tcPr>
          <w:p w14:paraId="275E17CE">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服务名称</w:t>
            </w:r>
          </w:p>
        </w:tc>
        <w:tc>
          <w:tcPr>
            <w:tcW w:w="1985" w:type="dxa"/>
            <w:vAlign w:val="center"/>
          </w:tcPr>
          <w:p w14:paraId="1AA090FF">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主材</w:t>
            </w:r>
          </w:p>
          <w:p w14:paraId="6269859B">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材质</w:t>
            </w:r>
          </w:p>
        </w:tc>
        <w:tc>
          <w:tcPr>
            <w:tcW w:w="1276" w:type="dxa"/>
            <w:vAlign w:val="center"/>
          </w:tcPr>
          <w:p w14:paraId="3CBB2905">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计量</w:t>
            </w:r>
          </w:p>
          <w:p w14:paraId="4C4B4FC8">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单位</w:t>
            </w:r>
          </w:p>
        </w:tc>
        <w:tc>
          <w:tcPr>
            <w:tcW w:w="1417" w:type="dxa"/>
            <w:vAlign w:val="center"/>
          </w:tcPr>
          <w:p w14:paraId="5126E495">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综合单价</w:t>
            </w:r>
          </w:p>
          <w:p w14:paraId="7B7F0EF9">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（元/㎡）</w:t>
            </w:r>
          </w:p>
        </w:tc>
        <w:tc>
          <w:tcPr>
            <w:tcW w:w="1211" w:type="dxa"/>
            <w:vAlign w:val="center"/>
          </w:tcPr>
          <w:p w14:paraId="49DA7E6E">
            <w:pPr>
              <w:pStyle w:val="2"/>
              <w:spacing w:before="0" w:beforeLines="0" w:line="360" w:lineRule="auto"/>
              <w:ind w:firstLine="0" w:firstLineChars="0"/>
              <w:jc w:val="center"/>
              <w:rPr>
                <w:rFonts w:ascii="宋体" w:hAnsi="宋体"/>
                <w:b/>
                <w:color w:val="000000" w:themeColor="text1"/>
                <w:kern w:val="0"/>
                <w:sz w:val="21"/>
                <w:szCs w:val="21"/>
                <w14:textFill>
                  <w14:solidFill>
                    <w14:schemeClr w14:val="tx1"/>
                  </w14:solidFill>
                </w14:textFill>
              </w:rPr>
            </w:pPr>
            <w:r>
              <w:rPr>
                <w:rFonts w:ascii="宋体" w:hAnsi="宋体"/>
                <w:b/>
                <w:color w:val="000000" w:themeColor="text1"/>
                <w:kern w:val="0"/>
                <w:sz w:val="21"/>
                <w:szCs w:val="21"/>
                <w14:textFill>
                  <w14:solidFill>
                    <w14:schemeClr w14:val="tx1"/>
                  </w14:solidFill>
                </w14:textFill>
              </w:rPr>
              <w:t>备注</w:t>
            </w:r>
          </w:p>
        </w:tc>
      </w:tr>
      <w:tr w14:paraId="21C09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6" w:hRule="atLeast"/>
          <w:jc w:val="center"/>
        </w:trPr>
        <w:tc>
          <w:tcPr>
            <w:tcW w:w="821" w:type="dxa"/>
            <w:vAlign w:val="center"/>
          </w:tcPr>
          <w:p w14:paraId="4C89B880">
            <w:pPr>
              <w:pStyle w:val="13"/>
              <w:spacing w:before="0" w:line="360" w:lineRule="auto"/>
              <w:ind w:left="0" w:right="271" w:firstLine="211"/>
              <w:rPr>
                <w:rFonts w:ascii="宋体" w:hAnsi="宋体"/>
                <w:b/>
                <w:bCs/>
                <w:snapToGrid/>
                <w:color w:val="000000" w:themeColor="text1"/>
                <w:sz w:val="21"/>
                <w14:textFill>
                  <w14:solidFill>
                    <w14:schemeClr w14:val="tx1"/>
                  </w14:solidFill>
                </w14:textFill>
              </w:rPr>
            </w:pPr>
            <w:r>
              <w:rPr>
                <w:rFonts w:ascii="宋体" w:hAnsi="宋体"/>
                <w:b/>
                <w:bCs/>
                <w:snapToGrid/>
                <w:color w:val="000000" w:themeColor="text1"/>
                <w:sz w:val="21"/>
                <w14:textFill>
                  <w14:solidFill>
                    <w14:schemeClr w14:val="tx1"/>
                  </w14:solidFill>
                </w14:textFill>
              </w:rPr>
              <w:t>1</w:t>
            </w:r>
          </w:p>
        </w:tc>
        <w:tc>
          <w:tcPr>
            <w:tcW w:w="2578" w:type="dxa"/>
            <w:vAlign w:val="center"/>
          </w:tcPr>
          <w:p w14:paraId="33154E37">
            <w:pPr>
              <w:pStyle w:val="13"/>
              <w:spacing w:before="0" w:line="360" w:lineRule="auto"/>
              <w:ind w:left="0" w:right="271" w:firstLine="210"/>
              <w:rPr>
                <w:rFonts w:ascii="宋体" w:hAnsi="宋体"/>
                <w:bCs/>
                <w:snapToGrid/>
                <w:color w:val="000000" w:themeColor="text1"/>
                <w:sz w:val="21"/>
                <w14:textFill>
                  <w14:solidFill>
                    <w14:schemeClr w14:val="tx1"/>
                  </w14:solidFill>
                </w14:textFill>
              </w:rPr>
            </w:pPr>
            <w:r>
              <w:rPr>
                <w:rFonts w:hint="eastAsia" w:ascii="宋体" w:hAnsi="宋体"/>
                <w:bCs/>
                <w:snapToGrid/>
                <w:color w:val="000000" w:themeColor="text1"/>
                <w:sz w:val="21"/>
                <w14:textFill>
                  <w14:solidFill>
                    <w14:schemeClr w14:val="tx1"/>
                  </w14:solidFill>
                </w14:textFill>
              </w:rPr>
              <w:t>2025年度雁塔区城市家具格栅维护</w:t>
            </w:r>
          </w:p>
        </w:tc>
        <w:tc>
          <w:tcPr>
            <w:tcW w:w="1985" w:type="dxa"/>
            <w:vAlign w:val="center"/>
          </w:tcPr>
          <w:p w14:paraId="0E0AEF90">
            <w:pPr>
              <w:pStyle w:val="13"/>
              <w:spacing w:before="0" w:line="360" w:lineRule="auto"/>
              <w:ind w:left="0" w:right="271" w:firstLine="210"/>
              <w:rPr>
                <w:rFonts w:ascii="宋体" w:hAnsi="宋体"/>
                <w:bCs/>
                <w:snapToGrid/>
                <w:color w:val="000000" w:themeColor="text1"/>
                <w:sz w:val="21"/>
                <w14:textFill>
                  <w14:solidFill>
                    <w14:schemeClr w14:val="tx1"/>
                  </w14:solidFill>
                </w14:textFill>
              </w:rPr>
            </w:pPr>
          </w:p>
        </w:tc>
        <w:tc>
          <w:tcPr>
            <w:tcW w:w="1276" w:type="dxa"/>
            <w:vAlign w:val="center"/>
          </w:tcPr>
          <w:p w14:paraId="32750054">
            <w:pPr>
              <w:spacing w:line="360" w:lineRule="auto"/>
              <w:ind w:right="271"/>
              <w:jc w:val="center"/>
              <w:rPr>
                <w:rFonts w:ascii="宋体" w:hAnsi="宋体"/>
                <w:bCs/>
                <w:snapToGrid w:val="0"/>
                <w:color w:val="000000" w:themeColor="text1"/>
                <w:kern w:val="0"/>
                <w:sz w:val="21"/>
                <w:szCs w:val="21"/>
                <w14:textFill>
                  <w14:solidFill>
                    <w14:schemeClr w14:val="tx1"/>
                  </w14:solidFill>
                </w14:textFill>
              </w:rPr>
            </w:pPr>
            <w:r>
              <w:rPr>
                <w:rFonts w:ascii="宋体" w:hAnsi="宋体"/>
                <w:bCs/>
                <w:snapToGrid w:val="0"/>
                <w:color w:val="000000" w:themeColor="text1"/>
                <w:kern w:val="0"/>
                <w:sz w:val="21"/>
                <w:szCs w:val="21"/>
                <w14:textFill>
                  <w14:solidFill>
                    <w14:schemeClr w14:val="tx1"/>
                  </w14:solidFill>
                </w14:textFill>
              </w:rPr>
              <w:t>㎡</w:t>
            </w:r>
          </w:p>
        </w:tc>
        <w:tc>
          <w:tcPr>
            <w:tcW w:w="1417" w:type="dxa"/>
            <w:vAlign w:val="center"/>
          </w:tcPr>
          <w:p w14:paraId="74061416">
            <w:pPr>
              <w:spacing w:line="360" w:lineRule="auto"/>
              <w:ind w:right="271"/>
              <w:jc w:val="center"/>
              <w:rPr>
                <w:rFonts w:ascii="宋体" w:hAnsi="宋体"/>
                <w:bCs/>
                <w:snapToGrid w:val="0"/>
                <w:color w:val="000000" w:themeColor="text1"/>
                <w:kern w:val="0"/>
                <w:sz w:val="21"/>
                <w:szCs w:val="21"/>
                <w14:textFill>
                  <w14:solidFill>
                    <w14:schemeClr w14:val="tx1"/>
                  </w14:solidFill>
                </w14:textFill>
              </w:rPr>
            </w:pPr>
          </w:p>
        </w:tc>
        <w:tc>
          <w:tcPr>
            <w:tcW w:w="1211" w:type="dxa"/>
            <w:vAlign w:val="center"/>
          </w:tcPr>
          <w:p w14:paraId="2B8019AF">
            <w:pPr>
              <w:spacing w:line="360" w:lineRule="auto"/>
              <w:ind w:right="271"/>
              <w:jc w:val="center"/>
              <w:rPr>
                <w:rFonts w:ascii="宋体" w:hAnsi="宋体"/>
                <w:bCs/>
                <w:snapToGrid w:val="0"/>
                <w:color w:val="000000" w:themeColor="text1"/>
                <w:kern w:val="0"/>
                <w:sz w:val="21"/>
                <w:szCs w:val="21"/>
                <w14:textFill>
                  <w14:solidFill>
                    <w14:schemeClr w14:val="tx1"/>
                  </w14:solidFill>
                </w14:textFill>
              </w:rPr>
            </w:pPr>
          </w:p>
        </w:tc>
      </w:tr>
      <w:tr w14:paraId="70FF8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7" w:hRule="atLeast"/>
          <w:jc w:val="center"/>
        </w:trPr>
        <w:tc>
          <w:tcPr>
            <w:tcW w:w="9288" w:type="dxa"/>
            <w:gridSpan w:val="6"/>
            <w:vAlign w:val="center"/>
          </w:tcPr>
          <w:p w14:paraId="16F1C5A8">
            <w:pPr>
              <w:spacing w:line="360" w:lineRule="auto"/>
              <w:rPr>
                <w:rFonts w:ascii="宋体" w:hAnsi="宋体"/>
                <w:snapToGrid w:val="0"/>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注：</w:t>
            </w:r>
            <w:r>
              <w:rPr>
                <w:rFonts w:hint="eastAsia" w:ascii="宋体" w:hAnsi="宋体"/>
                <w:color w:val="000000" w:themeColor="text1"/>
                <w:kern w:val="0"/>
                <w:sz w:val="21"/>
                <w:szCs w:val="21"/>
                <w:lang w:val="en-US" w:eastAsia="zh-CN"/>
                <w14:textFill>
                  <w14:solidFill>
                    <w14:schemeClr w14:val="tx1"/>
                  </w14:solidFill>
                </w14:textFill>
              </w:rPr>
              <w:t>价格含可能发生的所有与完成本项目相关服务及履行合同义务有关的一切费用，包括</w:t>
            </w:r>
            <w:r>
              <w:rPr>
                <w:rFonts w:hint="eastAsia" w:ascii="宋体" w:hAnsi="宋体"/>
                <w:color w:val="000000" w:themeColor="text1"/>
                <w:kern w:val="0"/>
                <w:sz w:val="21"/>
                <w:szCs w:val="21"/>
                <w14:textFill>
                  <w14:solidFill>
                    <w14:schemeClr w14:val="tx1"/>
                  </w14:solidFill>
                </w14:textFill>
              </w:rPr>
              <w:t>但不限于材料费、人员费、设备使用费、水电费、垃圾清理费、管理费、验收费、利润</w:t>
            </w:r>
            <w:r>
              <w:rPr>
                <w:rFonts w:hint="eastAsia" w:ascii="宋体" w:hAnsi="宋体"/>
                <w:color w:val="000000" w:themeColor="text1"/>
                <w:kern w:val="0"/>
                <w:sz w:val="21"/>
                <w:szCs w:val="21"/>
                <w:lang w:eastAsia="zh-CN"/>
                <w14:textFill>
                  <w14:solidFill>
                    <w14:schemeClr w14:val="tx1"/>
                  </w14:solidFill>
                </w14:textFill>
              </w:rPr>
              <w:t>、</w:t>
            </w:r>
            <w:r>
              <w:rPr>
                <w:rFonts w:hint="eastAsia" w:ascii="宋体" w:hAnsi="宋体"/>
                <w:color w:val="000000" w:themeColor="text1"/>
                <w:kern w:val="0"/>
                <w:sz w:val="21"/>
                <w:szCs w:val="21"/>
                <w14:textFill>
                  <w14:solidFill>
                    <w14:schemeClr w14:val="tx1"/>
                  </w14:solidFill>
                </w14:textFill>
              </w:rPr>
              <w:t>税金</w:t>
            </w:r>
            <w:r>
              <w:rPr>
                <w:rFonts w:hint="eastAsia" w:ascii="宋体" w:hAnsi="宋体"/>
                <w:color w:val="000000" w:themeColor="text1"/>
                <w:kern w:val="0"/>
                <w:sz w:val="21"/>
                <w:szCs w:val="21"/>
                <w:lang w:eastAsia="zh-CN"/>
                <w14:textFill>
                  <w14:solidFill>
                    <w14:schemeClr w14:val="tx1"/>
                  </w14:solidFill>
                </w14:textFill>
              </w:rPr>
              <w:t>、</w:t>
            </w:r>
            <w:r>
              <w:rPr>
                <w:rFonts w:hint="eastAsia" w:ascii="宋体" w:hAnsi="宋体"/>
                <w:color w:val="000000" w:themeColor="text1"/>
                <w:kern w:val="0"/>
                <w:sz w:val="21"/>
                <w:szCs w:val="21"/>
                <w:lang w:val="en-US" w:eastAsia="zh-CN"/>
                <w14:textFill>
                  <w14:solidFill>
                    <w14:schemeClr w14:val="tx1"/>
                  </w14:solidFill>
                </w14:textFill>
              </w:rPr>
              <w:t>后期验收和审计等所产生的相关费用</w:t>
            </w:r>
            <w:r>
              <w:rPr>
                <w:rFonts w:hint="eastAsia" w:ascii="宋体" w:hAnsi="宋体"/>
                <w:color w:val="000000" w:themeColor="text1"/>
                <w:kern w:val="0"/>
                <w:sz w:val="21"/>
                <w:szCs w:val="21"/>
                <w14:textFill>
                  <w14:solidFill>
                    <w14:schemeClr w14:val="tx1"/>
                  </w14:solidFill>
                </w14:textFill>
              </w:rPr>
              <w:t>；在提供服务的过程中的任何遗漏，均视为已包含，采购人将不再支付任何费用。</w:t>
            </w:r>
          </w:p>
        </w:tc>
      </w:tr>
    </w:tbl>
    <w:p w14:paraId="2285B27D">
      <w:pPr>
        <w:spacing w:line="360" w:lineRule="auto"/>
        <w:ind w:firstLine="420" w:firstLineChars="200"/>
        <w:rPr>
          <w:color w:val="000000" w:themeColor="text1"/>
          <w:szCs w:val="21"/>
          <w14:textFill>
            <w14:solidFill>
              <w14:schemeClr w14:val="tx1"/>
            </w14:solidFill>
          </w14:textFill>
        </w:rPr>
      </w:pPr>
      <w:r>
        <w:rPr>
          <w:rFonts w:hint="eastAsia" w:ascii="宋体" w:hAnsi="宋体"/>
          <w:color w:val="000000" w:themeColor="text1"/>
          <w:szCs w:val="21"/>
          <w:lang w:val="zh-CN"/>
          <w14:textFill>
            <w14:solidFill>
              <w14:schemeClr w14:val="tx1"/>
            </w14:solidFill>
          </w14:textFill>
        </w:rPr>
        <w:t>2、服务费支付：合同签约生效后，服务方开始服务，服务商应开具与付款金额一致的正式发票给采购人 ，达到付款条件起 10 日内，支付合同总金额的 40.00%</w:t>
      </w:r>
      <w:r>
        <w:rPr>
          <w:rFonts w:hint="eastAsia" w:ascii="宋体" w:hAnsi="宋体"/>
          <w:color w:val="000000" w:themeColor="text1"/>
          <w:szCs w:val="21"/>
          <w14:textFill>
            <w14:solidFill>
              <w14:schemeClr w14:val="tx1"/>
            </w14:solidFill>
          </w14:textFill>
        </w:rPr>
        <w:t>；服务期满，所有服务完成，经验收合格，结算审计完成后，服务商应开具与付款金额一致的正式发票给采购人 ，达到付款条件起 30 日内，支付合同总金额的 60.00%</w:t>
      </w:r>
      <w:r>
        <w:rPr>
          <w:rFonts w:hint="eastAsia"/>
          <w:color w:val="000000" w:themeColor="text1"/>
          <w:szCs w:val="21"/>
          <w14:textFill>
            <w14:solidFill>
              <w14:schemeClr w14:val="tx1"/>
            </w14:solidFill>
          </w14:textFill>
        </w:rPr>
        <w:t>；</w:t>
      </w:r>
    </w:p>
    <w:p w14:paraId="3712D0A2">
      <w:pPr>
        <w:tabs>
          <w:tab w:val="left" w:pos="1260"/>
          <w:tab w:val="left" w:pos="1890"/>
        </w:tabs>
        <w:spacing w:line="360" w:lineRule="auto"/>
        <w:ind w:right="-168" w:rightChars="-80"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zh-CN"/>
          <w14:textFill>
            <w14:solidFill>
              <w14:schemeClr w14:val="tx1"/>
            </w14:solidFill>
          </w14:textFill>
        </w:rPr>
        <w:t>3、每次付款前乙方应开具正式发票给甲方，甲方收到发票后以银行转账形式支付给乙方支付服务费用，否则，甲方有权拒绝付款且不承担任何违约责任，且乙方不得以此为由停止履行本合同项下的任意义务。（因甲方所有的付款均需财政部门审批，本合同履行期间，非因甲方故意拖延付款申请流程造成的逾期付款的，乙方对此予以谅解不得追究甲方的逾期付款责任。）</w:t>
      </w:r>
    </w:p>
    <w:p w14:paraId="0AFA43C5">
      <w:pPr>
        <w:pStyle w:val="4"/>
        <w:shd w:val="clear" w:color="auto" w:fill="FFFFFF"/>
        <w:spacing w:before="0" w:beforeAutospacing="0" w:after="0" w:afterAutospacing="0" w:line="360" w:lineRule="auto"/>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w:t>
      </w:r>
      <w:r>
        <w:rPr>
          <w:rFonts w:hint="eastAsia"/>
          <w:b/>
          <w:bCs/>
          <w:color w:val="000000" w:themeColor="text1"/>
          <w:sz w:val="21"/>
          <w:szCs w:val="21"/>
          <w14:textFill>
            <w14:solidFill>
              <w14:schemeClr w14:val="tx1"/>
            </w14:solidFill>
          </w14:textFill>
        </w:rPr>
        <w:t>五</w:t>
      </w:r>
      <w:r>
        <w:rPr>
          <w:b/>
          <w:bCs/>
          <w:color w:val="000000" w:themeColor="text1"/>
          <w:sz w:val="21"/>
          <w:szCs w:val="21"/>
          <w14:textFill>
            <w14:solidFill>
              <w14:schemeClr w14:val="tx1"/>
            </w14:solidFill>
          </w14:textFill>
        </w:rPr>
        <w:t>条</w:t>
      </w:r>
      <w:r>
        <w:rPr>
          <w:rFonts w:hint="eastAsia"/>
          <w:b/>
          <w:bCs/>
          <w:color w:val="000000" w:themeColor="text1"/>
          <w:sz w:val="21"/>
          <w:szCs w:val="21"/>
          <w14:textFill>
            <w14:solidFill>
              <w14:schemeClr w14:val="tx1"/>
            </w14:solidFill>
          </w14:textFill>
        </w:rPr>
        <w:t xml:space="preserve"> </w:t>
      </w:r>
      <w:r>
        <w:rPr>
          <w:b/>
          <w:bCs/>
          <w:color w:val="000000" w:themeColor="text1"/>
          <w:sz w:val="21"/>
          <w:szCs w:val="21"/>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知识产权</w:t>
      </w:r>
    </w:p>
    <w:p w14:paraId="486BD16E">
      <w:pPr>
        <w:pStyle w:val="4"/>
        <w:shd w:val="clear" w:color="auto" w:fill="FFFFFF"/>
        <w:spacing w:before="0" w:beforeAutospacing="0" w:after="0" w:afterAutospacing="0" w:line="360" w:lineRule="auto"/>
        <w:ind w:firstLine="420" w:firstLineChars="200"/>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乙方应保证所提供的服务或其任何一部分均不会侵犯任何第三方的专利权、商标权 或著作权。否则由乙方自行承担责任并解决相关纠纷， 若给甲方造成任何损失的，乙方 应向甲方赔偿。</w:t>
      </w:r>
    </w:p>
    <w:p w14:paraId="5F3EA733">
      <w:pPr>
        <w:pStyle w:val="4"/>
        <w:shd w:val="clear" w:color="auto" w:fill="FFFFFF"/>
        <w:spacing w:before="0" w:beforeAutospacing="0" w:after="0" w:afterAutospacing="0" w:line="360" w:lineRule="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第六条  无产权瑕疵条款（如有）</w:t>
      </w:r>
    </w:p>
    <w:p w14:paraId="4B1C2970">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7A339A05">
      <w:pPr>
        <w:pStyle w:val="4"/>
        <w:shd w:val="clear" w:color="auto" w:fill="FFFFFF"/>
        <w:spacing w:before="0" w:beforeAutospacing="0" w:after="0" w:afterAutospacing="0" w:line="360" w:lineRule="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第七条  甲方权利和义务</w:t>
      </w:r>
    </w:p>
    <w:p w14:paraId="16992101">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627C848D">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2、甲方有权依据双方签订的考评办法对乙方提供的服务进行定期考评。</w:t>
      </w:r>
    </w:p>
    <w:p w14:paraId="589A1A3D">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3、负责检查监督乙方管理工作的实施及制度的执行情况。</w:t>
      </w:r>
    </w:p>
    <w:p w14:paraId="5DC8774D">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4、根据本合同规定，按时向乙方支付应付服务费用。</w:t>
      </w:r>
    </w:p>
    <w:p w14:paraId="6FE143BC">
      <w:pPr>
        <w:pStyle w:val="2"/>
        <w:spacing w:before="0" w:beforeLines="0" w:line="360" w:lineRule="auto"/>
        <w:ind w:firstLineChars="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5、国家法律、法规所规定由甲方承担的其它责任。</w:t>
      </w:r>
    </w:p>
    <w:p w14:paraId="4FFD3864">
      <w:pPr>
        <w:pStyle w:val="4"/>
        <w:shd w:val="clear" w:color="auto" w:fill="FFFFFF"/>
        <w:tabs>
          <w:tab w:val="left" w:pos="3120"/>
        </w:tabs>
        <w:spacing w:before="0" w:beforeAutospacing="0" w:after="0" w:afterAutospacing="0" w:line="360" w:lineRule="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第八条  乙方权利和义务</w:t>
      </w:r>
      <w:r>
        <w:rPr>
          <w:b/>
          <w:bCs/>
          <w:color w:val="000000" w:themeColor="text1"/>
          <w:sz w:val="21"/>
          <w:szCs w:val="21"/>
          <w14:textFill>
            <w14:solidFill>
              <w14:schemeClr w14:val="tx1"/>
            </w14:solidFill>
          </w14:textFill>
        </w:rPr>
        <w:tab/>
      </w:r>
    </w:p>
    <w:p w14:paraId="4061CD6B">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1、对本合同规定的委托服务范围内的项目享有管理权及服务义务。</w:t>
      </w:r>
    </w:p>
    <w:p w14:paraId="1D321A86">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2、根据本合同的规定向甲方收取相关服务费用，并有权在本项目管理范围内管理及合理使用。</w:t>
      </w:r>
    </w:p>
    <w:p w14:paraId="5C1BA9C2">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3、及时向甲方通告本项目服务范围内有关服务的重大事项，及时配合处理投诉。</w:t>
      </w:r>
    </w:p>
    <w:p w14:paraId="3D67B03D">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4、接受项目行业管理部门及政府有关部门的指导，接受甲方的监督。</w:t>
      </w:r>
    </w:p>
    <w:p w14:paraId="65B9E5B6">
      <w:pPr>
        <w:adjustRightInd w:val="0"/>
        <w:spacing w:line="360" w:lineRule="auto"/>
        <w:ind w:firstLine="420" w:firstLineChars="200"/>
        <w:jc w:val="left"/>
        <w:textAlignment w:val="baseline"/>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5、国家法律、法规所规定由乙方承担的其它责任。</w:t>
      </w:r>
    </w:p>
    <w:p w14:paraId="1B3A9EFF">
      <w:pPr>
        <w:adjustRightInd w:val="0"/>
        <w:spacing w:line="360" w:lineRule="auto"/>
        <w:jc w:val="left"/>
        <w:textAlignment w:val="baseline"/>
        <w:rPr>
          <w:rFonts w:ascii="宋体" w:hAnsi="宋体"/>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第九条  服务保证</w:t>
      </w:r>
    </w:p>
    <w:p w14:paraId="105A56D7">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乙方案科学、可行，人员配置合理，全面满足要求。 </w:t>
      </w:r>
    </w:p>
    <w:p w14:paraId="188D1176">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符合国家有关服务规范要求，确保服务要求达到本项目要求。 </w:t>
      </w:r>
    </w:p>
    <w:p w14:paraId="3BD2EAD5">
      <w:pPr>
        <w:pStyle w:val="4"/>
        <w:shd w:val="clear" w:color="auto" w:fill="FFFFFF"/>
        <w:spacing w:before="0" w:beforeAutospacing="0" w:after="0" w:afterAutospacing="0" w:line="360" w:lineRule="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第十条  违约责任</w:t>
      </w:r>
    </w:p>
    <w:p w14:paraId="74EF6807">
      <w:pPr>
        <w:spacing w:line="360" w:lineRule="auto"/>
        <w:ind w:left="498" w:firstLine="103"/>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2"/>
          <w:szCs w:val="21"/>
          <w14:textFill>
            <w14:solidFill>
              <w14:schemeClr w14:val="tx1"/>
            </w14:solidFill>
          </w14:textFill>
        </w:rPr>
        <w:t>1、甲乙双方必须遵守本合同并执行合同中的各项规定，保证本合同的正常履行。</w:t>
      </w:r>
    </w:p>
    <w:p w14:paraId="321754E4">
      <w:pPr>
        <w:spacing w:line="360" w:lineRule="auto"/>
        <w:ind w:left="1" w:firstLine="106"/>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2、如因乙方工作人员在履行职务过程中的疏忽、失职、过错等故意或者过失原因</w:t>
      </w:r>
      <w:r>
        <w:rPr>
          <w:rFonts w:ascii="宋体" w:hAnsi="宋体" w:cs="宋体"/>
          <w:color w:val="000000" w:themeColor="text1"/>
          <w:spacing w:val="7"/>
          <w:szCs w:val="21"/>
          <w14:textFill>
            <w14:solidFill>
              <w14:schemeClr w14:val="tx1"/>
            </w14:solidFill>
          </w14:textFill>
        </w:rPr>
        <w:t xml:space="preserve"> </w:t>
      </w:r>
      <w:r>
        <w:rPr>
          <w:rFonts w:ascii="宋体" w:hAnsi="宋体" w:cs="宋体"/>
          <w:color w:val="000000" w:themeColor="text1"/>
          <w:spacing w:val="-1"/>
          <w:szCs w:val="21"/>
          <w14:textFill>
            <w14:solidFill>
              <w14:schemeClr w14:val="tx1"/>
            </w14:solidFill>
          </w14:textFill>
        </w:rPr>
        <w:t>给甲方、乙方或第三方造成财产损失或人身损害的，乙方对此应承担</w:t>
      </w:r>
      <w:r>
        <w:rPr>
          <w:rFonts w:ascii="宋体" w:hAnsi="宋体" w:cs="宋体"/>
          <w:color w:val="000000" w:themeColor="text1"/>
          <w:spacing w:val="-2"/>
          <w:szCs w:val="21"/>
          <w14:textFill>
            <w14:solidFill>
              <w14:schemeClr w14:val="tx1"/>
            </w14:solidFill>
          </w14:textFill>
        </w:rPr>
        <w:t>全部的赔偿责任。</w:t>
      </w:r>
      <w:r>
        <w:rPr>
          <w:rFonts w:ascii="宋体" w:hAnsi="宋体" w:cs="宋体"/>
          <w:color w:val="000000" w:themeColor="text1"/>
          <w:szCs w:val="21"/>
          <w14:textFill>
            <w14:solidFill>
              <w14:schemeClr w14:val="tx1"/>
            </w14:solidFill>
          </w14:textFill>
        </w:rPr>
        <w:t xml:space="preserve"> </w:t>
      </w:r>
      <w:r>
        <w:rPr>
          <w:rFonts w:ascii="宋体" w:hAnsi="宋体" w:cs="宋体"/>
          <w:color w:val="000000" w:themeColor="text1"/>
          <w:spacing w:val="-2"/>
          <w:szCs w:val="21"/>
          <w14:textFill>
            <w14:solidFill>
              <w14:schemeClr w14:val="tx1"/>
            </w14:solidFill>
          </w14:textFill>
        </w:rPr>
        <w:t>如导致甲方承担责任或给甲方造成损失的，甲方有权向乙方进行追偿。</w:t>
      </w:r>
    </w:p>
    <w:p w14:paraId="4643D3A2">
      <w:pPr>
        <w:spacing w:line="360" w:lineRule="auto"/>
        <w:ind w:left="1" w:right="30" w:firstLine="106"/>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3、甲、乙双方任何一方违反本合同约定，应承担违约责任，双方约定违约金为本</w:t>
      </w:r>
      <w:r>
        <w:rPr>
          <w:rFonts w:ascii="宋体" w:hAnsi="宋体" w:cs="宋体"/>
          <w:color w:val="000000" w:themeColor="text1"/>
          <w:spacing w:val="4"/>
          <w:szCs w:val="21"/>
          <w14:textFill>
            <w14:solidFill>
              <w14:schemeClr w14:val="tx1"/>
            </w14:solidFill>
          </w14:textFill>
        </w:rPr>
        <w:t xml:space="preserve"> </w:t>
      </w:r>
      <w:r>
        <w:rPr>
          <w:rFonts w:ascii="宋体" w:hAnsi="宋体" w:cs="宋体"/>
          <w:color w:val="000000" w:themeColor="text1"/>
          <w:spacing w:val="-3"/>
          <w:szCs w:val="21"/>
          <w14:textFill>
            <w14:solidFill>
              <w14:schemeClr w14:val="tx1"/>
            </w14:solidFill>
          </w14:textFill>
        </w:rPr>
        <w:t>合同总价格的</w:t>
      </w:r>
      <w:r>
        <w:rPr>
          <w:rFonts w:ascii="宋体" w:hAnsi="宋体" w:cs="宋体"/>
          <w:color w:val="000000" w:themeColor="text1"/>
          <w:spacing w:val="-42"/>
          <w:szCs w:val="21"/>
          <w14:textFill>
            <w14:solidFill>
              <w14:schemeClr w14:val="tx1"/>
            </w14:solidFill>
          </w14:textFill>
        </w:rPr>
        <w:t xml:space="preserve"> </w:t>
      </w:r>
      <w:r>
        <w:rPr>
          <w:rFonts w:ascii="宋体" w:hAnsi="宋体" w:cs="宋体"/>
          <w:color w:val="000000" w:themeColor="text1"/>
          <w:spacing w:val="-3"/>
          <w:szCs w:val="21"/>
          <w14:textFill>
            <w14:solidFill>
              <w14:schemeClr w14:val="tx1"/>
            </w14:solidFill>
          </w14:textFill>
        </w:rPr>
        <w:t>5%。本合同另有约定的除外。</w:t>
      </w:r>
    </w:p>
    <w:p w14:paraId="589CDE86">
      <w:pPr>
        <w:spacing w:line="360" w:lineRule="auto"/>
        <w:ind w:left="1" w:right="16" w:firstLine="106"/>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4、若乙方未按本合同约定履行任意合同义务的，乙方应无条件在甲方要求的期限</w:t>
      </w:r>
      <w:r>
        <w:rPr>
          <w:rFonts w:ascii="宋体" w:hAnsi="宋体" w:cs="宋体"/>
          <w:color w:val="000000" w:themeColor="text1"/>
          <w:spacing w:val="11"/>
          <w:szCs w:val="21"/>
          <w14:textFill>
            <w14:solidFill>
              <w14:schemeClr w14:val="tx1"/>
            </w14:solidFill>
          </w14:textFill>
        </w:rPr>
        <w:t xml:space="preserve"> </w:t>
      </w:r>
      <w:r>
        <w:rPr>
          <w:rFonts w:ascii="宋体" w:hAnsi="宋体" w:cs="宋体"/>
          <w:color w:val="000000" w:themeColor="text1"/>
          <w:spacing w:val="-2"/>
          <w:szCs w:val="21"/>
          <w14:textFill>
            <w14:solidFill>
              <w14:schemeClr w14:val="tx1"/>
            </w14:solidFill>
          </w14:textFill>
        </w:rPr>
        <w:t>内整改，若乙方未按期整改或整改后履行仍不符合合同约定或甲方要求的，甲方有权单</w:t>
      </w:r>
      <w:r>
        <w:rPr>
          <w:rFonts w:ascii="宋体" w:hAnsi="宋体" w:cs="宋体"/>
          <w:color w:val="000000" w:themeColor="text1"/>
          <w:spacing w:val="14"/>
          <w:szCs w:val="21"/>
          <w14:textFill>
            <w14:solidFill>
              <w14:schemeClr w14:val="tx1"/>
            </w14:solidFill>
          </w14:textFill>
        </w:rPr>
        <w:t xml:space="preserve"> </w:t>
      </w:r>
      <w:r>
        <w:rPr>
          <w:rFonts w:ascii="宋体" w:hAnsi="宋体" w:cs="宋体"/>
          <w:color w:val="000000" w:themeColor="text1"/>
          <w:spacing w:val="-3"/>
          <w:szCs w:val="21"/>
          <w14:textFill>
            <w14:solidFill>
              <w14:schemeClr w14:val="tx1"/>
            </w14:solidFill>
          </w14:textFill>
        </w:rPr>
        <w:t>方解除本协议，乙方应按合同总价的</w:t>
      </w:r>
      <w:r>
        <w:rPr>
          <w:rFonts w:ascii="宋体" w:hAnsi="宋体" w:cs="宋体"/>
          <w:color w:val="000000" w:themeColor="text1"/>
          <w:spacing w:val="-46"/>
          <w:szCs w:val="21"/>
          <w14:textFill>
            <w14:solidFill>
              <w14:schemeClr w14:val="tx1"/>
            </w14:solidFill>
          </w14:textFill>
        </w:rPr>
        <w:t xml:space="preserve"> </w:t>
      </w:r>
      <w:r>
        <w:rPr>
          <w:rFonts w:ascii="宋体" w:hAnsi="宋体" w:cs="宋体"/>
          <w:color w:val="000000" w:themeColor="text1"/>
          <w:spacing w:val="-3"/>
          <w:szCs w:val="21"/>
          <w14:textFill>
            <w14:solidFill>
              <w14:schemeClr w14:val="tx1"/>
            </w14:solidFill>
          </w14:textFill>
        </w:rPr>
        <w:t>5%向甲</w:t>
      </w:r>
      <w:r>
        <w:rPr>
          <w:rFonts w:ascii="宋体" w:hAnsi="宋体" w:cs="宋体"/>
          <w:color w:val="000000" w:themeColor="text1"/>
          <w:spacing w:val="-4"/>
          <w:szCs w:val="21"/>
          <w14:textFill>
            <w14:solidFill>
              <w14:schemeClr w14:val="tx1"/>
            </w14:solidFill>
          </w14:textFill>
        </w:rPr>
        <w:t>方支付违约金，违约金不足以赔偿甲方损失</w:t>
      </w:r>
      <w:r>
        <w:rPr>
          <w:rFonts w:ascii="宋体" w:hAnsi="宋体" w:cs="宋体"/>
          <w:color w:val="000000" w:themeColor="text1"/>
          <w:szCs w:val="21"/>
          <w14:textFill>
            <w14:solidFill>
              <w14:schemeClr w14:val="tx1"/>
            </w14:solidFill>
          </w14:textFill>
        </w:rPr>
        <w:t xml:space="preserve"> </w:t>
      </w:r>
      <w:r>
        <w:rPr>
          <w:rFonts w:ascii="宋体" w:hAnsi="宋体" w:cs="宋体"/>
          <w:color w:val="000000" w:themeColor="text1"/>
          <w:spacing w:val="-3"/>
          <w:szCs w:val="21"/>
          <w14:textFill>
            <w14:solidFill>
              <w14:schemeClr w14:val="tx1"/>
            </w14:solidFill>
          </w14:textFill>
        </w:rPr>
        <w:t>的，由乙方另行承担相应费用。</w:t>
      </w:r>
    </w:p>
    <w:p w14:paraId="6AF04280">
      <w:pPr>
        <w:spacing w:line="360" w:lineRule="auto"/>
        <w:ind w:right="29" w:firstLine="106"/>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5、本合同所述乙方向甲方承担的损失赔偿等违约责任，包括但不限于赔偿金、诉</w:t>
      </w:r>
      <w:r>
        <w:rPr>
          <w:rFonts w:ascii="宋体" w:hAnsi="宋体" w:cs="宋体"/>
          <w:color w:val="000000" w:themeColor="text1"/>
          <w:spacing w:val="5"/>
          <w:szCs w:val="21"/>
          <w14:textFill>
            <w14:solidFill>
              <w14:schemeClr w14:val="tx1"/>
            </w14:solidFill>
          </w14:textFill>
        </w:rPr>
        <w:t xml:space="preserve"> </w:t>
      </w:r>
      <w:r>
        <w:rPr>
          <w:rFonts w:ascii="宋体" w:hAnsi="宋体" w:cs="宋体"/>
          <w:color w:val="000000" w:themeColor="text1"/>
          <w:spacing w:val="-3"/>
          <w:szCs w:val="21"/>
          <w14:textFill>
            <w14:solidFill>
              <w14:schemeClr w14:val="tx1"/>
            </w14:solidFill>
          </w14:textFill>
        </w:rPr>
        <w:t>讼费、差旅费、保全费、保函费、律师费等。</w:t>
      </w:r>
    </w:p>
    <w:p w14:paraId="74FB74CB">
      <w:pPr>
        <w:pStyle w:val="4"/>
        <w:shd w:val="clear" w:color="auto" w:fill="FFFFFF"/>
        <w:spacing w:before="0" w:beforeAutospacing="0" w:after="0" w:afterAutospacing="0" w:line="360" w:lineRule="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第十一条  不可抗力事件处理</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019897F2">
      <w:pPr>
        <w:spacing w:line="360" w:lineRule="auto"/>
        <w:ind w:left="2" w:right="29" w:firstLine="106"/>
        <w:rPr>
          <w:rFonts w:ascii="宋体" w:hAnsi="宋体" w:cs="宋体"/>
          <w:color w:val="000000" w:themeColor="text1"/>
          <w:szCs w:val="21"/>
          <w14:textFill>
            <w14:solidFill>
              <w14:schemeClr w14:val="tx1"/>
            </w14:solidFill>
          </w14:textFill>
        </w:rPr>
      </w:pPr>
      <w:bookmarkStart w:id="21" w:name="_Toc211854454"/>
      <w:bookmarkStart w:id="22" w:name="_Toc241833908"/>
      <w:bookmarkStart w:id="23" w:name="_Toc251768867"/>
      <w:bookmarkStart w:id="24" w:name="_Toc212019599"/>
      <w:bookmarkStart w:id="25" w:name="_Toc247334846"/>
      <w:bookmarkStart w:id="26" w:name="_Toc238984980"/>
      <w:bookmarkStart w:id="27" w:name="_Toc211911353"/>
      <w:bookmarkStart w:id="28" w:name="_Toc286993792"/>
      <w:bookmarkStart w:id="29" w:name="_Toc232492933"/>
      <w:bookmarkStart w:id="30" w:name="_Toc237145411"/>
      <w:bookmarkStart w:id="31" w:name="_Toc239233919"/>
      <w:bookmarkStart w:id="32" w:name="_Toc185395254"/>
      <w:bookmarkStart w:id="33" w:name="_Toc225654649"/>
      <w:bookmarkStart w:id="34" w:name="_Toc225244857"/>
      <w:bookmarkStart w:id="35" w:name="_Toc225670756"/>
      <w:bookmarkStart w:id="36" w:name="_Toc239568423"/>
      <w:r>
        <w:rPr>
          <w:rFonts w:ascii="宋体" w:hAnsi="宋体" w:cs="宋体"/>
          <w:color w:val="000000" w:themeColor="text1"/>
          <w:spacing w:val="1"/>
          <w:szCs w:val="21"/>
          <w14:textFill>
            <w14:solidFill>
              <w14:schemeClr w14:val="tx1"/>
            </w14:solidFill>
          </w14:textFill>
        </w:rPr>
        <w:t>1、在合同有效期内，任何一方因不可抗力事件导致不能履行合</w:t>
      </w:r>
      <w:r>
        <w:rPr>
          <w:rFonts w:ascii="宋体" w:hAnsi="宋体" w:cs="宋体"/>
          <w:color w:val="000000" w:themeColor="text1"/>
          <w:szCs w:val="21"/>
          <w14:textFill>
            <w14:solidFill>
              <w14:schemeClr w14:val="tx1"/>
            </w14:solidFill>
          </w14:textFill>
        </w:rPr>
        <w:t xml:space="preserve">同，则合同履行期 </w:t>
      </w:r>
      <w:r>
        <w:rPr>
          <w:rFonts w:ascii="宋体" w:hAnsi="宋体" w:cs="宋体"/>
          <w:color w:val="000000" w:themeColor="text1"/>
          <w:spacing w:val="-3"/>
          <w:szCs w:val="21"/>
          <w14:textFill>
            <w14:solidFill>
              <w14:schemeClr w14:val="tx1"/>
            </w14:solidFill>
          </w14:textFill>
        </w:rPr>
        <w:t>可延长，其延长期与不可抗力影响期相同。</w:t>
      </w:r>
    </w:p>
    <w:p w14:paraId="75B45204">
      <w:pPr>
        <w:spacing w:line="360" w:lineRule="auto"/>
        <w:ind w:left="483" w:firstLine="104"/>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2、不可抗力事件发生后，应立即通知对方，并寄送有</w:t>
      </w:r>
      <w:r>
        <w:rPr>
          <w:rFonts w:ascii="宋体" w:hAnsi="宋体" w:cs="宋体"/>
          <w:color w:val="000000" w:themeColor="text1"/>
          <w:spacing w:val="-2"/>
          <w:szCs w:val="21"/>
          <w14:textFill>
            <w14:solidFill>
              <w14:schemeClr w14:val="tx1"/>
            </w14:solidFill>
          </w14:textFill>
        </w:rPr>
        <w:t>关权威机构出具的证明。</w:t>
      </w:r>
    </w:p>
    <w:p w14:paraId="18C6456F">
      <w:pPr>
        <w:spacing w:line="360" w:lineRule="auto"/>
        <w:ind w:left="485" w:firstLine="103"/>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2"/>
          <w:szCs w:val="21"/>
          <w14:textFill>
            <w14:solidFill>
              <w14:schemeClr w14:val="tx1"/>
            </w14:solidFill>
          </w14:textFill>
        </w:rPr>
        <w:t>3、双方应通过友好协商，确定是否继续履行合同。</w:t>
      </w:r>
    </w:p>
    <w:p w14:paraId="7F3B15A4">
      <w:pPr>
        <w:pStyle w:val="4"/>
        <w:shd w:val="clear" w:color="auto" w:fill="FFFFFF"/>
        <w:spacing w:before="0" w:beforeAutospacing="0" w:after="0" w:afterAutospacing="0" w:line="360" w:lineRule="auto"/>
        <w:rPr>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第十二条  合同的变更和终止</w:t>
      </w:r>
    </w:p>
    <w:p w14:paraId="5CDF1FA9">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除《中华人民共和国政府采购法》第49条、第50条第二款规定的情形外，本合同一经签订，甲乙双方不得擅自变更、中止或终止合同。</w:t>
      </w:r>
    </w:p>
    <w:p w14:paraId="0AD371C3">
      <w:pPr>
        <w:pStyle w:val="4"/>
        <w:shd w:val="clear" w:color="auto" w:fill="FFFFFF"/>
        <w:spacing w:before="0" w:beforeAutospacing="0" w:after="0" w:afterAutospacing="0" w:line="360" w:lineRule="auto"/>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第十三条  解决合同纠纷的方式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0DA25DB6">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1、在执行本合同中发生的或与本合同有关的争端，双方应通过友好协商解决，经协商不能达成协议时，则采取以下第2种方式解决争议：</w:t>
      </w:r>
    </w:p>
    <w:p w14:paraId="7F106630">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（1）向甲方所在地有管辖权的人民法院提起诉讼；</w:t>
      </w:r>
    </w:p>
    <w:p w14:paraId="6757435B">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（2）向</w:t>
      </w:r>
      <w:r>
        <w:rPr>
          <w:rFonts w:hint="eastAsia"/>
          <w:color w:val="000000" w:themeColor="text1"/>
          <w:sz w:val="21"/>
          <w:szCs w:val="21"/>
          <w:u w:val="single"/>
          <w14:textFill>
            <w14:solidFill>
              <w14:schemeClr w14:val="tx1"/>
            </w14:solidFill>
          </w14:textFill>
        </w:rPr>
        <w:t>西安</w:t>
      </w:r>
      <w:r>
        <w:rPr>
          <w:rFonts w:hint="eastAsia"/>
          <w:color w:val="000000" w:themeColor="text1"/>
          <w:sz w:val="21"/>
          <w:szCs w:val="21"/>
          <w14:textFill>
            <w14:solidFill>
              <w14:schemeClr w14:val="tx1"/>
            </w14:solidFill>
          </w14:textFill>
        </w:rPr>
        <w:t>仲裁委员会按其仲裁规则申请仲裁。</w:t>
      </w:r>
    </w:p>
    <w:p w14:paraId="47DD3CC6">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2、在仲裁期间，本合同应继续履行。</w:t>
      </w:r>
    </w:p>
    <w:p w14:paraId="1908D7D9">
      <w:pPr>
        <w:pStyle w:val="4"/>
        <w:shd w:val="clear" w:color="auto" w:fill="FFFFFF"/>
        <w:spacing w:before="0" w:beforeAutospacing="0" w:after="0" w:afterAutospacing="0" w:line="360" w:lineRule="auto"/>
        <w:rPr>
          <w:b/>
          <w:bCs/>
          <w:color w:val="000000" w:themeColor="text1"/>
          <w:sz w:val="21"/>
          <w:szCs w:val="21"/>
          <w14:textFill>
            <w14:solidFill>
              <w14:schemeClr w14:val="tx1"/>
            </w14:solidFill>
          </w14:textFill>
        </w:rPr>
      </w:pPr>
      <w:bookmarkStart w:id="37" w:name="_Toc211854455"/>
      <w:bookmarkStart w:id="38" w:name="_Toc247334847"/>
      <w:bookmarkStart w:id="39" w:name="_Toc225244858"/>
      <w:bookmarkStart w:id="40" w:name="_Toc211911354"/>
      <w:bookmarkStart w:id="41" w:name="_Toc251768868"/>
      <w:bookmarkStart w:id="42" w:name="_Toc282696231"/>
      <w:bookmarkStart w:id="43" w:name="_Toc283019219"/>
      <w:bookmarkStart w:id="44" w:name="_Toc239568424"/>
      <w:bookmarkStart w:id="45" w:name="_Toc232492934"/>
      <w:bookmarkStart w:id="46" w:name="_Toc286993793"/>
      <w:bookmarkStart w:id="47" w:name="_Toc225654650"/>
      <w:bookmarkStart w:id="48" w:name="_Toc185395255"/>
      <w:bookmarkStart w:id="49" w:name="_Toc241833909"/>
      <w:bookmarkStart w:id="50" w:name="_Toc225670757"/>
      <w:bookmarkStart w:id="51" w:name="_Toc237145412"/>
      <w:bookmarkStart w:id="52" w:name="_Toc238984981"/>
      <w:bookmarkStart w:id="53" w:name="_Toc239233920"/>
      <w:bookmarkStart w:id="54" w:name="_Toc212019600"/>
      <w:r>
        <w:rPr>
          <w:rFonts w:hint="eastAsia"/>
          <w:b/>
          <w:bCs/>
          <w:color w:val="000000" w:themeColor="text1"/>
          <w:sz w:val="21"/>
          <w:szCs w:val="21"/>
          <w14:textFill>
            <w14:solidFill>
              <w14:schemeClr w14:val="tx1"/>
            </w14:solidFill>
          </w14:textFill>
        </w:rPr>
        <w:t>第十四条  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b/>
          <w:bCs/>
          <w:color w:val="000000" w:themeColor="text1"/>
          <w:sz w:val="21"/>
          <w:szCs w:val="21"/>
          <w14:textFill>
            <w14:solidFill>
              <w14:schemeClr w14:val="tx1"/>
            </w14:solidFill>
          </w14:textFill>
        </w:rPr>
        <w:t>生效及其他</w:t>
      </w:r>
    </w:p>
    <w:p w14:paraId="5DAE406A">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1、合同经双方法定代表人或授权委托代理人签字并加盖单位公章后生效。</w:t>
      </w:r>
    </w:p>
    <w:p w14:paraId="79B7188E">
      <w:pPr>
        <w:pStyle w:val="4"/>
        <w:shd w:val="clear" w:color="auto" w:fill="FFFFFF"/>
        <w:spacing w:before="0" w:beforeAutospacing="0" w:after="0" w:afterAutospacing="0" w:line="360" w:lineRule="auto"/>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666007D0">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3、本合同一式</w:t>
      </w:r>
      <w:r>
        <w:rPr>
          <w:rFonts w:hint="eastAsia"/>
          <w:color w:val="000000" w:themeColor="text1"/>
          <w:szCs w:val="21"/>
          <w:u w:val="single"/>
          <w14:textFill>
            <w14:solidFill>
              <w14:schemeClr w14:val="tx1"/>
            </w14:solidFill>
          </w14:textFill>
        </w:rPr>
        <w:t xml:space="preserve"> </w:t>
      </w:r>
      <w:r>
        <w:rPr>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份，自双方签章之日起起效。甲方</w:t>
      </w:r>
      <w:r>
        <w:rPr>
          <w:rFonts w:hint="eastAsia"/>
          <w:color w:val="000000" w:themeColor="text1"/>
          <w:szCs w:val="21"/>
          <w:u w:val="single"/>
          <w14:textFill>
            <w14:solidFill>
              <w14:schemeClr w14:val="tx1"/>
            </w14:solidFill>
          </w14:textFill>
        </w:rPr>
        <w:t xml:space="preserve"> </w:t>
      </w:r>
      <w:r>
        <w:rPr>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份，乙方</w:t>
      </w:r>
      <w:r>
        <w:rPr>
          <w:rFonts w:hint="eastAsia"/>
          <w:color w:val="000000" w:themeColor="text1"/>
          <w:szCs w:val="21"/>
          <w:u w:val="single"/>
          <w14:textFill>
            <w14:solidFill>
              <w14:schemeClr w14:val="tx1"/>
            </w14:solidFill>
          </w14:textFill>
        </w:rPr>
        <w:t xml:space="preserve"> </w:t>
      </w:r>
      <w:r>
        <w:rPr>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份，政府采购代理机构</w:t>
      </w:r>
      <w:r>
        <w:rPr>
          <w:rFonts w:hint="eastAsia"/>
          <w:color w:val="000000" w:themeColor="text1"/>
          <w:szCs w:val="21"/>
          <w:u w:val="single"/>
          <w14:textFill>
            <w14:solidFill>
              <w14:schemeClr w14:val="tx1"/>
            </w14:solidFill>
          </w14:textFill>
        </w:rPr>
        <w:t>壹</w:t>
      </w:r>
      <w:r>
        <w:rPr>
          <w:rFonts w:hint="eastAsia"/>
          <w:color w:val="000000" w:themeColor="text1"/>
          <w:szCs w:val="21"/>
          <w14:textFill>
            <w14:solidFill>
              <w14:schemeClr w14:val="tx1"/>
            </w14:solidFill>
          </w14:textFill>
        </w:rPr>
        <w:t>份，同级财政部门备案</w:t>
      </w:r>
      <w:r>
        <w:rPr>
          <w:rFonts w:hint="eastAsia"/>
          <w:color w:val="000000" w:themeColor="text1"/>
          <w:szCs w:val="21"/>
          <w:u w:val="single"/>
          <w14:textFill>
            <w14:solidFill>
              <w14:schemeClr w14:val="tx1"/>
            </w14:solidFill>
          </w14:textFill>
        </w:rPr>
        <w:t>壹</w:t>
      </w:r>
      <w:r>
        <w:rPr>
          <w:rFonts w:hint="eastAsia"/>
          <w:color w:val="000000" w:themeColor="text1"/>
          <w:szCs w:val="21"/>
          <w14:textFill>
            <w14:solidFill>
              <w14:schemeClr w14:val="tx1"/>
            </w14:solidFill>
          </w14:textFill>
        </w:rPr>
        <w:t>份，具有同等法律效力。</w:t>
      </w:r>
      <w:r>
        <w:rPr>
          <w:color w:val="000000" w:themeColor="text1"/>
          <w:szCs w:val="21"/>
          <w14:textFill>
            <w14:solidFill>
              <w14:schemeClr w14:val="tx1"/>
            </w14:solidFill>
          </w14:textFill>
        </w:rPr>
        <w:t>（合同的服务承诺则长期有效）</w:t>
      </w:r>
    </w:p>
    <w:p w14:paraId="6D313FC6">
      <w:pPr>
        <w:pStyle w:val="2"/>
        <w:spacing w:before="0" w:beforeLines="0" w:line="360" w:lineRule="auto"/>
        <w:ind w:firstLine="0" w:firstLineChars="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第十五条  附件</w:t>
      </w:r>
      <w:bookmarkEnd w:id="2"/>
    </w:p>
    <w:p w14:paraId="174C8F8A">
      <w:pPr>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1、项目磋商文件</w:t>
      </w:r>
    </w:p>
    <w:p w14:paraId="53185345">
      <w:pPr>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2、项目修改澄清文件</w:t>
      </w:r>
    </w:p>
    <w:p w14:paraId="7C6C9362">
      <w:pPr>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3、项目磋商响应文件</w:t>
      </w:r>
    </w:p>
    <w:p w14:paraId="7999436E">
      <w:pPr>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4、成交通知书</w:t>
      </w:r>
    </w:p>
    <w:p w14:paraId="55C1CD93">
      <w:pPr>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5、其他</w:t>
      </w:r>
    </w:p>
    <w:p w14:paraId="4FFE705F">
      <w:pPr>
        <w:snapToGrid w:val="0"/>
        <w:spacing w:line="360" w:lineRule="auto"/>
        <w:ind w:firstLine="105"/>
        <w:jc w:val="center"/>
        <w:rPr>
          <w:rFonts w:ascii="宋体" w:hAnsi="宋体"/>
          <w:b/>
          <w:color w:val="000000" w:themeColor="text1"/>
          <w:szCs w:val="21"/>
          <w14:textFill>
            <w14:solidFill>
              <w14:schemeClr w14:val="tx1"/>
            </w14:solidFill>
          </w14:textFill>
        </w:rPr>
      </w:pPr>
      <w:r>
        <w:rPr>
          <w:rFonts w:ascii="宋体" w:hAnsi="宋体"/>
          <w:b/>
          <w:color w:val="000000" w:themeColor="text1"/>
          <w:szCs w:val="21"/>
          <w14:textFill>
            <w14:solidFill>
              <w14:schemeClr w14:val="tx1"/>
            </w14:solidFill>
          </w14:textFill>
        </w:rPr>
        <w:t>（此</w:t>
      </w:r>
      <w:r>
        <w:rPr>
          <w:rFonts w:hint="eastAsia" w:ascii="宋体" w:hAnsi="宋体"/>
          <w:b/>
          <w:color w:val="000000" w:themeColor="text1"/>
          <w:szCs w:val="21"/>
          <w14:textFill>
            <w14:solidFill>
              <w14:schemeClr w14:val="tx1"/>
            </w14:solidFill>
          </w14:textFill>
        </w:rPr>
        <w:t>处</w:t>
      </w:r>
      <w:r>
        <w:rPr>
          <w:rFonts w:ascii="宋体" w:hAnsi="宋体"/>
          <w:b/>
          <w:color w:val="000000" w:themeColor="text1"/>
          <w:szCs w:val="21"/>
          <w14:textFill>
            <w14:solidFill>
              <w14:schemeClr w14:val="tx1"/>
            </w14:solidFill>
          </w14:textFill>
        </w:rPr>
        <w:t>以下无正文）</w:t>
      </w:r>
    </w:p>
    <w:p w14:paraId="199F22E8">
      <w:pPr>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甲方（盖章）：                          </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 xml:space="preserve"> 乙方（盖章）：</w:t>
      </w:r>
    </w:p>
    <w:p w14:paraId="6097A677">
      <w:pPr>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法定代表人（委托代理人）：          </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 xml:space="preserve">     法定代表人（委托代理人）：</w:t>
      </w:r>
    </w:p>
    <w:p w14:paraId="01C84721">
      <w:pPr>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地    址：                           </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 xml:space="preserve">    地    址：</w:t>
      </w:r>
    </w:p>
    <w:p w14:paraId="3836B9F9">
      <w:pPr>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开户银行：                           </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 xml:space="preserve">    开户银行：</w:t>
      </w:r>
    </w:p>
    <w:p w14:paraId="24AF3531">
      <w:pPr>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银行帐号：                           </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 xml:space="preserve">    银行帐号：</w:t>
      </w:r>
    </w:p>
    <w:p w14:paraId="4AC3AD38">
      <w:pPr>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电    话：                           </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 xml:space="preserve">    电    话：</w:t>
      </w:r>
    </w:p>
    <w:p w14:paraId="32A2DEC7">
      <w:pPr>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 xml:space="preserve">传    真：                          </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 xml:space="preserve">     传    真：</w:t>
      </w:r>
    </w:p>
    <w:p w14:paraId="1E5EA38C">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签约日期：    年    月   日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签约日期：    年    月   日  </w:t>
      </w:r>
    </w:p>
    <w:sectPr>
      <w:pgSz w:w="11906" w:h="16838"/>
      <w:pgMar w:top="1270" w:right="1582" w:bottom="1327"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127"/>
    <w:rsid w:val="00303B5C"/>
    <w:rsid w:val="00466AF2"/>
    <w:rsid w:val="00601C68"/>
    <w:rsid w:val="007C6E2A"/>
    <w:rsid w:val="008A5127"/>
    <w:rsid w:val="008D1439"/>
    <w:rsid w:val="0132783D"/>
    <w:rsid w:val="021D673F"/>
    <w:rsid w:val="058B2C5D"/>
    <w:rsid w:val="08E91628"/>
    <w:rsid w:val="0C063DA0"/>
    <w:rsid w:val="179C380B"/>
    <w:rsid w:val="180970F2"/>
    <w:rsid w:val="1AD03EF7"/>
    <w:rsid w:val="20CB2E3F"/>
    <w:rsid w:val="2B45448D"/>
    <w:rsid w:val="2F45680A"/>
    <w:rsid w:val="30202DD3"/>
    <w:rsid w:val="36407D2B"/>
    <w:rsid w:val="3E907376"/>
    <w:rsid w:val="3ED4666D"/>
    <w:rsid w:val="40953369"/>
    <w:rsid w:val="452A447F"/>
    <w:rsid w:val="60F872D1"/>
    <w:rsid w:val="64015971"/>
    <w:rsid w:val="6BB32772"/>
    <w:rsid w:val="6FB24AEE"/>
    <w:rsid w:val="78656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2"/>
    <w:autoRedefine/>
    <w:unhideWhenUsed/>
    <w:qFormat/>
    <w:uiPriority w:val="0"/>
    <w:pPr>
      <w:spacing w:before="156" w:beforeLines="50" w:line="480" w:lineRule="auto"/>
      <w:ind w:firstLine="419" w:firstLineChars="149"/>
      <w:jc w:val="left"/>
    </w:pPr>
  </w:style>
  <w:style w:type="paragraph" w:styleId="3">
    <w:name w:val="Body Text"/>
    <w:basedOn w:val="1"/>
    <w:link w:val="10"/>
    <w:unhideWhenUsed/>
    <w:qFormat/>
    <w:uiPriority w:val="99"/>
    <w:pPr>
      <w:spacing w:after="120"/>
    </w:pPr>
  </w:style>
  <w:style w:type="paragraph" w:styleId="4">
    <w:name w:val="Normal (Web)"/>
    <w:basedOn w:val="1"/>
    <w:link w:val="14"/>
    <w:autoRedefine/>
    <w:qFormat/>
    <w:uiPriority w:val="99"/>
    <w:pPr>
      <w:widowControl/>
      <w:spacing w:before="100" w:beforeAutospacing="1" w:after="100" w:afterAutospacing="1"/>
      <w:jc w:val="left"/>
    </w:pPr>
    <w:rPr>
      <w:rFonts w:ascii="宋体" w:hAnsi="宋体"/>
      <w:kern w:val="0"/>
      <w:sz w:val="18"/>
      <w:szCs w:val="18"/>
    </w:rPr>
  </w:style>
  <w:style w:type="paragraph" w:styleId="5">
    <w:name w:val="Body Text First Indent"/>
    <w:basedOn w:val="3"/>
    <w:link w:val="15"/>
    <w:semiHidden/>
    <w:unhideWhenUsed/>
    <w:uiPriority w:val="99"/>
    <w:pPr>
      <w:ind w:firstLine="420" w:firstLineChars="100"/>
    </w:pPr>
  </w:style>
  <w:style w:type="table" w:styleId="7">
    <w:name w:val="Table Grid"/>
    <w:basedOn w:val="6"/>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正文文本 Char"/>
    <w:basedOn w:val="8"/>
    <w:link w:val="3"/>
    <w:uiPriority w:val="99"/>
    <w:rPr>
      <w:rFonts w:ascii="Times New Roman" w:hAnsi="Times New Roman" w:eastAsia="宋体" w:cs="Times New Roman"/>
      <w:szCs w:val="24"/>
    </w:rPr>
  </w:style>
  <w:style w:type="table" w:customStyle="1" w:styleId="11">
    <w:name w:val="Table Normal"/>
    <w:autoRedefine/>
    <w:semiHidden/>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character" w:customStyle="1" w:styleId="12">
    <w:name w:val="正文缩进 Char"/>
    <w:link w:val="2"/>
    <w:autoRedefine/>
    <w:qFormat/>
    <w:uiPriority w:val="0"/>
    <w:rPr>
      <w:rFonts w:ascii="Times New Roman" w:hAnsi="Times New Roman" w:eastAsia="宋体" w:cs="Times New Roman"/>
      <w:szCs w:val="24"/>
    </w:rPr>
  </w:style>
  <w:style w:type="paragraph" w:customStyle="1" w:styleId="13">
    <w:name w:val="Table Text"/>
    <w:basedOn w:val="1"/>
    <w:autoRedefine/>
    <w:semiHidden/>
    <w:qFormat/>
    <w:uiPriority w:val="0"/>
    <w:pPr>
      <w:kinsoku w:val="0"/>
      <w:autoSpaceDE w:val="0"/>
      <w:autoSpaceDN w:val="0"/>
      <w:adjustRightInd w:val="0"/>
      <w:snapToGrid w:val="0"/>
      <w:spacing w:before="240" w:line="329" w:lineRule="auto"/>
      <w:ind w:left="96" w:right="100" w:firstLine="200" w:firstLineChars="100"/>
      <w:jc w:val="center"/>
      <w:textAlignment w:val="baseline"/>
    </w:pPr>
    <w:rPr>
      <w:snapToGrid w:val="0"/>
      <w:color w:val="FF0000"/>
      <w:kern w:val="0"/>
      <w:sz w:val="20"/>
      <w:szCs w:val="21"/>
    </w:rPr>
  </w:style>
  <w:style w:type="character" w:customStyle="1" w:styleId="14">
    <w:name w:val="普通(网站) Char"/>
    <w:link w:val="4"/>
    <w:autoRedefine/>
    <w:qFormat/>
    <w:uiPriority w:val="99"/>
    <w:rPr>
      <w:rFonts w:ascii="宋体" w:hAnsi="宋体" w:eastAsia="宋体" w:cs="Times New Roman"/>
      <w:kern w:val="0"/>
      <w:sz w:val="18"/>
      <w:szCs w:val="18"/>
    </w:rPr>
  </w:style>
  <w:style w:type="character" w:customStyle="1" w:styleId="15">
    <w:name w:val="正文首行缩进 Char"/>
    <w:basedOn w:val="10"/>
    <w:link w:val="5"/>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8</Pages>
  <Words>4596</Words>
  <Characters>4642</Characters>
  <Lines>29</Lines>
  <Paragraphs>8</Paragraphs>
  <TotalTime>0</TotalTime>
  <ScaleCrop>false</ScaleCrop>
  <LinksUpToDate>false</LinksUpToDate>
  <CharactersWithSpaces>5003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2024-10-15T09:58:00Z</dcterms:created>
  <dc:creator>Administrator</dc:creator>
  <cp:lastModifiedBy>Dream</cp:lastModifiedBy>
  <dcterms:modified xsi:type="dcterms:W3CDTF">2025-05-16T09:47:14Z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eyJoZGlkIjoiODVjOGM0MDkxYzIwNWQzMTBkNDEyMmI3MTFhY2U4OTgifQ==</vt:lpwstr>
  </property>
  <property fmtid="{D5CDD505-2E9C-101B-9397-08002B2CF9AE}" pid="3" name="KSOProductBuildVer">
    <vt:lpwstr>2052-12.1.0.21171</vt:lpwstr>
  </property>
  <property fmtid="{D5CDD505-2E9C-101B-9397-08002B2CF9AE}" pid="4" name="ICV">
    <vt:lpwstr>31C79785DBF94BC29C7685DB96BED617_12</vt:lpwstr>
  </property>
</Properties>
</file>