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AAE1B">
      <w:pPr>
        <w:pStyle w:val="4"/>
        <w:ind w:left="0" w:leftChars="0" w:firstLine="0" w:firstLineChars="0"/>
        <w:jc w:val="center"/>
        <w:rPr>
          <w:rFonts w:ascii="仿宋" w:hAnsi="仿宋" w:eastAsia="仿宋" w:cs="仿宋"/>
          <w:sz w:val="44"/>
          <w:szCs w:val="44"/>
          <w:highlight w:val="none"/>
        </w:rPr>
      </w:pPr>
    </w:p>
    <w:p w14:paraId="2C417F5A">
      <w:pPr>
        <w:pStyle w:val="4"/>
        <w:ind w:left="0" w:leftChars="0" w:firstLine="0" w:firstLineChars="0"/>
        <w:jc w:val="center"/>
        <w:rPr>
          <w:rFonts w:ascii="仿宋" w:hAnsi="仿宋" w:eastAsia="仿宋" w:cs="仿宋"/>
          <w:sz w:val="44"/>
          <w:szCs w:val="44"/>
          <w:highlight w:val="none"/>
        </w:rPr>
      </w:pPr>
    </w:p>
    <w:p w14:paraId="2E645FFD">
      <w:pPr>
        <w:pStyle w:val="4"/>
        <w:shd w:val="clear"/>
        <w:ind w:left="0" w:leftChars="0" w:firstLine="0" w:firstLineChars="0"/>
        <w:jc w:val="center"/>
        <w:rPr>
          <w:rFonts w:hint="eastAsia" w:ascii="仿宋" w:hAnsi="仿宋" w:eastAsia="仿宋" w:cs="仿宋"/>
          <w:sz w:val="44"/>
          <w:szCs w:val="44"/>
          <w:highlight w:val="none"/>
          <w:lang w:eastAsia="zh-CN"/>
        </w:rPr>
      </w:pPr>
      <w:r>
        <w:rPr>
          <w:rFonts w:hint="eastAsia" w:ascii="仿宋" w:hAnsi="仿宋" w:eastAsia="仿宋" w:cs="仿宋"/>
          <w:sz w:val="44"/>
          <w:szCs w:val="44"/>
          <w:highlight w:val="none"/>
          <w:lang w:eastAsia="zh-CN"/>
        </w:rPr>
        <w:t>数字化城市管理城管通项目</w:t>
      </w:r>
    </w:p>
    <w:p w14:paraId="46CE4A46">
      <w:pPr>
        <w:pStyle w:val="4"/>
        <w:shd w:val="clear"/>
        <w:ind w:left="0" w:leftChars="0" w:firstLine="0" w:firstLineChars="0"/>
        <w:jc w:val="center"/>
        <w:rPr>
          <w:rFonts w:ascii="仿宋" w:hAnsi="仿宋" w:eastAsia="仿宋" w:cs="仿宋"/>
          <w:sz w:val="44"/>
          <w:szCs w:val="44"/>
          <w:highlight w:val="none"/>
        </w:rPr>
      </w:pPr>
      <w:r>
        <w:rPr>
          <w:rFonts w:hint="eastAsia" w:ascii="仿宋" w:hAnsi="仿宋" w:eastAsia="仿宋" w:cs="仿宋"/>
          <w:sz w:val="44"/>
          <w:szCs w:val="44"/>
          <w:highlight w:val="none"/>
          <w:lang w:val="en-US" w:eastAsia="zh-CN"/>
        </w:rPr>
        <w:t>服务</w:t>
      </w:r>
      <w:r>
        <w:rPr>
          <w:rFonts w:hint="eastAsia" w:ascii="仿宋" w:hAnsi="仿宋" w:eastAsia="仿宋" w:cs="仿宋"/>
          <w:sz w:val="44"/>
          <w:szCs w:val="44"/>
          <w:highlight w:val="none"/>
        </w:rPr>
        <w:t>合同</w:t>
      </w:r>
    </w:p>
    <w:p w14:paraId="396B3A3A">
      <w:pPr>
        <w:ind w:firstLine="880"/>
        <w:rPr>
          <w:rFonts w:ascii="仿宋" w:hAnsi="仿宋" w:cs="仿宋"/>
          <w:sz w:val="44"/>
          <w:szCs w:val="44"/>
          <w:highlight w:val="none"/>
        </w:rPr>
      </w:pPr>
    </w:p>
    <w:p w14:paraId="7852089D">
      <w:pPr>
        <w:ind w:firstLine="880"/>
        <w:rPr>
          <w:rFonts w:ascii="仿宋" w:hAnsi="仿宋" w:cs="仿宋"/>
          <w:sz w:val="44"/>
          <w:szCs w:val="44"/>
          <w:highlight w:val="none"/>
        </w:rPr>
      </w:pPr>
      <w:bookmarkStart w:id="4" w:name="_GoBack"/>
      <w:bookmarkEnd w:id="4"/>
    </w:p>
    <w:p w14:paraId="5FE76E9E">
      <w:pPr>
        <w:ind w:firstLine="880"/>
        <w:rPr>
          <w:rFonts w:ascii="仿宋" w:hAnsi="仿宋" w:cs="仿宋"/>
          <w:sz w:val="44"/>
          <w:szCs w:val="44"/>
          <w:highlight w:val="none"/>
        </w:rPr>
      </w:pPr>
    </w:p>
    <w:p w14:paraId="7C59F031">
      <w:pPr>
        <w:ind w:firstLine="880"/>
        <w:rPr>
          <w:rFonts w:ascii="仿宋" w:hAnsi="仿宋" w:cs="仿宋"/>
          <w:sz w:val="44"/>
          <w:szCs w:val="44"/>
          <w:highlight w:val="none"/>
        </w:rPr>
      </w:pPr>
    </w:p>
    <w:p w14:paraId="43014082">
      <w:pPr>
        <w:ind w:firstLine="1606" w:firstLineChars="500"/>
        <w:rPr>
          <w:rFonts w:ascii="宋体" w:hAnsi="宋体" w:cs="宋体"/>
          <w:b/>
          <w:bCs/>
          <w:sz w:val="32"/>
          <w:szCs w:val="32"/>
          <w:highlight w:val="none"/>
        </w:rPr>
      </w:pPr>
      <w:r>
        <w:rPr>
          <w:rFonts w:hint="eastAsia" w:ascii="宋体" w:hAnsi="宋体" w:cs="宋体"/>
          <w:b/>
          <w:bCs/>
          <w:sz w:val="32"/>
          <w:szCs w:val="32"/>
          <w:highlight w:val="none"/>
        </w:rPr>
        <w:t>合同编号：</w:t>
      </w:r>
    </w:p>
    <w:p w14:paraId="7BF84B82">
      <w:pPr>
        <w:ind w:firstLine="643"/>
        <w:rPr>
          <w:rFonts w:ascii="宋体" w:hAnsi="宋体" w:cs="宋体"/>
          <w:b/>
          <w:bCs/>
          <w:sz w:val="32"/>
          <w:szCs w:val="32"/>
          <w:highlight w:val="none"/>
        </w:rPr>
      </w:pPr>
    </w:p>
    <w:p w14:paraId="504D8125">
      <w:pPr>
        <w:ind w:firstLine="480"/>
        <w:rPr>
          <w:highlight w:val="none"/>
        </w:rPr>
      </w:pPr>
    </w:p>
    <w:p w14:paraId="2856ACDA">
      <w:pPr>
        <w:ind w:firstLine="480"/>
        <w:rPr>
          <w:rFonts w:ascii="仿宋" w:hAnsi="仿宋" w:cs="仿宋"/>
          <w:highlight w:val="none"/>
        </w:rPr>
      </w:pPr>
      <w:bookmarkStart w:id="0" w:name="_Toc193126879"/>
      <w:bookmarkStart w:id="1" w:name="_Toc188808831"/>
      <w:bookmarkStart w:id="2" w:name="_Toc194663916"/>
      <w:bookmarkStart w:id="3" w:name="_Toc193187095"/>
    </w:p>
    <w:p w14:paraId="401A7040">
      <w:pPr>
        <w:ind w:firstLine="1600" w:firstLineChars="500"/>
        <w:rPr>
          <w:rFonts w:ascii="仿宋" w:hAnsi="仿宋" w:cs="仿宋"/>
          <w:sz w:val="32"/>
          <w:szCs w:val="32"/>
          <w:highlight w:val="none"/>
        </w:rPr>
      </w:pPr>
    </w:p>
    <w:p w14:paraId="5364742B">
      <w:pPr>
        <w:rPr>
          <w:rFonts w:ascii="仿宋" w:hAnsi="仿宋" w:cs="仿宋"/>
          <w:sz w:val="32"/>
          <w:szCs w:val="32"/>
          <w:highlight w:val="none"/>
          <w:u w:val="single"/>
        </w:rPr>
      </w:pPr>
      <w:r>
        <w:rPr>
          <w:rFonts w:hint="eastAsia" w:ascii="仿宋" w:hAnsi="仿宋" w:cs="仿宋"/>
          <w:sz w:val="32"/>
          <w:szCs w:val="32"/>
          <w:highlight w:val="none"/>
        </w:rPr>
        <w:t>采购人（甲方）：</w:t>
      </w:r>
      <w:r>
        <w:rPr>
          <w:rFonts w:hint="eastAsia" w:ascii="仿宋" w:hAnsi="仿宋" w:cs="仿宋"/>
          <w:sz w:val="32"/>
          <w:szCs w:val="32"/>
          <w:highlight w:val="none"/>
          <w:u w:val="single"/>
        </w:rPr>
        <w:t xml:space="preserve">                            </w:t>
      </w:r>
    </w:p>
    <w:p w14:paraId="0DA34081">
      <w:pPr>
        <w:rPr>
          <w:rFonts w:ascii="仿宋" w:hAnsi="仿宋" w:cs="仿宋"/>
          <w:sz w:val="32"/>
          <w:szCs w:val="32"/>
          <w:highlight w:val="none"/>
        </w:rPr>
      </w:pPr>
      <w:r>
        <w:rPr>
          <w:rFonts w:hint="eastAsia" w:ascii="仿宋" w:hAnsi="仿宋" w:cs="仿宋"/>
          <w:sz w:val="32"/>
          <w:szCs w:val="32"/>
          <w:highlight w:val="none"/>
        </w:rPr>
        <w:t>供应商（乙方）：</w:t>
      </w:r>
      <w:r>
        <w:rPr>
          <w:rFonts w:hint="eastAsia" w:ascii="仿宋" w:hAnsi="仿宋" w:cs="仿宋"/>
          <w:sz w:val="32"/>
          <w:szCs w:val="32"/>
          <w:highlight w:val="none"/>
          <w:u w:val="single"/>
        </w:rPr>
        <w:t xml:space="preserve">                            </w:t>
      </w:r>
    </w:p>
    <w:p w14:paraId="38C51205">
      <w:pPr>
        <w:ind w:firstLine="480"/>
        <w:rPr>
          <w:rFonts w:ascii="仿宋" w:hAnsi="仿宋" w:cs="仿宋"/>
          <w:highlight w:val="none"/>
        </w:rPr>
      </w:pPr>
      <w:r>
        <w:rPr>
          <w:rFonts w:hint="eastAsia" w:ascii="仿宋" w:hAnsi="仿宋" w:cs="仿宋"/>
          <w:highlight w:val="none"/>
        </w:rPr>
        <w:br w:type="page"/>
      </w:r>
    </w:p>
    <w:bookmarkEnd w:id="0"/>
    <w:bookmarkEnd w:id="1"/>
    <w:bookmarkEnd w:id="2"/>
    <w:bookmarkEnd w:id="3"/>
    <w:p w14:paraId="21708EA7">
      <w:pPr>
        <w:shd w:val="clear"/>
        <w:tabs>
          <w:tab w:val="left" w:pos="735"/>
        </w:tabs>
        <w:autoSpaceDE w:val="0"/>
        <w:autoSpaceDN w:val="0"/>
        <w:adjustRightInd w:val="0"/>
        <w:snapToGrid w:val="0"/>
        <w:spacing w:before="240" w:beforeLines="100" w:line="360" w:lineRule="auto"/>
        <w:rPr>
          <w:rFonts w:hint="default" w:ascii="仿宋" w:hAnsi="仿宋" w:eastAsia="仿宋" w:cs="仿宋"/>
          <w:b/>
          <w:bCs/>
          <w:color w:val="auto"/>
          <w:sz w:val="24"/>
          <w:highlight w:val="none"/>
          <w:u w:val="single"/>
          <w:lang w:val="en-US" w:eastAsia="zh-CN"/>
        </w:rPr>
      </w:pPr>
      <w:r>
        <w:rPr>
          <w:rFonts w:hint="eastAsia" w:ascii="仿宋" w:hAnsi="仿宋" w:eastAsia="仿宋" w:cs="仿宋"/>
          <w:b/>
          <w:bCs/>
          <w:color w:val="auto"/>
          <w:sz w:val="24"/>
          <w:highlight w:val="none"/>
          <w:lang w:val="zh-CN"/>
        </w:rPr>
        <w:t>甲方：</w:t>
      </w:r>
      <w:r>
        <w:rPr>
          <w:rFonts w:hint="eastAsia" w:ascii="仿宋" w:hAnsi="仿宋" w:eastAsia="仿宋" w:cs="仿宋"/>
          <w:bCs/>
          <w:color w:val="auto"/>
          <w:sz w:val="24"/>
          <w:highlight w:val="none"/>
          <w:u w:val="single"/>
          <w:lang w:val="zh-CN"/>
        </w:rPr>
        <w:t>（前款所称采购人）</w:t>
      </w:r>
      <w:r>
        <w:rPr>
          <w:rFonts w:hint="eastAsia" w:ascii="仿宋" w:hAnsi="仿宋" w:eastAsia="仿宋" w:cs="仿宋"/>
          <w:bCs/>
          <w:color w:val="auto"/>
          <w:sz w:val="24"/>
          <w:highlight w:val="none"/>
          <w:lang w:val="zh-CN"/>
        </w:rPr>
        <w:t xml:space="preserve">     </w:t>
      </w:r>
      <w:r>
        <w:rPr>
          <w:rFonts w:hint="eastAsia" w:ascii="仿宋" w:hAnsi="仿宋" w:eastAsia="仿宋" w:cs="仿宋"/>
          <w:bCs/>
          <w:color w:val="auto"/>
          <w:sz w:val="24"/>
          <w:highlight w:val="none"/>
        </w:rPr>
        <w:t xml:space="preserve">    </w:t>
      </w:r>
    </w:p>
    <w:p w14:paraId="4117C838">
      <w:pPr>
        <w:shd w:val="clear"/>
        <w:tabs>
          <w:tab w:val="left" w:pos="735"/>
        </w:tabs>
        <w:autoSpaceDE w:val="0"/>
        <w:autoSpaceDN w:val="0"/>
        <w:adjustRightInd w:val="0"/>
        <w:snapToGrid w:val="0"/>
        <w:spacing w:line="360" w:lineRule="auto"/>
        <w:rPr>
          <w:rFonts w:hint="eastAsia" w:ascii="仿宋" w:hAnsi="仿宋" w:cs="仿宋"/>
          <w:bCs/>
          <w:color w:val="auto"/>
          <w:sz w:val="24"/>
          <w:highlight w:val="none"/>
          <w:u w:val="single"/>
          <w:lang w:val="en-US" w:eastAsia="zh-CN"/>
        </w:rPr>
      </w:pPr>
      <w:r>
        <w:rPr>
          <w:rFonts w:hint="eastAsia" w:ascii="仿宋" w:hAnsi="仿宋" w:eastAsia="仿宋" w:cs="仿宋"/>
          <w:b/>
          <w:bCs/>
          <w:color w:val="auto"/>
          <w:sz w:val="24"/>
          <w:highlight w:val="none"/>
          <w:lang w:val="zh-CN"/>
        </w:rPr>
        <w:t>乙方：</w:t>
      </w:r>
      <w:r>
        <w:rPr>
          <w:rFonts w:hint="eastAsia" w:ascii="仿宋" w:hAnsi="仿宋" w:eastAsia="仿宋" w:cs="仿宋"/>
          <w:bCs/>
          <w:color w:val="auto"/>
          <w:sz w:val="24"/>
          <w:highlight w:val="none"/>
          <w:u w:val="single"/>
          <w:lang w:val="zh-CN"/>
        </w:rPr>
        <w:t>（前款所称</w:t>
      </w:r>
      <w:r>
        <w:rPr>
          <w:rFonts w:hint="eastAsia" w:ascii="仿宋" w:hAnsi="仿宋" w:eastAsia="仿宋" w:cs="仿宋"/>
          <w:bCs/>
          <w:color w:val="auto"/>
          <w:sz w:val="24"/>
          <w:highlight w:val="none"/>
          <w:u w:val="single"/>
        </w:rPr>
        <w:t>成交供应商</w:t>
      </w:r>
      <w:r>
        <w:rPr>
          <w:rFonts w:hint="eastAsia" w:ascii="仿宋" w:hAnsi="仿宋" w:eastAsia="仿宋" w:cs="仿宋"/>
          <w:bCs/>
          <w:color w:val="auto"/>
          <w:sz w:val="24"/>
          <w:highlight w:val="none"/>
          <w:u w:val="single"/>
          <w:lang w:val="zh-CN"/>
        </w:rPr>
        <w:t>）</w:t>
      </w:r>
      <w:r>
        <w:rPr>
          <w:rFonts w:hint="eastAsia" w:ascii="仿宋" w:hAnsi="仿宋" w:eastAsia="仿宋" w:cs="仿宋"/>
          <w:bCs/>
          <w:color w:val="auto"/>
          <w:sz w:val="24"/>
          <w:highlight w:val="none"/>
          <w:lang w:val="zh-CN"/>
        </w:rPr>
        <w:t xml:space="preserve">     </w:t>
      </w:r>
    </w:p>
    <w:p w14:paraId="77D076F7">
      <w:pPr>
        <w:ind w:firstLine="480"/>
        <w:rPr>
          <w:rFonts w:ascii="仿宋" w:hAnsi="仿宋" w:cs="仿宋"/>
          <w:highlight w:val="none"/>
        </w:rPr>
      </w:pPr>
      <w:r>
        <w:rPr>
          <w:rFonts w:hint="eastAsia" w:ascii="仿宋" w:hAnsi="仿宋" w:cs="仿宋"/>
          <w:highlight w:val="none"/>
        </w:rPr>
        <w:t>根据《中华人民共和国政府采购法》、《中华人民共和国政府采购法实施条例》、《中华人民共和国民法典》、</w:t>
      </w:r>
      <w:r>
        <w:rPr>
          <w:rFonts w:hint="eastAsia" w:ascii="仿宋" w:hAnsi="仿宋" w:cs="仿宋"/>
          <w:highlight w:val="none"/>
          <w:lang w:eastAsia="zh-CN"/>
        </w:rPr>
        <w:t>数字化城市管理城管通项目</w:t>
      </w:r>
      <w:r>
        <w:rPr>
          <w:rFonts w:hint="eastAsia"/>
          <w:highlight w:val="none"/>
        </w:rPr>
        <w:t>（采购项目编号：</w:t>
      </w:r>
      <w:r>
        <w:rPr>
          <w:rFonts w:hint="eastAsia" w:ascii="仿宋" w:hAnsi="仿宋" w:cs="仿宋"/>
          <w:highlight w:val="none"/>
          <w:lang w:val="en-US" w:eastAsia="zh-CN"/>
        </w:rPr>
        <w:t>STTY-FW-2025-008</w:t>
      </w:r>
      <w:r>
        <w:rPr>
          <w:rFonts w:hint="eastAsia" w:ascii="仿宋" w:hAnsi="仿宋" w:cs="仿宋"/>
          <w:highlight w:val="none"/>
        </w:rPr>
        <w:t>）</w:t>
      </w:r>
      <w:r>
        <w:rPr>
          <w:rFonts w:hint="eastAsia"/>
          <w:highlight w:val="none"/>
        </w:rPr>
        <w:t>的</w:t>
      </w:r>
      <w:r>
        <w:rPr>
          <w:rFonts w:hint="eastAsia"/>
          <w:highlight w:val="none"/>
          <w:lang w:eastAsia="zh-CN"/>
        </w:rPr>
        <w:t>竞争性磋商文件</w:t>
      </w:r>
      <w:r>
        <w:rPr>
          <w:rFonts w:hint="eastAsia"/>
          <w:highlight w:val="none"/>
        </w:rPr>
        <w:t>、</w:t>
      </w:r>
      <w:r>
        <w:rPr>
          <w:rFonts w:hint="eastAsia"/>
          <w:highlight w:val="none"/>
          <w:lang w:eastAsia="zh-CN"/>
        </w:rPr>
        <w:t>竞争性磋商响应文件</w:t>
      </w:r>
      <w:r>
        <w:rPr>
          <w:rFonts w:hint="eastAsia"/>
          <w:highlight w:val="none"/>
        </w:rPr>
        <w:t>等有关规定，为确保采购项目的顺利实施，甲、乙双方在平等自愿原则下签订本合同，并共同遵守如下条款：</w:t>
      </w:r>
    </w:p>
    <w:p w14:paraId="010A7D32">
      <w:pPr>
        <w:shd w:val="clear"/>
        <w:tabs>
          <w:tab w:val="left" w:pos="735"/>
        </w:tabs>
        <w:autoSpaceDE w:val="0"/>
        <w:autoSpaceDN w:val="0"/>
        <w:adjustRightInd w:val="0"/>
        <w:snapToGrid w:val="0"/>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一、服务提供地点</w:t>
      </w:r>
    </w:p>
    <w:p w14:paraId="55852D16">
      <w:pPr>
        <w:shd w:val="clear"/>
        <w:spacing w:line="360" w:lineRule="auto"/>
        <w:rPr>
          <w:rFonts w:hint="eastAsia" w:ascii="仿宋" w:hAnsi="仿宋" w:eastAsia="仿宋" w:cs="仿宋"/>
          <w:color w:val="auto"/>
          <w:highlight w:val="none"/>
        </w:rPr>
      </w:pPr>
      <w:r>
        <w:rPr>
          <w:rFonts w:hint="eastAsia" w:ascii="仿宋" w:hAnsi="仿宋" w:cs="仿宋"/>
          <w:color w:val="auto"/>
          <w:highlight w:val="none"/>
          <w:u w:val="single"/>
          <w:lang w:val="en-US" w:eastAsia="zh-CN"/>
        </w:rPr>
        <w:t>采购人指定地点</w:t>
      </w:r>
      <w:r>
        <w:rPr>
          <w:rFonts w:hint="eastAsia" w:ascii="仿宋" w:hAnsi="仿宋" w:eastAsia="仿宋" w:cs="仿宋"/>
          <w:color w:val="auto"/>
          <w:highlight w:val="none"/>
        </w:rPr>
        <w:t>。</w:t>
      </w:r>
    </w:p>
    <w:p w14:paraId="5E6E9E05">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二、服务期限</w:t>
      </w:r>
    </w:p>
    <w:p w14:paraId="516B5AE2">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u w:val="single"/>
        </w:rPr>
        <w:t>服务期</w:t>
      </w:r>
      <w:r>
        <w:rPr>
          <w:rFonts w:hint="eastAsia" w:ascii="仿宋" w:hAnsi="仿宋" w:cs="仿宋"/>
          <w:color w:val="auto"/>
          <w:highlight w:val="none"/>
          <w:u w:val="single"/>
          <w:lang w:eastAsia="zh-CN"/>
        </w:rPr>
        <w:t>：</w:t>
      </w:r>
      <w:r>
        <w:rPr>
          <w:rFonts w:hint="eastAsia" w:ascii="仿宋" w:hAnsi="仿宋" w:cs="仿宋"/>
          <w:color w:val="auto"/>
          <w:highlight w:val="none"/>
          <w:u w:val="single"/>
          <w:lang w:val="en-US" w:eastAsia="zh-CN"/>
        </w:rPr>
        <w:t>二</w:t>
      </w:r>
      <w:r>
        <w:rPr>
          <w:rFonts w:hint="eastAsia" w:ascii="仿宋" w:hAnsi="仿宋" w:eastAsia="仿宋" w:cs="仿宋"/>
          <w:color w:val="auto"/>
          <w:highlight w:val="none"/>
          <w:u w:val="single"/>
        </w:rPr>
        <w:t>年</w:t>
      </w:r>
      <w:r>
        <w:rPr>
          <w:rFonts w:hint="eastAsia" w:ascii="仿宋" w:hAnsi="仿宋" w:eastAsia="仿宋" w:cs="仿宋"/>
          <w:color w:val="auto"/>
          <w:highlight w:val="none"/>
        </w:rPr>
        <w:t>。</w:t>
      </w:r>
    </w:p>
    <w:p w14:paraId="7EA1B0F4">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三、服务内容</w:t>
      </w:r>
    </w:p>
    <w:p w14:paraId="1F033BD2">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提供不少于</w:t>
      </w:r>
      <w:r>
        <w:rPr>
          <w:rFonts w:hint="eastAsia" w:ascii="仿宋" w:hAnsi="仿宋" w:cs="仿宋"/>
          <w:color w:val="auto"/>
          <w:highlight w:val="none"/>
          <w:lang w:val="en-US" w:eastAsia="zh-CN"/>
        </w:rPr>
        <w:t>140</w:t>
      </w:r>
      <w:r>
        <w:rPr>
          <w:rFonts w:hint="eastAsia" w:ascii="仿宋" w:hAnsi="仿宋" w:eastAsia="仿宋" w:cs="仿宋"/>
          <w:color w:val="auto"/>
          <w:highlight w:val="none"/>
        </w:rPr>
        <w:t>部“数字城管”</w:t>
      </w:r>
      <w:r>
        <w:rPr>
          <w:rFonts w:hint="eastAsia" w:ascii="仿宋" w:hAnsi="仿宋" w:cs="仿宋"/>
          <w:color w:val="auto"/>
          <w:highlight w:val="none"/>
          <w:lang w:eastAsia="zh-CN"/>
        </w:rPr>
        <w:t>“</w:t>
      </w:r>
      <w:r>
        <w:rPr>
          <w:rFonts w:hint="eastAsia" w:ascii="仿宋" w:hAnsi="仿宋" w:cs="仿宋"/>
          <w:color w:val="auto"/>
          <w:highlight w:val="none"/>
          <w:lang w:val="en-US" w:eastAsia="zh-CN"/>
        </w:rPr>
        <w:t>西安交警</w:t>
      </w:r>
      <w:r>
        <w:rPr>
          <w:rFonts w:hint="eastAsia" w:ascii="仿宋" w:hAnsi="仿宋" w:cs="仿宋"/>
          <w:color w:val="auto"/>
          <w:highlight w:val="none"/>
          <w:lang w:eastAsia="zh-CN"/>
        </w:rPr>
        <w:t>”</w:t>
      </w:r>
      <w:r>
        <w:rPr>
          <w:rFonts w:hint="eastAsia" w:ascii="仿宋" w:hAnsi="仿宋" w:eastAsia="仿宋" w:cs="仿宋"/>
          <w:color w:val="auto"/>
          <w:highlight w:val="none"/>
        </w:rPr>
        <w:t>移动智能APP的无线通讯服务。</w:t>
      </w:r>
    </w:p>
    <w:p w14:paraId="713E8DB3">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四、合同价款</w:t>
      </w:r>
    </w:p>
    <w:p w14:paraId="03266F98">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（一）合同</w:t>
      </w:r>
      <w:r>
        <w:rPr>
          <w:rFonts w:hint="eastAsia" w:ascii="仿宋" w:hAnsi="仿宋" w:cs="仿宋"/>
          <w:color w:val="auto"/>
          <w:highlight w:val="none"/>
          <w:lang w:val="en-US" w:eastAsia="zh-CN"/>
        </w:rPr>
        <w:t>总价</w:t>
      </w:r>
      <w:r>
        <w:rPr>
          <w:rFonts w:hint="eastAsia" w:ascii="仿宋" w:hAnsi="仿宋" w:eastAsia="仿宋" w:cs="仿宋"/>
          <w:color w:val="auto"/>
          <w:highlight w:val="none"/>
        </w:rPr>
        <w:t>包括：</w:t>
      </w:r>
      <w:r>
        <w:rPr>
          <w:rFonts w:hint="eastAsia" w:ascii="仿宋" w:hAnsi="仿宋" w:cs="仿宋"/>
          <w:color w:val="auto"/>
          <w:highlight w:val="none"/>
          <w:lang w:val="en-US" w:eastAsia="zh-CN"/>
        </w:rPr>
        <w:t>APP载体及</w:t>
      </w:r>
      <w:r>
        <w:rPr>
          <w:rFonts w:hint="eastAsia" w:ascii="仿宋" w:hAnsi="仿宋" w:eastAsia="仿宋" w:cs="仿宋"/>
          <w:color w:val="auto"/>
          <w:highlight w:val="none"/>
        </w:rPr>
        <w:t>通讯服务费及实施本合同国家按现行政策征收的一切相关税费和其它一切相关费用。</w:t>
      </w:r>
    </w:p>
    <w:p w14:paraId="349905CF">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cs="仿宋"/>
          <w:color w:val="auto"/>
          <w:highlight w:val="none"/>
          <w:lang w:val="en-US" w:eastAsia="zh-CN"/>
        </w:rPr>
        <w:t>二</w:t>
      </w:r>
      <w:r>
        <w:rPr>
          <w:rFonts w:hint="eastAsia" w:ascii="仿宋" w:hAnsi="仿宋" w:eastAsia="仿宋" w:cs="仿宋"/>
          <w:color w:val="auto"/>
          <w:highlight w:val="none"/>
        </w:rPr>
        <w:t>）合同</w:t>
      </w:r>
      <w:r>
        <w:rPr>
          <w:rFonts w:hint="eastAsia" w:ascii="仿宋" w:hAnsi="仿宋" w:cs="仿宋"/>
          <w:color w:val="auto"/>
          <w:highlight w:val="none"/>
          <w:lang w:val="en-US" w:eastAsia="zh-CN"/>
        </w:rPr>
        <w:t>为固定总价</w:t>
      </w:r>
      <w:r>
        <w:rPr>
          <w:rFonts w:hint="eastAsia" w:ascii="仿宋" w:hAnsi="仿宋" w:eastAsia="仿宋" w:cs="仿宋"/>
          <w:color w:val="auto"/>
          <w:highlight w:val="none"/>
        </w:rPr>
        <w:t>，不受市场价格变化因素的影响。</w:t>
      </w:r>
    </w:p>
    <w:p w14:paraId="4468467F">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五、款项结算</w:t>
      </w:r>
    </w:p>
    <w:p w14:paraId="470696AC">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（一）合同签订后，按照实际为甲方提供数量据实结算。最终支付的合同总额不得超出本项目的采购预算。</w:t>
      </w:r>
    </w:p>
    <w:p w14:paraId="56DBD5F5">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（二）服务期内</w:t>
      </w:r>
      <w:r>
        <w:rPr>
          <w:rFonts w:hint="eastAsia" w:ascii="仿宋" w:hAnsi="仿宋" w:cs="仿宋"/>
          <w:color w:val="auto"/>
          <w:highlight w:val="none"/>
          <w:lang w:val="en-US" w:eastAsia="zh-CN"/>
        </w:rPr>
        <w:t>合同总</w:t>
      </w:r>
      <w:r>
        <w:rPr>
          <w:rFonts w:hint="eastAsia" w:ascii="仿宋" w:hAnsi="仿宋" w:eastAsia="仿宋" w:cs="仿宋"/>
          <w:color w:val="auto"/>
          <w:highlight w:val="none"/>
        </w:rPr>
        <w:t>价为</w:t>
      </w:r>
      <w:r>
        <w:rPr>
          <w:rFonts w:hint="eastAsia" w:ascii="仿宋" w:hAnsi="仿宋" w:cs="仿宋"/>
          <w:color w:val="auto"/>
          <w:highlight w:val="none"/>
          <w:u w:val="single"/>
          <w:lang w:val="en-US" w:eastAsia="zh-CN"/>
        </w:rPr>
        <w:t xml:space="preserve">                           </w:t>
      </w:r>
      <w:r>
        <w:rPr>
          <w:rFonts w:hint="eastAsia" w:ascii="仿宋" w:hAnsi="仿宋" w:eastAsia="仿宋" w:cs="仿宋"/>
          <w:color w:val="auto"/>
          <w:highlight w:val="none"/>
        </w:rPr>
        <w:t>。</w:t>
      </w:r>
    </w:p>
    <w:p w14:paraId="6FA4FE0C">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（三）支付方式：银行转账。</w:t>
      </w:r>
    </w:p>
    <w:p w14:paraId="3A4E4126">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（四）结算方式：供应商持合同、发票（按实际金额直开采购人）</w:t>
      </w:r>
      <w:r>
        <w:rPr>
          <w:rFonts w:hint="eastAsia" w:ascii="仿宋" w:hAnsi="仿宋" w:cs="仿宋"/>
          <w:color w:val="auto"/>
          <w:highlight w:val="none"/>
          <w:lang w:eastAsia="zh-CN"/>
        </w:rPr>
        <w:t>、</w:t>
      </w:r>
      <w:r>
        <w:rPr>
          <w:rFonts w:hint="eastAsia" w:ascii="仿宋" w:hAnsi="仿宋" w:cs="仿宋"/>
          <w:color w:val="auto"/>
          <w:highlight w:val="none"/>
          <w:lang w:val="en-US" w:eastAsia="zh-CN"/>
        </w:rPr>
        <w:t>验收相关文件</w:t>
      </w:r>
      <w:r>
        <w:rPr>
          <w:rFonts w:hint="eastAsia" w:ascii="仿宋" w:hAnsi="仿宋" w:eastAsia="仿宋" w:cs="仿宋"/>
          <w:color w:val="auto"/>
          <w:highlight w:val="none"/>
        </w:rPr>
        <w:t>与采购人结算。</w:t>
      </w:r>
    </w:p>
    <w:p w14:paraId="6469E9CC">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六、服务商要求</w:t>
      </w:r>
    </w:p>
    <w:p w14:paraId="3107F312">
      <w:pPr>
        <w:shd w:val="clear"/>
        <w:spacing w:line="360" w:lineRule="auto"/>
        <w:rPr>
          <w:rFonts w:hint="eastAsia" w:ascii="仿宋" w:hAnsi="仿宋" w:eastAsia="仿宋" w:cs="仿宋"/>
          <w:color w:val="auto"/>
          <w:highlight w:val="none"/>
        </w:rPr>
      </w:pPr>
      <w:r>
        <w:rPr>
          <w:rFonts w:hint="eastAsia" w:ascii="仿宋" w:hAnsi="仿宋" w:cs="仿宋"/>
          <w:color w:val="auto"/>
          <w:highlight w:val="none"/>
          <w:lang w:eastAsia="zh-CN"/>
        </w:rPr>
        <w:t>供应商</w:t>
      </w:r>
      <w:r>
        <w:rPr>
          <w:rFonts w:hint="eastAsia" w:ascii="仿宋" w:hAnsi="仿宋" w:eastAsia="仿宋" w:cs="仿宋"/>
          <w:color w:val="auto"/>
          <w:highlight w:val="none"/>
        </w:rPr>
        <w:t>应具有电信业务相关的实施能力与经验。</w:t>
      </w:r>
    </w:p>
    <w:p w14:paraId="63D2F008">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七、安全责任</w:t>
      </w:r>
    </w:p>
    <w:p w14:paraId="410318C9">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供应商在项目服务期间发生的人员及设备安全事故，由中标方自行负责，与采购方无关。</w:t>
      </w:r>
    </w:p>
    <w:p w14:paraId="710C1260">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八、售后服务要求</w:t>
      </w:r>
    </w:p>
    <w:p w14:paraId="025727F3">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（一）用户资料录入及管理</w:t>
      </w:r>
    </w:p>
    <w:p w14:paraId="02398757">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供应商负责依据甲方提供的用户名单，安排专人办理用户入网资料、套餐的录入及管理，解决用户在使用过程中出现的故障和各种问题。</w:t>
      </w:r>
    </w:p>
    <w:p w14:paraId="4C499958">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完成用户入网录入后，供应商应安排专人核对录入用户是否与甲方提供名单一致，并向甲方反馈核对情况，确保按照甲方提供的用户名单，开通服务。因供应商未尽核对责任，用户产生的各种通讯费用由供应商承担。</w:t>
      </w:r>
    </w:p>
    <w:p w14:paraId="3FE6A772">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若存在用户个人需配合供应商办理的业务问题，供应商应第一时间指导用户办理相关业务。</w:t>
      </w:r>
    </w:p>
    <w:p w14:paraId="7C009082">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（二）更换用户身份识别卡</w:t>
      </w:r>
    </w:p>
    <w:p w14:paraId="309049DC">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服务提供期内如采购人用户身份识别卡丢失或损坏，供应商应免费提供更换服务，以保障通讯服务稳定。</w:t>
      </w:r>
    </w:p>
    <w:p w14:paraId="07E624D8">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（三）服务方式</w:t>
      </w:r>
    </w:p>
    <w:p w14:paraId="4FA57604">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供应商成立专门小组负责本项目的维护和服务支持工作。相关服务支持应保障每周7*24小时（含法定节假日）热线服务、全面性程序服务、硬件故障排除、远程诊断及重建服务等。服务中出现的问题应在2小时内响应，一般问题1个工作日内解决或答复，重大问题在3个工作日内解决或答复。</w:t>
      </w:r>
    </w:p>
    <w:p w14:paraId="6041502E">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九、违约责任</w:t>
      </w:r>
    </w:p>
    <w:p w14:paraId="59A1C8FD">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服务期内应严格按照与采购人约定的服务及相关内容进行服务，未经采购方同意，不得变更服务内容。如发生任何私自变更，其产生的所有费用及责任均由供应商承担。</w:t>
      </w:r>
    </w:p>
    <w:p w14:paraId="5C2C82F6">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其他违约情况，按</w:t>
      </w:r>
      <w:r>
        <w:rPr>
          <w:rFonts w:hint="eastAsia" w:ascii="仿宋" w:hAnsi="仿宋" w:cs="仿宋"/>
          <w:highlight w:val="none"/>
        </w:rPr>
        <w:t>《中华人民共和国民法典》</w:t>
      </w:r>
      <w:r>
        <w:rPr>
          <w:rFonts w:hint="eastAsia" w:ascii="仿宋" w:hAnsi="仿宋" w:eastAsia="仿宋" w:cs="仿宋"/>
          <w:color w:val="auto"/>
          <w:highlight w:val="none"/>
        </w:rPr>
        <w:t>中的相关条款执行。</w:t>
      </w:r>
    </w:p>
    <w:p w14:paraId="78AFB668">
      <w:pPr>
        <w:shd w:val="clea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十、保密条款</w:t>
      </w:r>
    </w:p>
    <w:p w14:paraId="5876BAF5">
      <w:pPr>
        <w:shd w:val="clea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不论在本合同有效期内，还是本合同终止后，未经对方书面许可，任何一方都不得向第三方透露本合同内容以及因签定和执行本合同过程中得到的另一方的信息、资料和商业秘密等。</w:t>
      </w:r>
    </w:p>
    <w:p w14:paraId="197D7D2F">
      <w:pPr>
        <w:pStyle w:val="2"/>
        <w:shd w:val="clear"/>
        <w:rPr>
          <w:rFonts w:hint="eastAsia" w:ascii="仿宋" w:hAnsi="仿宋" w:eastAsia="仿宋" w:cs="仿宋"/>
          <w:color w:val="auto"/>
          <w:highlight w:val="none"/>
        </w:rPr>
      </w:pPr>
    </w:p>
    <w:p w14:paraId="26BF39F5">
      <w:pPr>
        <w:shd w:val="clear"/>
        <w:rPr>
          <w:rFonts w:hint="eastAsia" w:ascii="仿宋" w:hAnsi="仿宋" w:eastAsia="仿宋" w:cs="仿宋"/>
          <w:color w:val="auto"/>
          <w:highlight w:val="none"/>
        </w:rPr>
      </w:pPr>
    </w:p>
    <w:p w14:paraId="44EFD544">
      <w:pPr>
        <w:pStyle w:val="2"/>
        <w:shd w:val="clear"/>
        <w:rPr>
          <w:rFonts w:hint="eastAsia" w:ascii="仿宋" w:hAnsi="仿宋" w:eastAsia="仿宋" w:cs="仿宋"/>
          <w:color w:val="auto"/>
          <w:highlight w:val="none"/>
        </w:rPr>
      </w:pPr>
    </w:p>
    <w:p w14:paraId="5E4BE8C7">
      <w:pPr>
        <w:shd w:val="clear"/>
        <w:rPr>
          <w:rFonts w:hint="eastAsia" w:ascii="仿宋" w:hAnsi="仿宋" w:cs="仿宋"/>
          <w:color w:val="auto"/>
          <w:highlight w:val="none"/>
          <w:lang w:val="en-US" w:eastAsia="zh-CN"/>
        </w:rPr>
      </w:pPr>
      <w:r>
        <w:rPr>
          <w:rFonts w:hint="eastAsia" w:ascii="仿宋" w:hAnsi="仿宋" w:cs="仿宋"/>
          <w:color w:val="auto"/>
          <w:highlight w:val="none"/>
          <w:lang w:val="en-US" w:eastAsia="zh-CN"/>
        </w:rPr>
        <w:t>本页无正文。</w:t>
      </w:r>
    </w:p>
    <w:p w14:paraId="4314FB06">
      <w:pPr>
        <w:shd w:val="clear"/>
        <w:rPr>
          <w:rFonts w:hint="default" w:ascii="仿宋" w:hAnsi="仿宋" w:cs="仿宋"/>
          <w:color w:val="auto"/>
          <w:highlight w:val="none"/>
          <w:lang w:val="en-US" w:eastAsia="zh-CN"/>
        </w:rPr>
      </w:pPr>
    </w:p>
    <w:tbl>
      <w:tblPr>
        <w:tblStyle w:val="5"/>
        <w:tblW w:w="0" w:type="auto"/>
        <w:jc w:val="center"/>
        <w:tblLayout w:type="fixed"/>
        <w:tblCellMar>
          <w:top w:w="0" w:type="dxa"/>
          <w:left w:w="108" w:type="dxa"/>
          <w:bottom w:w="0" w:type="dxa"/>
          <w:right w:w="108" w:type="dxa"/>
        </w:tblCellMar>
      </w:tblPr>
      <w:tblGrid>
        <w:gridCol w:w="4643"/>
        <w:gridCol w:w="4643"/>
      </w:tblGrid>
      <w:tr w14:paraId="0E635DC6">
        <w:tblPrEx>
          <w:tblCellMar>
            <w:top w:w="0" w:type="dxa"/>
            <w:left w:w="108" w:type="dxa"/>
            <w:bottom w:w="0" w:type="dxa"/>
            <w:right w:w="108" w:type="dxa"/>
          </w:tblCellMar>
        </w:tblPrEx>
        <w:trPr>
          <w:jc w:val="center"/>
        </w:trPr>
        <w:tc>
          <w:tcPr>
            <w:tcW w:w="4643" w:type="dxa"/>
          </w:tcPr>
          <w:p w14:paraId="72A3D8C7">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cs="仿宋"/>
                <w:color w:val="auto"/>
                <w:kern w:val="0"/>
                <w:sz w:val="24"/>
                <w:highlight w:val="none"/>
                <w:lang w:val="en-US" w:eastAsia="zh-CN"/>
              </w:rPr>
              <w:t>甲</w:t>
            </w:r>
            <w:r>
              <w:rPr>
                <w:rFonts w:hint="eastAsia" w:ascii="仿宋" w:hAnsi="仿宋" w:eastAsia="仿宋" w:cs="仿宋"/>
                <w:color w:val="auto"/>
                <w:kern w:val="0"/>
                <w:sz w:val="24"/>
                <w:highlight w:val="none"/>
              </w:rPr>
              <w:t>方名称</w:t>
            </w:r>
            <w:r>
              <w:rPr>
                <w:rFonts w:hint="eastAsia" w:ascii="仿宋" w:hAnsi="仿宋" w:eastAsia="仿宋" w:cs="仿宋"/>
                <w:color w:val="auto"/>
                <w:spacing w:val="-20"/>
                <w:kern w:val="0"/>
                <w:sz w:val="24"/>
                <w:highlight w:val="none"/>
              </w:rPr>
              <w:t>（盖章）</w:t>
            </w:r>
            <w:r>
              <w:rPr>
                <w:rFonts w:hint="eastAsia" w:ascii="仿宋" w:hAnsi="仿宋" w:eastAsia="仿宋" w:cs="仿宋"/>
                <w:color w:val="auto"/>
                <w:kern w:val="0"/>
                <w:sz w:val="24"/>
                <w:highlight w:val="none"/>
              </w:rPr>
              <w:t>：</w:t>
            </w:r>
          </w:p>
          <w:p w14:paraId="62615053">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地址：</w:t>
            </w:r>
          </w:p>
          <w:p w14:paraId="72F5D549">
            <w:pPr>
              <w:widowControl/>
              <w:shd w:val="clear"/>
              <w:autoSpaceDE w:val="0"/>
              <w:autoSpaceDN w:val="0"/>
              <w:snapToGrid w:val="0"/>
              <w:spacing w:line="360" w:lineRule="auto"/>
              <w:ind w:right="-154"/>
              <w:textAlignment w:val="bottom"/>
              <w:rPr>
                <w:rFonts w:hint="eastAsia" w:ascii="仿宋" w:hAnsi="仿宋" w:cs="仿宋"/>
                <w:color w:val="auto"/>
                <w:kern w:val="0"/>
                <w:sz w:val="24"/>
                <w:highlight w:val="none"/>
                <w:lang w:val="en-US" w:eastAsia="zh-CN"/>
              </w:rPr>
            </w:pPr>
            <w:r>
              <w:rPr>
                <w:rFonts w:hint="eastAsia" w:ascii="仿宋" w:hAnsi="仿宋" w:cs="仿宋"/>
                <w:color w:val="auto"/>
                <w:kern w:val="0"/>
                <w:sz w:val="24"/>
                <w:highlight w:val="none"/>
                <w:lang w:val="en-US" w:eastAsia="zh-CN"/>
              </w:rPr>
              <w:t>法定代表人或</w:t>
            </w:r>
          </w:p>
          <w:p w14:paraId="32C752A8">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cs="仿宋"/>
                <w:color w:val="auto"/>
                <w:kern w:val="0"/>
                <w:sz w:val="24"/>
                <w:highlight w:val="none"/>
                <w:lang w:val="en-US" w:eastAsia="zh-CN"/>
              </w:rPr>
              <w:t>授权委托人</w:t>
            </w:r>
            <w:r>
              <w:rPr>
                <w:rFonts w:hint="eastAsia" w:ascii="仿宋" w:hAnsi="仿宋" w:eastAsia="仿宋" w:cs="仿宋"/>
                <w:color w:val="auto"/>
                <w:kern w:val="0"/>
                <w:sz w:val="24"/>
                <w:highlight w:val="none"/>
              </w:rPr>
              <w:t>（签字）：</w:t>
            </w:r>
          </w:p>
          <w:p w14:paraId="7CA08A51">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电话：</w:t>
            </w:r>
          </w:p>
          <w:p w14:paraId="02EC63F3">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39E94F67">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账号：</w:t>
            </w:r>
          </w:p>
        </w:tc>
        <w:tc>
          <w:tcPr>
            <w:tcW w:w="4643" w:type="dxa"/>
          </w:tcPr>
          <w:p w14:paraId="33288249">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cs="仿宋"/>
                <w:color w:val="auto"/>
                <w:kern w:val="0"/>
                <w:sz w:val="24"/>
                <w:highlight w:val="none"/>
                <w:lang w:val="en-US" w:eastAsia="zh-CN"/>
              </w:rPr>
              <w:t>乙</w:t>
            </w:r>
            <w:r>
              <w:rPr>
                <w:rFonts w:hint="eastAsia" w:ascii="仿宋" w:hAnsi="仿宋" w:eastAsia="仿宋" w:cs="仿宋"/>
                <w:color w:val="auto"/>
                <w:kern w:val="0"/>
                <w:sz w:val="24"/>
                <w:highlight w:val="none"/>
              </w:rPr>
              <w:t>方名称</w:t>
            </w:r>
            <w:r>
              <w:rPr>
                <w:rFonts w:hint="eastAsia" w:ascii="仿宋" w:hAnsi="仿宋" w:eastAsia="仿宋" w:cs="仿宋"/>
                <w:color w:val="auto"/>
                <w:spacing w:val="-20"/>
                <w:kern w:val="0"/>
                <w:sz w:val="24"/>
                <w:highlight w:val="none"/>
              </w:rPr>
              <w:t>（盖章）</w:t>
            </w:r>
            <w:r>
              <w:rPr>
                <w:rFonts w:hint="eastAsia" w:ascii="仿宋" w:hAnsi="仿宋" w:eastAsia="仿宋" w:cs="仿宋"/>
                <w:color w:val="auto"/>
                <w:kern w:val="0"/>
                <w:sz w:val="24"/>
                <w:highlight w:val="none"/>
              </w:rPr>
              <w:t>：</w:t>
            </w:r>
          </w:p>
          <w:p w14:paraId="75E58206">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地址：</w:t>
            </w:r>
          </w:p>
          <w:p w14:paraId="4F4A8BD5">
            <w:pPr>
              <w:widowControl/>
              <w:shd w:val="clear"/>
              <w:autoSpaceDE w:val="0"/>
              <w:autoSpaceDN w:val="0"/>
              <w:snapToGrid w:val="0"/>
              <w:spacing w:line="360" w:lineRule="auto"/>
              <w:ind w:right="-154"/>
              <w:textAlignment w:val="bottom"/>
              <w:rPr>
                <w:rFonts w:hint="eastAsia" w:ascii="仿宋" w:hAnsi="仿宋" w:cs="仿宋"/>
                <w:color w:val="auto"/>
                <w:kern w:val="0"/>
                <w:sz w:val="24"/>
                <w:highlight w:val="none"/>
                <w:lang w:val="en-US" w:eastAsia="zh-CN"/>
              </w:rPr>
            </w:pPr>
            <w:r>
              <w:rPr>
                <w:rFonts w:hint="eastAsia" w:ascii="仿宋" w:hAnsi="仿宋" w:cs="仿宋"/>
                <w:color w:val="auto"/>
                <w:kern w:val="0"/>
                <w:sz w:val="24"/>
                <w:highlight w:val="none"/>
                <w:lang w:val="en-US" w:eastAsia="zh-CN"/>
              </w:rPr>
              <w:t>法定代表人或</w:t>
            </w:r>
          </w:p>
          <w:p w14:paraId="2BD62B9F">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cs="仿宋"/>
                <w:color w:val="auto"/>
                <w:kern w:val="0"/>
                <w:sz w:val="24"/>
                <w:highlight w:val="none"/>
                <w:lang w:val="en-US" w:eastAsia="zh-CN"/>
              </w:rPr>
              <w:t>授权委托人</w:t>
            </w:r>
            <w:r>
              <w:rPr>
                <w:rFonts w:hint="eastAsia" w:ascii="仿宋" w:hAnsi="仿宋" w:eastAsia="仿宋" w:cs="仿宋"/>
                <w:color w:val="auto"/>
                <w:kern w:val="0"/>
                <w:sz w:val="24"/>
                <w:highlight w:val="none"/>
              </w:rPr>
              <w:t>（签字）：</w:t>
            </w:r>
          </w:p>
          <w:p w14:paraId="767BBEE0">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电话：</w:t>
            </w:r>
          </w:p>
          <w:p w14:paraId="3D635931">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1FFFF620">
            <w:pPr>
              <w:widowControl/>
              <w:shd w:val="clear"/>
              <w:autoSpaceDE w:val="0"/>
              <w:autoSpaceDN w:val="0"/>
              <w:snapToGrid w:val="0"/>
              <w:spacing w:line="360" w:lineRule="auto"/>
              <w:ind w:right="-154"/>
              <w:textAlignment w:val="bottom"/>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账号：</w:t>
            </w:r>
          </w:p>
        </w:tc>
      </w:tr>
    </w:tbl>
    <w:p w14:paraId="045269AA">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80638E"/>
    <w:rsid w:val="6280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 w:cs="Times New Roman"/>
      <w:kern w:val="2"/>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Body Text Indent"/>
    <w:basedOn w:val="1"/>
    <w:next w:val="1"/>
    <w:qFormat/>
    <w:uiPriority w:val="99"/>
    <w:pPr>
      <w:ind w:left="420" w:leftChars="200"/>
    </w:pPr>
  </w:style>
  <w:style w:type="paragraph" w:styleId="4">
    <w:name w:val="Body Text First Indent 2"/>
    <w:basedOn w:val="3"/>
    <w:next w:val="1"/>
    <w:qFormat/>
    <w:uiPriority w:val="0"/>
    <w:pPr>
      <w:spacing w:after="120"/>
      <w:ind w:left="420" w:leftChars="200" w:firstLine="420" w:firstLineChars="200"/>
    </w:pPr>
    <w:rPr>
      <w:rFonts w:ascii="Times New Roman" w:eastAsia="宋?"/>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2025-05-21T09:39:00Z</dcterms:created>
  <dc:creator>娟</dc:creator>
  <cp:lastModifiedBy>娟</cp:lastModifiedBy>
  <dcterms:modified xsi:type="dcterms:W3CDTF">2025-05-21T09:41:04Z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63BB677024674C868D72BDE6864B51F9_11</vt:lpwstr>
  </property>
  <property fmtid="{D5CDD505-2E9C-101B-9397-08002B2CF9AE}" pid="4" name="KSOTemplateDocerSaveRecord">
    <vt:lpwstr>eyJoZGlkIjoiYzkxODI1ODA2NDU2M2ExMjk0ZjkyNWVkNjg5NjExODIiLCJ1c2VySWQiOiIzMjIxNzA4OTMifQ==</vt:lpwstr>
  </property>
</Properties>
</file>