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A9660">
      <w:pPr>
        <w:bidi w:val="0"/>
        <w:jc w:val="center"/>
        <w:rPr>
          <w:rFonts w:hint="eastAsia"/>
          <w:b/>
          <w:bCs/>
          <w:sz w:val="32"/>
          <w:szCs w:val="32"/>
        </w:rPr>
      </w:pPr>
      <w:r>
        <w:rPr>
          <w:rFonts w:hint="eastAsia"/>
          <w:b/>
          <w:bCs/>
          <w:sz w:val="32"/>
          <w:szCs w:val="32"/>
        </w:rPr>
        <w:t>政府采购合同格式</w:t>
      </w:r>
      <w:r>
        <w:rPr>
          <w:rFonts w:hint="eastAsia"/>
          <w:b/>
          <w:bCs/>
          <w:sz w:val="32"/>
          <w:szCs w:val="32"/>
          <w:lang w:eastAsia="zh-CN"/>
        </w:rPr>
        <w:t>（参考文本）</w:t>
      </w:r>
    </w:p>
    <w:p w14:paraId="4BF776BB">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合同编号： </w:t>
      </w:r>
    </w:p>
    <w:p w14:paraId="29FCF1FA">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签订地点： </w:t>
      </w:r>
    </w:p>
    <w:p w14:paraId="3BB81E06">
      <w:pPr>
        <w:bidi w:val="0"/>
        <w:spacing w:line="360" w:lineRule="auto"/>
        <w:rPr>
          <w:rFonts w:hint="eastAsia" w:ascii="宋体" w:hAnsi="宋体" w:eastAsia="宋体" w:cs="宋体"/>
          <w:sz w:val="24"/>
          <w:szCs w:val="24"/>
        </w:rPr>
      </w:pPr>
      <w:r>
        <w:rPr>
          <w:rFonts w:hint="eastAsia" w:ascii="宋体" w:hAnsi="宋体" w:eastAsia="宋体" w:cs="宋体"/>
          <w:sz w:val="24"/>
          <w:szCs w:val="24"/>
        </w:rPr>
        <w:t>签订时间:</w:t>
      </w:r>
    </w:p>
    <w:p w14:paraId="0C659DB8">
      <w:pPr>
        <w:bidi w:val="0"/>
        <w:spacing w:line="360" w:lineRule="auto"/>
        <w:rPr>
          <w:rFonts w:hint="eastAsia" w:ascii="宋体" w:hAnsi="宋体" w:eastAsia="宋体" w:cs="宋体"/>
          <w:sz w:val="24"/>
          <w:szCs w:val="24"/>
          <w:u w:val="single"/>
        </w:rPr>
      </w:pPr>
      <w:r>
        <w:rPr>
          <w:rFonts w:hint="eastAsia" w:ascii="宋体" w:hAnsi="宋体" w:eastAsia="宋体" w:cs="宋体"/>
          <w:sz w:val="24"/>
          <w:szCs w:val="24"/>
        </w:rPr>
        <w:t>采购人（甲方）：</w:t>
      </w:r>
    </w:p>
    <w:p w14:paraId="0257752F">
      <w:pPr>
        <w:bidi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（乙方）：</w:t>
      </w:r>
    </w:p>
    <w:p w14:paraId="5410345A">
      <w:pPr>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》和采购人（甲方）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采购项目</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项目名称</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（采购项目编号：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lang w:val="en-US" w:eastAsia="zh-CN"/>
        </w:rPr>
        <w:t>竞争性磋商文件</w:t>
      </w:r>
      <w:r>
        <w:rPr>
          <w:rFonts w:hint="eastAsia" w:ascii="宋体" w:hAnsi="宋体" w:eastAsia="宋体" w:cs="宋体"/>
          <w:sz w:val="24"/>
          <w:szCs w:val="24"/>
        </w:rPr>
        <w:t>、</w:t>
      </w:r>
      <w:r>
        <w:rPr>
          <w:rFonts w:hint="eastAsia" w:ascii="宋体" w:hAnsi="宋体" w:eastAsia="宋体" w:cs="宋体"/>
          <w:sz w:val="24"/>
          <w:szCs w:val="24"/>
          <w:lang w:val="en-US" w:eastAsia="zh-CN"/>
        </w:rPr>
        <w:t>投标响应</w:t>
      </w:r>
      <w:r>
        <w:rPr>
          <w:rFonts w:hint="eastAsia" w:ascii="宋体" w:hAnsi="宋体" w:eastAsia="宋体" w:cs="宋体"/>
          <w:sz w:val="24"/>
          <w:szCs w:val="24"/>
        </w:rPr>
        <w:t>文件等有关规定，为确保甲方采购项目的顺利实施，甲、乙双方在平等自愿原则下签订本合同，并共同遵守如下条款：</w:t>
      </w:r>
    </w:p>
    <w:p w14:paraId="3BE6170B">
      <w:pPr>
        <w:bidi w:val="0"/>
        <w:spacing w:line="360" w:lineRule="auto"/>
        <w:ind w:firstLine="241" w:firstLineChars="100"/>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SA"/>
        </w:rPr>
        <w:t>第一条</w:t>
      </w:r>
      <w:r>
        <w:rPr>
          <w:rFonts w:hint="eastAsia" w:ascii="宋体" w:hAnsi="宋体" w:eastAsia="宋体" w:cs="宋体"/>
          <w:sz w:val="24"/>
          <w:szCs w:val="24"/>
        </w:rPr>
        <w:t xml:space="preserve">  项目基本情况</w:t>
      </w:r>
    </w:p>
    <w:p w14:paraId="35A2731E">
      <w:pPr>
        <w:bidi w:val="0"/>
        <w:spacing w:line="360" w:lineRule="auto"/>
        <w:ind w:firstLine="240" w:firstLineChars="1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本项目采购人为西安市雁塔区残疾人联合会。西安市雁塔区残疾人日间照料服务项目；依托社区、社区养老院等资源，以公办民营、民办公助等方式，采用就近就便日托照料模式，为家庭日间无法照料的残疾人提供康复训练、特殊教育、技能训练、庇护性就业和心理辅导等服务。</w:t>
      </w:r>
    </w:p>
    <w:p w14:paraId="7B097896">
      <w:pPr>
        <w:bidi w:val="0"/>
        <w:spacing w:line="360" w:lineRule="auto"/>
        <w:ind w:firstLine="241" w:firstLineChars="100"/>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lang w:val="en-US" w:eastAsia="zh-CN" w:bidi="ar-SA"/>
        </w:rPr>
        <w:t>第二条  服务期限： 自合同签订之日起一年。</w:t>
      </w:r>
    </w:p>
    <w:p w14:paraId="4B550AE7">
      <w:pPr>
        <w:bidi w:val="0"/>
        <w:spacing w:line="360" w:lineRule="auto"/>
        <w:ind w:firstLine="241" w:firstLineChars="100"/>
        <w:rPr>
          <w:rFonts w:hint="eastAsia" w:ascii="宋体" w:hAnsi="宋体" w:eastAsia="宋体" w:cs="宋体"/>
          <w:b/>
          <w:bCs/>
          <w:color w:val="000000"/>
          <w:kern w:val="0"/>
          <w:sz w:val="24"/>
          <w:szCs w:val="24"/>
          <w:lang w:val="en-US" w:eastAsia="zh-CN" w:bidi="ar-SA"/>
        </w:rPr>
      </w:pPr>
      <w:bookmarkStart w:id="0" w:name="_Toc247334841"/>
      <w:bookmarkStart w:id="1" w:name="_Toc239568418"/>
      <w:bookmarkStart w:id="2" w:name="_Toc282696226"/>
      <w:bookmarkStart w:id="3" w:name="_Toc241833903"/>
      <w:bookmarkStart w:id="4" w:name="_Toc185395249"/>
      <w:bookmarkStart w:id="5" w:name="_Toc225654644"/>
      <w:bookmarkStart w:id="6" w:name="_Toc251768862"/>
      <w:bookmarkStart w:id="7" w:name="_Toc238984975"/>
      <w:bookmarkStart w:id="8" w:name="_Toc239233914"/>
      <w:bookmarkStart w:id="9" w:name="_Toc225670751"/>
      <w:bookmarkStart w:id="10" w:name="_Toc237145406"/>
      <w:bookmarkStart w:id="11" w:name="_Toc286993786"/>
      <w:bookmarkStart w:id="12" w:name="_Toc225244852"/>
      <w:bookmarkStart w:id="13" w:name="_Toc211854449"/>
      <w:bookmarkStart w:id="14" w:name="_Toc212019594"/>
      <w:bookmarkStart w:id="15" w:name="_Toc232492928"/>
      <w:bookmarkStart w:id="16" w:name="_Toc211911348"/>
      <w:bookmarkStart w:id="17" w:name="_Toc283019214"/>
      <w:r>
        <w:rPr>
          <w:rFonts w:hint="eastAsia" w:ascii="宋体" w:hAnsi="宋体" w:eastAsia="宋体" w:cs="宋体"/>
          <w:b/>
          <w:bCs/>
          <w:color w:val="000000"/>
          <w:kern w:val="0"/>
          <w:sz w:val="24"/>
          <w:szCs w:val="24"/>
          <w:lang w:val="en-US" w:eastAsia="zh-CN" w:bidi="ar-SA"/>
        </w:rPr>
        <w:t>第三条  服务内容与质量标准</w:t>
      </w:r>
    </w:p>
    <w:p w14:paraId="36FB0A97">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eastAsia="zh-CN"/>
        </w:rPr>
        <w:t>.服务人数及服务频率要求：</w:t>
      </w:r>
    </w:p>
    <w:p w14:paraId="1E338021">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本次预算共计可服务</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lang w:eastAsia="zh-CN"/>
        </w:rPr>
        <w:t>人，对符合日间照料服务条件并接受服务的残疾人采取政府购买服务的形式，每服务 3 个月为 1 人次，每人次购买标准4000 元。个别服务对象确需长期服务的，按具体服务的时间确定人次。</w:t>
      </w:r>
    </w:p>
    <w:p w14:paraId="2925CE11">
      <w:pPr>
        <w:keepNext w:val="0"/>
        <w:keepLines w:val="0"/>
        <w:pageBreakBefore w:val="0"/>
        <w:numPr>
          <w:ilvl w:val="0"/>
          <w:numId w:val="1"/>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服务内容：</w:t>
      </w:r>
    </w:p>
    <w:p w14:paraId="10774B13">
      <w:pPr>
        <w:pStyle w:val="9"/>
        <w:spacing w:line="360" w:lineRule="auto"/>
        <w:ind w:firstLine="44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eastAsia="zh-CN"/>
        </w:rPr>
        <w:t xml:space="preserve"> </w:t>
      </w:r>
      <w:r>
        <w:rPr>
          <w:rFonts w:hint="eastAsia" w:ascii="宋体" w:hAnsi="宋体" w:eastAsia="宋体" w:cs="宋体"/>
          <w:color w:val="000000"/>
          <w:sz w:val="24"/>
          <w:szCs w:val="24"/>
          <w:highlight w:val="none"/>
          <w:lang w:val="en-US" w:eastAsia="zh-CN"/>
        </w:rPr>
        <w:t xml:space="preserve">   日间照料</w:t>
      </w:r>
      <w:r>
        <w:rPr>
          <w:rFonts w:hint="eastAsia" w:ascii="宋体" w:hAnsi="宋体" w:eastAsia="宋体" w:cs="宋体"/>
          <w:color w:val="000000"/>
          <w:sz w:val="24"/>
          <w:szCs w:val="24"/>
          <w:highlight w:val="none"/>
          <w:lang w:val="en-US" w:eastAsia="zh-CN"/>
        </w:rPr>
        <w:t>。《就业年龄段智力、精神及重度肢体残疾人托养服务规范（GB/T 37516—2019）》《政府购买残疾人托养服务技术标准与规范》《残疾人服务机构管理办法》（陕民函〔2018〕95 号）和《关于进一步推动政府购买助残服务的实施意见》（陕残联发〔2021〕1 号）、西安市残疾人联合会 西安市财政局关于印发西安市残疾人托养服务工作实施方案的通知市残联发〔2024〕98 号等有关规定要求，采取依托社区、社区养老院等资源，以公办民营、民办公助等方式，采用就近就便日托照料模式，为家庭日间无法照料的残疾人提供康复训练、特殊教育、技能培训、庇护性就业和心理辅导等服务。</w:t>
      </w:r>
      <w:bookmarkStart w:id="52" w:name="_GoBack"/>
      <w:bookmarkEnd w:id="52"/>
    </w:p>
    <w:p w14:paraId="57448FBD">
      <w:pPr>
        <w:bidi w:val="0"/>
        <w:spacing w:line="360" w:lineRule="auto"/>
        <w:ind w:left="0" w:leftChars="0" w:firstLine="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第四条 服务费用及支付方式</w:t>
      </w:r>
    </w:p>
    <w:p w14:paraId="047CC99A">
      <w:pPr>
        <w:keepNext w:val="0"/>
        <w:keepLines w:val="0"/>
        <w:pageBreakBefore w:val="0"/>
        <w:numPr>
          <w:ilvl w:val="0"/>
          <w:numId w:val="2"/>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本合同为固定总价合同，合同金额人民币（大写）：</w:t>
      </w:r>
      <w:r>
        <w:rPr>
          <w:rFonts w:hint="eastAsia" w:ascii="宋体" w:hAnsi="宋体" w:eastAsia="宋体" w:cs="宋体"/>
          <w:color w:val="auto"/>
          <w:sz w:val="24"/>
          <w:szCs w:val="24"/>
          <w:highlight w:val="none"/>
          <w:u w:val="single"/>
          <w:lang w:val="zh-CN" w:eastAsia="zh-CN"/>
        </w:rPr>
        <w:t xml:space="preserve">             </w:t>
      </w:r>
      <w:r>
        <w:rPr>
          <w:rFonts w:hint="eastAsia" w:ascii="宋体" w:hAnsi="宋体" w:eastAsia="宋体" w:cs="宋体"/>
          <w:color w:val="auto"/>
          <w:sz w:val="24"/>
          <w:szCs w:val="24"/>
          <w:highlight w:val="none"/>
          <w:lang w:val="zh-CN" w:eastAsia="zh-CN"/>
        </w:rPr>
        <w:t xml:space="preserve">(小写¥ </w:t>
      </w:r>
      <w:r>
        <w:rPr>
          <w:rFonts w:hint="eastAsia" w:ascii="宋体" w:hAnsi="宋体" w:eastAsia="宋体" w:cs="宋体"/>
          <w:color w:val="auto"/>
          <w:sz w:val="24"/>
          <w:szCs w:val="24"/>
          <w:highlight w:val="none"/>
          <w:u w:val="single"/>
          <w:lang w:val="zh-CN" w:eastAsia="zh-CN"/>
        </w:rPr>
        <w:t xml:space="preserve">       </w:t>
      </w:r>
      <w:r>
        <w:rPr>
          <w:rFonts w:hint="eastAsia" w:ascii="宋体" w:hAnsi="宋体" w:eastAsia="宋体" w:cs="宋体"/>
          <w:color w:val="auto"/>
          <w:sz w:val="24"/>
          <w:szCs w:val="24"/>
          <w:highlight w:val="none"/>
          <w:lang w:val="zh-CN" w:eastAsia="zh-CN"/>
        </w:rPr>
        <w:t xml:space="preserve"> ) ；</w:t>
      </w:r>
    </w:p>
    <w:p w14:paraId="37010275">
      <w:pPr>
        <w:keepNext w:val="0"/>
        <w:keepLines w:val="0"/>
        <w:pageBreakBefore w:val="0"/>
        <w:numPr>
          <w:ilvl w:val="0"/>
          <w:numId w:val="2"/>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rPr>
        <w:t>合同金额即中标价，合同价格为含税价，乙方提供服务所发生的一切费用（包括人工费、设备费、管理费、利润、税金、风险及完成工作准备阶段、实施阶段、完成本项目所需的全部费用）等都已包含于合同价款中</w:t>
      </w:r>
      <w:r>
        <w:rPr>
          <w:rFonts w:hint="eastAsia" w:ascii="宋体" w:hAnsi="宋体" w:eastAsia="宋体" w:cs="宋体"/>
          <w:color w:val="auto"/>
          <w:sz w:val="24"/>
          <w:szCs w:val="24"/>
          <w:highlight w:val="none"/>
          <w:lang w:eastAsia="zh-CN"/>
        </w:rPr>
        <w:t>；</w:t>
      </w:r>
    </w:p>
    <w:p w14:paraId="56CB2647">
      <w:pPr>
        <w:keepNext w:val="0"/>
        <w:keepLines w:val="0"/>
        <w:pageBreakBefore w:val="0"/>
        <w:numPr>
          <w:ilvl w:val="0"/>
          <w:numId w:val="2"/>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bCs/>
          <w:color w:val="auto"/>
          <w:sz w:val="24"/>
          <w:szCs w:val="24"/>
          <w:highlight w:val="none"/>
        </w:rPr>
        <w:t>支付方式：分期付款</w:t>
      </w:r>
      <w:r>
        <w:rPr>
          <w:rFonts w:hint="eastAsia" w:ascii="宋体" w:hAnsi="宋体" w:eastAsia="宋体" w:cs="宋体"/>
          <w:bCs/>
          <w:color w:val="auto"/>
          <w:sz w:val="24"/>
          <w:szCs w:val="24"/>
          <w:highlight w:val="none"/>
          <w:lang w:eastAsia="zh-CN"/>
        </w:rPr>
        <w:t>；</w:t>
      </w:r>
    </w:p>
    <w:p w14:paraId="662D94A2">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eastAsia="zh-CN"/>
        </w:rPr>
        <w:t>、服务费按下列比例支付价款：</w:t>
      </w:r>
    </w:p>
    <w:p w14:paraId="0813F2B6">
      <w:pPr>
        <w:pStyle w:val="9"/>
        <w:spacing w:line="360" w:lineRule="auto"/>
        <w:ind w:firstLine="840"/>
        <w:rPr>
          <w:rFonts w:hint="eastAsia" w:ascii="宋体" w:hAnsi="宋体" w:eastAsia="宋体" w:cs="宋体"/>
          <w:sz w:val="24"/>
          <w:szCs w:val="24"/>
        </w:rPr>
      </w:pPr>
      <w:r>
        <w:rPr>
          <w:rFonts w:hint="eastAsia" w:ascii="宋体" w:hAnsi="宋体" w:eastAsia="宋体" w:cs="宋体"/>
          <w:sz w:val="24"/>
          <w:szCs w:val="24"/>
        </w:rPr>
        <w:t>合同支付约定：</w:t>
      </w:r>
      <w:r>
        <w:rPr>
          <w:rFonts w:hint="eastAsia" w:ascii="宋体" w:hAnsi="宋体" w:eastAsia="宋体" w:cs="宋体"/>
          <w:sz w:val="24"/>
          <w:szCs w:val="24"/>
          <w:lang w:val="en-US" w:eastAsia="zh-CN"/>
        </w:rPr>
        <w:t>1.</w:t>
      </w:r>
      <w:r>
        <w:rPr>
          <w:rFonts w:hint="eastAsia" w:ascii="宋体" w:hAnsi="宋体" w:eastAsia="宋体" w:cs="宋体"/>
          <w:sz w:val="24"/>
          <w:szCs w:val="24"/>
        </w:rPr>
        <w:t>付款条件说明： 支付方式：分期付款；第1个季度（自合同签订之日起第1个月至第3个月），根据实际情况，乙方提供已完成项目数量清单及全额发票，甲方支付约定金额至乙方账户；累计支付金额不得超出预算 ，据实核算  ，达到付款条件起 7 日内，支付合同总金额的 25.00%。</w:t>
      </w:r>
    </w:p>
    <w:p w14:paraId="172CC835">
      <w:pPr>
        <w:pStyle w:val="9"/>
        <w:spacing w:line="360" w:lineRule="auto"/>
        <w:ind w:firstLine="84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付款条件说明：  支付方式:分期付款; 第2个季度（自合同签订之日起第4个月至第6个月），根据实际情况，乙方提供已完成项目数量清单及全额发票，甲方支付约定金额至乙方账户；累计支付金额不得超出预算 ，据实核算 ，达到付款条件起 7 日内，支付合同总金额的 25.00%。</w:t>
      </w:r>
    </w:p>
    <w:p w14:paraId="04877BF7">
      <w:pPr>
        <w:pStyle w:val="9"/>
        <w:numPr>
          <w:ilvl w:val="0"/>
          <w:numId w:val="0"/>
        </w:numPr>
        <w:spacing w:line="360" w:lineRule="auto"/>
        <w:ind w:firstLine="840" w:firstLineChars="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付款条件说明： 支付方式:分期付款; 第3个季度（自合同签订之日起第7个月至第9个月），根据实际情况，乙方提供已完成项目数量清单及全额发票，甲方支付约定金额至乙方账户；累计支付金额不得超出预算 ，据实核算  ，达到付款条件起 7 日内，支付合同总金额的 25.00%。</w:t>
      </w:r>
    </w:p>
    <w:p w14:paraId="1FDE55BF">
      <w:pPr>
        <w:pStyle w:val="9"/>
        <w:numPr>
          <w:ilvl w:val="0"/>
          <w:numId w:val="0"/>
        </w:numPr>
        <w:spacing w:line="360" w:lineRule="auto"/>
        <w:ind w:firstLine="840" w:firstLineChars="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付款条件说明： 支付方式:分期付款; 第4个季度（自合同签订之日起第10个月至第12个月），根据实际情况，乙方提供已完成项目数量清单及全额发票，甲方支付约定金额至乙方账户；累计支付金额不得超出预算，据实核算  ，达到付款条件起 7 日内，支付合同总金额的 25.00%。</w:t>
      </w:r>
    </w:p>
    <w:p w14:paraId="1A452609">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zh-CN" w:eastAsia="zh-CN"/>
        </w:rPr>
        <w:t>、结算方式：银行转账。</w:t>
      </w:r>
    </w:p>
    <w:p w14:paraId="0A53EC38">
      <w:pPr>
        <w:bidi w:val="0"/>
        <w:spacing w:line="360" w:lineRule="auto"/>
        <w:ind w:left="0" w:leftChars="0" w:firstLine="241" w:firstLineChars="1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第五条 知识产权</w:t>
      </w:r>
    </w:p>
    <w:p w14:paraId="24FFB35A">
      <w:pPr>
        <w:bidi w:val="0"/>
        <w:spacing w:line="360" w:lineRule="auto"/>
        <w:ind w:firstLine="480" w:firstLineChars="20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乙方应保证所提供的服务或其任何一部分均不会侵犯任何第三方的专利权、商标权或著作权。</w:t>
      </w:r>
    </w:p>
    <w:p w14:paraId="44B3C2BD">
      <w:pPr>
        <w:bidi w:val="0"/>
        <w:spacing w:line="360" w:lineRule="auto"/>
        <w:ind w:left="0" w:leftChars="0" w:firstLine="241" w:firstLineChars="1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第六条  无产权瑕疵条款</w:t>
      </w:r>
    </w:p>
    <w:p w14:paraId="32352CA8">
      <w:pPr>
        <w:bidi w:val="0"/>
        <w:spacing w:line="360" w:lineRule="auto"/>
        <w:ind w:firstLine="480" w:firstLineChars="200"/>
        <w:rPr>
          <w:rFonts w:hint="eastAsia"/>
          <w:sz w:val="24"/>
          <w:szCs w:val="32"/>
          <w:lang w:val="en-US" w:eastAsia="zh-Hans"/>
        </w:rPr>
      </w:pPr>
      <w:r>
        <w:rPr>
          <w:rFonts w:hint="eastAsia"/>
          <w:sz w:val="24"/>
          <w:szCs w:val="32"/>
          <w:lang w:val="en-US" w:eastAsia="zh-Hans"/>
        </w:rPr>
        <w:t>乙方保证所提供的服务的所有权完全属于乙方且无任何抵押、查封等产权瑕疵。如有产权瑕疵的，视为乙方违约。乙方应负担由此而产生的一切损失。</w:t>
      </w:r>
    </w:p>
    <w:p w14:paraId="42500075">
      <w:pPr>
        <w:numPr>
          <w:ilvl w:val="0"/>
          <w:numId w:val="0"/>
        </w:numPr>
        <w:bidi w:val="0"/>
        <w:ind w:left="0" w:leftChars="0" w:firstLine="241" w:firstLineChars="100"/>
        <w:rPr>
          <w:rFonts w:hint="eastAsia"/>
          <w:b/>
          <w:bCs/>
        </w:rPr>
      </w:pPr>
      <w:r>
        <w:rPr>
          <w:rFonts w:hint="eastAsia" w:ascii="宋体" w:hAnsi="宋体" w:eastAsia="宋体" w:cs="宋体"/>
          <w:b/>
          <w:bCs/>
          <w:kern w:val="2"/>
          <w:sz w:val="24"/>
          <w:szCs w:val="24"/>
          <w:lang w:val="en-US" w:eastAsia="zh-CN" w:bidi="ar-SA"/>
        </w:rPr>
        <w:t>第七条</w:t>
      </w:r>
      <w:r>
        <w:rPr>
          <w:rFonts w:hint="eastAsia"/>
          <w:b/>
          <w:bCs/>
        </w:rPr>
        <w:t xml:space="preserve">  履约保证金</w:t>
      </w:r>
    </w:p>
    <w:p w14:paraId="47B4EB4D">
      <w:pPr>
        <w:numPr>
          <w:ilvl w:val="0"/>
          <w:numId w:val="3"/>
        </w:numPr>
        <w:bidi w:val="0"/>
        <w:rPr>
          <w:rFonts w:hint="eastAsia"/>
        </w:rPr>
      </w:pPr>
      <w:r>
        <w:rPr>
          <w:rFonts w:hint="eastAsia"/>
        </w:rPr>
        <w:t>乙方在签订本合同之前，向甲方构提交履约保证金人民币</w:t>
      </w:r>
      <w:r>
        <w:rPr>
          <w:rFonts w:hint="eastAsia"/>
          <w:u w:val="single"/>
        </w:rPr>
        <w:t xml:space="preserve">      </w:t>
      </w:r>
      <w:r>
        <w:rPr>
          <w:rFonts w:hint="eastAsia"/>
        </w:rPr>
        <w:t xml:space="preserve"> 元，￥ </w:t>
      </w:r>
      <w:r>
        <w:rPr>
          <w:rFonts w:hint="eastAsia"/>
          <w:u w:val="single"/>
        </w:rPr>
        <w:t xml:space="preserve">        </w:t>
      </w:r>
      <w:r>
        <w:rPr>
          <w:rFonts w:hint="eastAsia"/>
        </w:rPr>
        <w:t xml:space="preserve"> 元。</w:t>
      </w:r>
    </w:p>
    <w:p w14:paraId="56ED5A1B">
      <w:pPr>
        <w:bidi w:val="0"/>
        <w:ind w:left="0" w:leftChars="0" w:firstLine="480" w:firstLineChars="200"/>
        <w:rPr>
          <w:rFonts w:hint="eastAsia"/>
        </w:rPr>
      </w:pPr>
      <w:r>
        <w:rPr>
          <w:rFonts w:hint="eastAsia"/>
        </w:rPr>
        <w:t>2、履约保证金的有效期为乙方承诺的服务期限。</w:t>
      </w:r>
    </w:p>
    <w:p w14:paraId="2938B85E">
      <w:pPr>
        <w:bidi w:val="0"/>
        <w:rPr>
          <w:rFonts w:hint="eastAsia"/>
        </w:rPr>
      </w:pPr>
      <w:r>
        <w:rPr>
          <w:rFonts w:hint="eastAsia"/>
        </w:rPr>
        <w:t>3、履约保证金作为违约金的一部分及用于补偿甲方因乙方不能履行合同义务而蒙受的损失。</w:t>
      </w:r>
    </w:p>
    <w:p w14:paraId="7A0D070F">
      <w:pPr>
        <w:bidi w:val="0"/>
        <w:rPr>
          <w:rFonts w:hint="eastAsia"/>
        </w:rPr>
      </w:pPr>
      <w:r>
        <w:rPr>
          <w:rFonts w:hint="eastAsia"/>
        </w:rPr>
        <w:t>4、服务期限结束后，甲方财务部门接到甲方确认本合同服务等约定事项已经履行完毕的正式书面文件后的      日内，向乙方退还履约保证金。</w:t>
      </w:r>
    </w:p>
    <w:p w14:paraId="2A464231">
      <w:pPr>
        <w:bidi w:val="0"/>
        <w:rPr>
          <w:rFonts w:hint="eastAsia"/>
        </w:rPr>
      </w:pPr>
      <w:r>
        <w:rPr>
          <w:rFonts w:hint="eastAsia"/>
        </w:rPr>
        <w:t>5、乙方可以履约担保函的形式交纳履约保证金（格式见附件1）。</w:t>
      </w:r>
    </w:p>
    <w:p w14:paraId="5D11125C">
      <w:pPr>
        <w:bidi w:val="0"/>
        <w:rPr>
          <w:rFonts w:hint="eastAsia"/>
          <w:b/>
          <w:bCs/>
        </w:rPr>
      </w:pPr>
      <w:r>
        <w:rPr>
          <w:rFonts w:hint="eastAsia"/>
          <w:b/>
          <w:bCs/>
        </w:rPr>
        <w:t>第八条  甲方的权利和义务</w:t>
      </w:r>
    </w:p>
    <w:p w14:paraId="0AE2E5A2">
      <w:pPr>
        <w:bidi w:val="0"/>
        <w:rPr>
          <w:rFonts w:hint="eastAsia"/>
        </w:rPr>
      </w:pPr>
      <w:r>
        <w:rPr>
          <w:rFonts w:hint="eastAsia"/>
        </w:rPr>
        <w:t>1、甲方有权对合同规定范围内乙方的服务行为进行监督和检查，拥有监管权。有权定期核对乙方提供服务所配备的人员数量。对甲方认为不合理的部分有权下达整改通知书，并要求乙方限期整改。</w:t>
      </w:r>
    </w:p>
    <w:p w14:paraId="7709FC11">
      <w:pPr>
        <w:bidi w:val="0"/>
        <w:rPr>
          <w:rFonts w:hint="eastAsia"/>
        </w:rPr>
      </w:pPr>
      <w:r>
        <w:rPr>
          <w:rFonts w:hint="eastAsia"/>
        </w:rPr>
        <w:t>2、甲方根据考评办法对乙方提供的服务进行定期考评。当考评结果未达到标准时，有权依据考评办法约定的数额扣除履约保证金。</w:t>
      </w:r>
    </w:p>
    <w:p w14:paraId="0295DFFC">
      <w:pPr>
        <w:bidi w:val="0"/>
        <w:rPr>
          <w:rFonts w:hint="eastAsia"/>
        </w:rPr>
      </w:pPr>
      <w:r>
        <w:rPr>
          <w:rFonts w:hint="eastAsia"/>
        </w:rPr>
        <w:t>3、负责检查监督乙方管理工作的实施及制度的执行情况。</w:t>
      </w:r>
    </w:p>
    <w:p w14:paraId="57BC287C">
      <w:pPr>
        <w:bidi w:val="0"/>
        <w:rPr>
          <w:rFonts w:hint="eastAsia"/>
        </w:rPr>
      </w:pPr>
      <w:r>
        <w:rPr>
          <w:rFonts w:hint="eastAsia"/>
        </w:rPr>
        <w:t>4、根据本合同规定，按时向乙方支付应付服务费用。</w:t>
      </w:r>
    </w:p>
    <w:p w14:paraId="51952085">
      <w:pPr>
        <w:bidi w:val="0"/>
        <w:rPr>
          <w:rFonts w:hint="eastAsia"/>
        </w:rPr>
      </w:pPr>
      <w:r>
        <w:rPr>
          <w:rFonts w:hint="eastAsia"/>
        </w:rPr>
        <w:t>5、国家法律、法规所规定由甲方承担的其它责任。</w:t>
      </w:r>
    </w:p>
    <w:p w14:paraId="13E25973">
      <w:pPr>
        <w:bidi w:val="0"/>
        <w:rPr>
          <w:rFonts w:hint="eastAsia"/>
          <w:b/>
          <w:bCs/>
        </w:rPr>
      </w:pPr>
      <w:r>
        <w:rPr>
          <w:rFonts w:hint="eastAsia"/>
          <w:b/>
          <w:bCs/>
        </w:rPr>
        <w:t>第九条  乙方的权利和义务</w:t>
      </w:r>
    </w:p>
    <w:p w14:paraId="2F5CBE7B">
      <w:pPr>
        <w:bidi w:val="0"/>
        <w:rPr>
          <w:rFonts w:hint="eastAsia"/>
        </w:rPr>
      </w:pPr>
      <w:r>
        <w:rPr>
          <w:rFonts w:hint="eastAsia"/>
        </w:rPr>
        <w:t>1、对本合同规定的委托服务范围内的项目享有管理权及服务义务。</w:t>
      </w:r>
    </w:p>
    <w:p w14:paraId="19B5B0E0">
      <w:pPr>
        <w:bidi w:val="0"/>
        <w:rPr>
          <w:rFonts w:hint="eastAsia"/>
        </w:rPr>
      </w:pPr>
      <w:r>
        <w:rPr>
          <w:rFonts w:hint="eastAsia"/>
        </w:rPr>
        <w:t>2、根据本合同的规定向甲方收取相关服务费用，并有权在本项目管理范围内管理及合理使用。</w:t>
      </w:r>
    </w:p>
    <w:p w14:paraId="45F1A655">
      <w:pPr>
        <w:bidi w:val="0"/>
        <w:rPr>
          <w:rFonts w:hint="eastAsia"/>
        </w:rPr>
      </w:pPr>
      <w:r>
        <w:rPr>
          <w:rFonts w:hint="eastAsia"/>
        </w:rPr>
        <w:t>3、及时向甲方通告本项目服务范围内有关服务的重大事项，及时配合处理投诉。</w:t>
      </w:r>
    </w:p>
    <w:p w14:paraId="5C633451">
      <w:pPr>
        <w:bidi w:val="0"/>
        <w:rPr>
          <w:rFonts w:hint="eastAsia"/>
        </w:rPr>
      </w:pPr>
      <w:r>
        <w:rPr>
          <w:rFonts w:hint="eastAsia"/>
        </w:rPr>
        <w:t>4、接受项目行业管理部门及政府有关部门的指导，接受甲方的监督。</w:t>
      </w:r>
    </w:p>
    <w:p w14:paraId="410ED6E1">
      <w:pPr>
        <w:bidi w:val="0"/>
        <w:rPr>
          <w:rFonts w:hint="eastAsia"/>
        </w:rPr>
      </w:pPr>
      <w:r>
        <w:rPr>
          <w:rFonts w:hint="eastAsia"/>
        </w:rPr>
        <w:t>5、国家法律、法规所规定由乙方承担的其它责任。</w:t>
      </w:r>
    </w:p>
    <w:p w14:paraId="2882972D">
      <w:pPr>
        <w:bidi w:val="0"/>
        <w:rPr>
          <w:rFonts w:hint="eastAsia"/>
          <w:b/>
          <w:bCs/>
        </w:rPr>
      </w:pPr>
      <w:r>
        <w:rPr>
          <w:rFonts w:hint="eastAsia"/>
          <w:b/>
          <w:bCs/>
        </w:rPr>
        <w:t>第十条  违约责任</w:t>
      </w:r>
    </w:p>
    <w:p w14:paraId="6AFDCA0F">
      <w:pPr>
        <w:bidi w:val="0"/>
        <w:rPr>
          <w:rFonts w:hint="eastAsia"/>
        </w:rPr>
      </w:pPr>
      <w:r>
        <w:rPr>
          <w:rFonts w:hint="eastAsia"/>
        </w:rPr>
        <w:t>1、甲乙双方必须遵守本合同并执行合同中的各项规定，保证本合同的正常履行。</w:t>
      </w:r>
    </w:p>
    <w:p w14:paraId="55F58BE5">
      <w:pPr>
        <w:bidi w:val="0"/>
        <w:rPr>
          <w:rFonts w:hint="eastAsia"/>
        </w:rPr>
      </w:pPr>
      <w:r>
        <w:rPr>
          <w:rFonts w:hint="eastAsia"/>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23CAE4A">
      <w:pPr>
        <w:bidi w:val="0"/>
        <w:rPr>
          <w:rFonts w:hint="eastAsia"/>
          <w:b/>
          <w:bCs/>
          <w:lang w:val="en-US" w:eastAsia="zh-CN"/>
        </w:rPr>
      </w:pPr>
      <w:r>
        <w:rPr>
          <w:rFonts w:hint="eastAsia"/>
          <w:b/>
          <w:bCs/>
          <w:lang w:val="en-US" w:eastAsia="zh-CN"/>
        </w:rPr>
        <w:t>第十一条  不可抗力事件处理</w:t>
      </w:r>
    </w:p>
    <w:p w14:paraId="24B519CA">
      <w:pPr>
        <w:bidi w:val="0"/>
        <w:rPr>
          <w:rFonts w:hint="eastAsia"/>
        </w:rPr>
      </w:pPr>
      <w:r>
        <w:rPr>
          <w:rFonts w:hint="eastAsia"/>
        </w:rPr>
        <w:t>1、在合同有效期内，任何一方因不可抗力事件导致不能履行合同，则合同履行期可延长，其延长期与不可抗力影响期相同。</w:t>
      </w:r>
    </w:p>
    <w:p w14:paraId="47911140">
      <w:pPr>
        <w:bidi w:val="0"/>
        <w:rPr>
          <w:rFonts w:hint="eastAsia"/>
        </w:rPr>
      </w:pPr>
      <w:r>
        <w:rPr>
          <w:rFonts w:hint="eastAsia"/>
        </w:rPr>
        <w:t>2、不可抗力事件发生后，应立即通知对方，并寄送有关权威机构出具的证明。</w:t>
      </w:r>
    </w:p>
    <w:p w14:paraId="11E9C5E9">
      <w:pPr>
        <w:bidi w:val="0"/>
        <w:rPr>
          <w:rFonts w:hint="eastAsia"/>
        </w:rPr>
      </w:pPr>
      <w:r>
        <w:rPr>
          <w:rFonts w:hint="eastAsia"/>
        </w:rPr>
        <w:t>3、不可抗力事件延续</w:t>
      </w:r>
      <w:r>
        <w:rPr>
          <w:rFonts w:hint="eastAsia" w:ascii="宋体" w:hAnsi="宋体" w:eastAsia="宋体" w:cs="宋体"/>
          <w:u w:val="single"/>
        </w:rPr>
        <w:t xml:space="preserve">     </w:t>
      </w:r>
      <w:r>
        <w:rPr>
          <w:rFonts w:hint="eastAsia"/>
        </w:rPr>
        <w:t>天以上，双方应通过友好协商，确定是否继续履行合同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Start w:id="18" w:name="_Toc185395254"/>
      <w:bookmarkStart w:id="19" w:name="_Toc212019599"/>
      <w:bookmarkStart w:id="20" w:name="_Toc239233919"/>
      <w:bookmarkStart w:id="21" w:name="_Toc237145411"/>
      <w:bookmarkStart w:id="22" w:name="_Toc211854454"/>
      <w:bookmarkStart w:id="23" w:name="_Toc225670756"/>
      <w:bookmarkStart w:id="24" w:name="_Toc211911353"/>
      <w:bookmarkStart w:id="25" w:name="_Toc225244857"/>
      <w:bookmarkStart w:id="26" w:name="_Toc232492933"/>
      <w:bookmarkStart w:id="27" w:name="_Toc225654649"/>
      <w:bookmarkStart w:id="28" w:name="_Toc286993792"/>
      <w:bookmarkStart w:id="29" w:name="_Toc238984980"/>
      <w:bookmarkStart w:id="30" w:name="_Toc241833908"/>
      <w:bookmarkStart w:id="31" w:name="_Toc239568423"/>
      <w:bookmarkStart w:id="32" w:name="_Toc247334846"/>
      <w:bookmarkStart w:id="33" w:name="_Toc251768867"/>
      <w:r>
        <w:rPr>
          <w:rFonts w:hint="eastAsia"/>
        </w:rPr>
        <w:t xml:space="preserve">。 </w:t>
      </w:r>
    </w:p>
    <w:p w14:paraId="0A587AC0">
      <w:pPr>
        <w:bidi w:val="0"/>
        <w:rPr>
          <w:rFonts w:hint="eastAsia"/>
          <w:b/>
          <w:bCs/>
        </w:rPr>
      </w:pPr>
      <w:r>
        <w:rPr>
          <w:rFonts w:hint="eastAsia"/>
          <w:b/>
          <w:bCs/>
        </w:rPr>
        <w:t>第十二条  合同的变更和终止</w:t>
      </w:r>
    </w:p>
    <w:p w14:paraId="48023DE6">
      <w:pPr>
        <w:bidi w:val="0"/>
        <w:rPr>
          <w:rFonts w:hint="eastAsia"/>
        </w:rPr>
      </w:pPr>
      <w:r>
        <w:rPr>
          <w:rFonts w:hint="eastAsia"/>
        </w:rPr>
        <w:t>除《中华人民共和国政府采购法》第49条、第50条第二款规定的情形外，本合同一经签订，甲乙双方不得擅自变更、中止或终止合同。</w:t>
      </w:r>
    </w:p>
    <w:p w14:paraId="2431EF85">
      <w:pPr>
        <w:bidi w:val="0"/>
        <w:rPr>
          <w:rFonts w:hint="eastAsia"/>
          <w:b/>
          <w:bCs/>
        </w:rPr>
      </w:pPr>
      <w:r>
        <w:rPr>
          <w:rFonts w:hint="eastAsia"/>
          <w:b/>
          <w:bCs/>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30926B1">
      <w:pPr>
        <w:bidi w:val="0"/>
        <w:rPr>
          <w:rFonts w:hint="eastAsia"/>
        </w:rPr>
      </w:pPr>
      <w:r>
        <w:rPr>
          <w:rFonts w:hint="eastAsia"/>
        </w:rPr>
        <w:t>1、在执行本合同中发生的或与本合同有关的争端，双方应通过友好协商解决，经协商在XX天内不能达成协议时，则采取以下第2种方式解决争议：</w:t>
      </w:r>
    </w:p>
    <w:p w14:paraId="1D60E3A1">
      <w:pPr>
        <w:bidi w:val="0"/>
        <w:rPr>
          <w:rFonts w:hint="eastAsia"/>
        </w:rPr>
      </w:pPr>
      <w:r>
        <w:rPr>
          <w:rFonts w:hint="eastAsia"/>
        </w:rPr>
        <w:t>（1）向甲方所在地有管辖权的人民法院提起诉讼；</w:t>
      </w:r>
    </w:p>
    <w:p w14:paraId="1F492CD7">
      <w:pPr>
        <w:bidi w:val="0"/>
        <w:rPr>
          <w:rFonts w:hint="eastAsia"/>
        </w:rPr>
      </w:pPr>
      <w:r>
        <w:rPr>
          <w:rFonts w:hint="eastAsia"/>
        </w:rPr>
        <w:t>（2）向西安仲裁委员会按其仲裁规则申请仲裁。</w:t>
      </w:r>
    </w:p>
    <w:p w14:paraId="28EEB36D">
      <w:pPr>
        <w:bidi w:val="0"/>
        <w:rPr>
          <w:rFonts w:hint="eastAsia"/>
        </w:rPr>
      </w:pPr>
      <w:r>
        <w:rPr>
          <w:rFonts w:hint="eastAsia"/>
        </w:rPr>
        <w:t>2、在仲裁期间，本合同应继续履行。</w:t>
      </w:r>
    </w:p>
    <w:p w14:paraId="60B5186D">
      <w:pPr>
        <w:bidi w:val="0"/>
        <w:rPr>
          <w:rFonts w:hint="eastAsia"/>
          <w:b/>
          <w:bCs/>
        </w:rPr>
      </w:pPr>
      <w:bookmarkStart w:id="34" w:name="_Toc251768868"/>
      <w:bookmarkStart w:id="35" w:name="_Toc212019600"/>
      <w:bookmarkStart w:id="36" w:name="_Toc286993793"/>
      <w:bookmarkStart w:id="37" w:name="_Toc241833909"/>
      <w:bookmarkStart w:id="38" w:name="_Toc232492934"/>
      <w:bookmarkStart w:id="39" w:name="_Toc225244858"/>
      <w:bookmarkStart w:id="40" w:name="_Toc225670757"/>
      <w:bookmarkStart w:id="41" w:name="_Toc237145412"/>
      <w:bookmarkStart w:id="42" w:name="_Toc225654650"/>
      <w:bookmarkStart w:id="43" w:name="_Toc238984981"/>
      <w:bookmarkStart w:id="44" w:name="_Toc211911354"/>
      <w:bookmarkStart w:id="45" w:name="_Toc211854455"/>
      <w:bookmarkStart w:id="46" w:name="_Toc185395255"/>
      <w:bookmarkStart w:id="47" w:name="_Toc239233920"/>
      <w:bookmarkStart w:id="48" w:name="_Toc247334847"/>
      <w:bookmarkStart w:id="49" w:name="_Toc283019219"/>
      <w:bookmarkStart w:id="50" w:name="_Toc239568424"/>
      <w:bookmarkStart w:id="51" w:name="_Toc282696231"/>
      <w:r>
        <w:rPr>
          <w:rFonts w:hint="eastAsia"/>
          <w:b/>
          <w:bCs/>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b/>
          <w:bCs/>
        </w:rPr>
        <w:t>生效及其他</w:t>
      </w:r>
    </w:p>
    <w:p w14:paraId="7C9B233F">
      <w:pPr>
        <w:bidi w:val="0"/>
        <w:rPr>
          <w:rFonts w:hint="eastAsia"/>
        </w:rPr>
      </w:pPr>
      <w:r>
        <w:rPr>
          <w:rFonts w:hint="eastAsia"/>
        </w:rPr>
        <w:t>1、合同经双方法定代表人或授权委托代理人签字并加盖单位公章后生效。</w:t>
      </w:r>
    </w:p>
    <w:p w14:paraId="02D582B4">
      <w:pPr>
        <w:bidi w:val="0"/>
        <w:rPr>
          <w:rFonts w:hint="eastAsia"/>
        </w:rPr>
      </w:pPr>
      <w:r>
        <w:rPr>
          <w:rFonts w:hint="eastAsia"/>
        </w:rPr>
        <w:t>2、合同执行中涉及采购资金和采购内容修改或补充的，须经政府采购监管部门审批，并签书面补充协议报政府采购监督管理部门备案，方可作为主合同不可分割的一部分。</w:t>
      </w:r>
    </w:p>
    <w:p w14:paraId="768FFC38">
      <w:pPr>
        <w:bidi w:val="0"/>
        <w:rPr>
          <w:rFonts w:hint="eastAsia"/>
        </w:rPr>
      </w:pPr>
      <w:r>
        <w:rPr>
          <w:rFonts w:hint="eastAsia"/>
        </w:rPr>
        <w:t>3、本合同一式陆份，自双方签章之日起起效。甲方贰份，乙方贰份，政府采购代理机构壹份，同级财政部门备案壹份，具有同等法律效力。</w:t>
      </w:r>
    </w:p>
    <w:p w14:paraId="0840FAAA">
      <w:pPr>
        <w:bidi w:val="0"/>
        <w:rPr>
          <w:rFonts w:hint="eastAsia"/>
          <w:b/>
          <w:bCs/>
        </w:rPr>
      </w:pPr>
      <w:r>
        <w:rPr>
          <w:rFonts w:hint="eastAsia"/>
          <w:b/>
          <w:bCs/>
        </w:rPr>
        <w:t>第十五条  附件</w:t>
      </w:r>
    </w:p>
    <w:p w14:paraId="01699AA2">
      <w:pPr>
        <w:bidi w:val="0"/>
        <w:rPr>
          <w:rFonts w:hint="eastAsia"/>
        </w:rPr>
      </w:pPr>
      <w:r>
        <w:rPr>
          <w:rFonts w:hint="eastAsia"/>
        </w:rPr>
        <w:t>1、项目</w:t>
      </w:r>
      <w:r>
        <w:rPr>
          <w:rFonts w:hint="eastAsia"/>
          <w:lang w:val="en-US" w:eastAsia="zh-CN"/>
        </w:rPr>
        <w:t>竞争性磋商</w:t>
      </w:r>
      <w:r>
        <w:rPr>
          <w:rFonts w:hint="eastAsia"/>
        </w:rPr>
        <w:t>文件</w:t>
      </w:r>
    </w:p>
    <w:p w14:paraId="35C08E35">
      <w:pPr>
        <w:bidi w:val="0"/>
        <w:rPr>
          <w:rFonts w:hint="eastAsia"/>
        </w:rPr>
      </w:pPr>
      <w:r>
        <w:rPr>
          <w:rFonts w:hint="eastAsia"/>
        </w:rPr>
        <w:t>2、项目修改澄清文件</w:t>
      </w:r>
    </w:p>
    <w:p w14:paraId="4479D396">
      <w:pPr>
        <w:bidi w:val="0"/>
        <w:rPr>
          <w:rFonts w:hint="eastAsia"/>
        </w:rPr>
      </w:pPr>
      <w:r>
        <w:rPr>
          <w:rFonts w:hint="eastAsia"/>
        </w:rPr>
        <w:t>3、项目</w:t>
      </w:r>
      <w:r>
        <w:rPr>
          <w:rFonts w:hint="eastAsia"/>
          <w:lang w:val="en-US" w:eastAsia="zh-CN"/>
        </w:rPr>
        <w:t>响应</w:t>
      </w:r>
      <w:r>
        <w:rPr>
          <w:rFonts w:hint="eastAsia"/>
        </w:rPr>
        <w:t>文件</w:t>
      </w:r>
    </w:p>
    <w:p w14:paraId="1C579C60">
      <w:pPr>
        <w:bidi w:val="0"/>
        <w:rPr>
          <w:rFonts w:hint="eastAsia"/>
        </w:rPr>
      </w:pPr>
      <w:r>
        <w:rPr>
          <w:rFonts w:hint="eastAsia"/>
        </w:rPr>
        <w:t>4、</w:t>
      </w:r>
      <w:r>
        <w:rPr>
          <w:rFonts w:hint="eastAsia"/>
          <w:lang w:val="en-US" w:eastAsia="zh-CN"/>
        </w:rPr>
        <w:t>成交</w:t>
      </w:r>
      <w:r>
        <w:rPr>
          <w:rFonts w:hint="eastAsia"/>
        </w:rPr>
        <w:t>通知书</w:t>
      </w:r>
    </w:p>
    <w:p w14:paraId="3DDD5427">
      <w:pPr>
        <w:bidi w:val="0"/>
        <w:rPr>
          <w:rFonts w:hint="eastAsia"/>
        </w:rPr>
      </w:pPr>
      <w:r>
        <w:rPr>
          <w:rFonts w:hint="eastAsia"/>
        </w:rPr>
        <w:t>5、其他</w:t>
      </w:r>
    </w:p>
    <w:p w14:paraId="4CF10629">
      <w:pPr>
        <w:bidi w:val="0"/>
        <w:rPr>
          <w:rFonts w:hint="eastAsia"/>
        </w:rPr>
      </w:pPr>
    </w:p>
    <w:p w14:paraId="04166EE2">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甲方：   （盖章）   </w:t>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 xml:space="preserve">    </w:t>
      </w:r>
      <w:r>
        <w:rPr>
          <w:rFonts w:hint="eastAsia" w:ascii="宋体" w:hAnsi="宋体" w:eastAsia="宋体" w:cs="宋体"/>
          <w:color w:val="000000"/>
          <w:szCs w:val="21"/>
          <w:highlight w:val="none"/>
          <w:lang w:val="en-US" w:eastAsia="zh-CN"/>
        </w:rPr>
        <w:t xml:space="preserve">    </w:t>
      </w:r>
      <w:r>
        <w:rPr>
          <w:rFonts w:hint="eastAsia" w:ascii="宋体" w:hAnsi="宋体" w:eastAsia="宋体" w:cs="宋体"/>
          <w:color w:val="000000"/>
          <w:szCs w:val="21"/>
          <w:highlight w:val="none"/>
        </w:rPr>
        <w:t>乙方：   （盖章）</w:t>
      </w:r>
    </w:p>
    <w:p w14:paraId="6364D679">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负责人/委托代理人：                 法定代表人/委托代理人：</w:t>
      </w:r>
    </w:p>
    <w:p w14:paraId="21329D40">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地    址：                          地    址：</w:t>
      </w:r>
    </w:p>
    <w:p w14:paraId="12F21BA4">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开户银行：                          开户银行：</w:t>
      </w:r>
    </w:p>
    <w:p w14:paraId="28AA604C">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账    号：                          账    号：</w:t>
      </w:r>
    </w:p>
    <w:p w14:paraId="69052DA0">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    话：                          电    话：</w:t>
      </w:r>
    </w:p>
    <w:p w14:paraId="2E947AE0">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传    真：                          传    真：</w:t>
      </w:r>
    </w:p>
    <w:p w14:paraId="6513B833">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签约日期：    年  月  日            签约日期：    年  月  日</w:t>
      </w:r>
    </w:p>
    <w:p w14:paraId="57570C75">
      <w:pPr>
        <w:spacing w:line="360" w:lineRule="auto"/>
        <w:rPr>
          <w:highlight w:val="none"/>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9DCE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06E7F5">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06E7F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689D64"/>
    <w:multiLevelType w:val="singleLevel"/>
    <w:tmpl w:val="A0689D64"/>
    <w:lvl w:ilvl="0" w:tentative="0">
      <w:start w:val="2"/>
      <w:numFmt w:val="decimal"/>
      <w:lvlText w:val="%1."/>
      <w:lvlJc w:val="left"/>
      <w:pPr>
        <w:tabs>
          <w:tab w:val="left" w:pos="312"/>
        </w:tabs>
      </w:pPr>
    </w:lvl>
  </w:abstractNum>
  <w:abstractNum w:abstractNumId="1">
    <w:nsid w:val="081348A6"/>
    <w:multiLevelType w:val="singleLevel"/>
    <w:tmpl w:val="081348A6"/>
    <w:lvl w:ilvl="0" w:tentative="0">
      <w:start w:val="1"/>
      <w:numFmt w:val="decimal"/>
      <w:suff w:val="nothing"/>
      <w:lvlText w:val="%1、"/>
      <w:lvlJc w:val="left"/>
    </w:lvl>
  </w:abstractNum>
  <w:abstractNum w:abstractNumId="2">
    <w:nsid w:val="7F61FCC2"/>
    <w:multiLevelType w:val="singleLevel"/>
    <w:tmpl w:val="7F61FCC2"/>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D7742"/>
    <w:rsid w:val="019D02FA"/>
    <w:rsid w:val="0A8B5CAD"/>
    <w:rsid w:val="1A7B7C24"/>
    <w:rsid w:val="23B25C29"/>
    <w:rsid w:val="43A918C1"/>
    <w:rsid w:val="6D9E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ascii="宋体" w:hAnsi="宋体" w:eastAsia="宋体" w:cs="宋体"/>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b/>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6">
    <w:name w:val="Body Text First Indent"/>
    <w:basedOn w:val="2"/>
    <w:qFormat/>
    <w:uiPriority w:val="0"/>
    <w:rPr>
      <w:rFonts w:hAnsi="宋体"/>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2885</Words>
  <Characters>2942</Characters>
  <Lines>0</Lines>
  <Paragraphs>0</Paragraphs>
  <TotalTime>0</TotalTime>
  <ScaleCrop>false</ScaleCrop>
  <LinksUpToDate>false</LinksUpToDate>
  <CharactersWithSpaces>3343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2024-12-09T07:44:00Z</dcterms:created>
  <dc:creator>Administrator</dc:creator>
  <cp:lastModifiedBy>德煜公司</cp:lastModifiedBy>
  <dcterms:modified xsi:type="dcterms:W3CDTF">2025-04-25T07:18:17Z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AA5E35B1B5AF4AF0954C739A9B457EA8_13</vt:lpwstr>
  </property>
  <property fmtid="{D5CDD505-2E9C-101B-9397-08002B2CF9AE}" pid="4" name="KSOTemplateDocerSaveRecord">
    <vt:lpwstr>eyJoZGlkIjoiYjgxNTc3ODE5ZTNhOGVkMzIyZjhmYjYwMDliNzg1NjgiLCJ1c2VySWQiOiIyMzA3MDEyNDAifQ==</vt:lpwstr>
  </property>
</Properties>
</file>