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54C75E">
      <w:pPr>
        <w:shd w:val="clear"/>
        <w:jc w:val="right"/>
        <w:rPr>
          <w:rFonts w:hint="eastAsia" w:ascii="仿宋" w:hAnsi="仿宋" w:eastAsia="仿宋" w:cs="仿宋"/>
          <w:b/>
          <w:color w:val="000000" w:themeColor="text1"/>
          <w:spacing w:val="-20"/>
          <w:sz w:val="32"/>
          <w:szCs w:val="32"/>
          <w:highlight w:val="none"/>
          <w:u w:val="none"/>
          <w14:textFill>
            <w14:solidFill>
              <w14:schemeClr w14:val="tx1"/>
            </w14:solidFill>
          </w14:textFill>
        </w:rPr>
      </w:pPr>
      <w:r>
        <w:rPr>
          <w:rFonts w:hint="eastAsia" w:ascii="仿宋" w:hAnsi="仿宋" w:eastAsia="仿宋" w:cs="仿宋"/>
          <w:b/>
          <w:bCs w:val="0"/>
          <w:color w:val="000000" w:themeColor="text1"/>
          <w:spacing w:val="-20"/>
          <w:sz w:val="32"/>
          <w:szCs w:val="32"/>
          <w:highlight w:val="none"/>
          <w:u w:val="none"/>
          <w:lang w:val="en-US" w:eastAsia="zh-CN"/>
          <w14:textFill>
            <w14:solidFill>
              <w14:schemeClr w14:val="tx1"/>
            </w14:solidFill>
          </w14:textFill>
        </w:rPr>
        <w:t>合同编号:</w:t>
      </w:r>
      <w:r>
        <w:rPr>
          <w:rFonts w:hint="eastAsia" w:ascii="仿宋" w:hAnsi="仿宋" w:eastAsia="仿宋" w:cs="仿宋"/>
          <w:b/>
          <w:bCs w:val="0"/>
          <w:color w:val="000000" w:themeColor="text1"/>
          <w:sz w:val="32"/>
          <w:szCs w:val="32"/>
          <w:highlight w:val="none"/>
          <w:u w:val="none"/>
          <w14:textFill>
            <w14:solidFill>
              <w14:schemeClr w14:val="tx1"/>
            </w14:solidFill>
          </w14:textFill>
        </w:rPr>
        <w:t>招采</w:t>
      </w:r>
      <w:r>
        <w:rPr>
          <w:rFonts w:hint="eastAsia" w:ascii="仿宋" w:hAnsi="仿宋" w:eastAsia="仿宋" w:cs="仿宋"/>
          <w:b/>
          <w:bCs w:val="0"/>
          <w:color w:val="000000" w:themeColor="text1"/>
          <w:sz w:val="32"/>
          <w:szCs w:val="32"/>
          <w:highlight w:val="none"/>
          <w:u w:val="none"/>
          <w:lang w:val="en-US" w:eastAsia="zh-CN"/>
          <w14:textFill>
            <w14:solidFill>
              <w14:schemeClr w14:val="tx1"/>
            </w14:solidFill>
          </w14:textFill>
        </w:rPr>
        <w:t>服务</w:t>
      </w:r>
      <w:r>
        <w:rPr>
          <w:rFonts w:hint="eastAsia" w:ascii="仿宋" w:hAnsi="仿宋" w:eastAsia="仿宋" w:cs="仿宋"/>
          <w:b/>
          <w:bCs w:val="0"/>
          <w:color w:val="000000" w:themeColor="text1"/>
          <w:sz w:val="32"/>
          <w:szCs w:val="32"/>
          <w:highlight w:val="none"/>
          <w:u w:val="none"/>
          <w14:textFill>
            <w14:solidFill>
              <w14:schemeClr w14:val="tx1"/>
            </w14:solidFill>
          </w14:textFill>
        </w:rPr>
        <w:t>202</w:t>
      </w:r>
      <w:r>
        <w:rPr>
          <w:rFonts w:hint="eastAsia" w:ascii="仿宋" w:hAnsi="仿宋" w:eastAsia="仿宋" w:cs="仿宋"/>
          <w:b/>
          <w:bCs w:val="0"/>
          <w:color w:val="000000" w:themeColor="text1"/>
          <w:sz w:val="32"/>
          <w:szCs w:val="32"/>
          <w:highlight w:val="none"/>
          <w:u w:val="none"/>
          <w:lang w:val="en-US" w:eastAsia="zh-CN"/>
          <w14:textFill>
            <w14:solidFill>
              <w14:schemeClr w14:val="tx1"/>
            </w14:solidFill>
          </w14:textFill>
        </w:rPr>
        <w:t>5</w:t>
      </w:r>
      <w:r>
        <w:rPr>
          <w:rFonts w:hint="eastAsia" w:ascii="仿宋" w:hAnsi="仿宋" w:eastAsia="仿宋" w:cs="仿宋"/>
          <w:b/>
          <w:bCs w:val="0"/>
          <w:color w:val="000000" w:themeColor="text1"/>
          <w:sz w:val="32"/>
          <w:szCs w:val="32"/>
          <w:highlight w:val="none"/>
          <w:u w:val="none"/>
          <w14:textFill>
            <w14:solidFill>
              <w14:schemeClr w14:val="tx1"/>
            </w14:solidFill>
          </w14:textFill>
        </w:rPr>
        <w:t>(</w:t>
      </w:r>
      <w:r>
        <w:rPr>
          <w:rFonts w:hint="eastAsia" w:ascii="仿宋" w:hAnsi="仿宋" w:eastAsia="仿宋" w:cs="仿宋"/>
          <w:b/>
          <w:bCs w:val="0"/>
          <w:color w:val="000000" w:themeColor="text1"/>
          <w:sz w:val="32"/>
          <w:szCs w:val="32"/>
          <w:highlight w:val="none"/>
          <w:u w:val="none"/>
          <w:lang w:val="en-US" w:eastAsia="zh-CN"/>
          <w14:textFill>
            <w14:solidFill>
              <w14:schemeClr w14:val="tx1"/>
            </w14:solidFill>
          </w14:textFill>
        </w:rPr>
        <w:t xml:space="preserve">    </w:t>
      </w:r>
      <w:r>
        <w:rPr>
          <w:rFonts w:hint="eastAsia" w:ascii="仿宋" w:hAnsi="仿宋" w:eastAsia="仿宋" w:cs="仿宋"/>
          <w:b/>
          <w:bCs w:val="0"/>
          <w:color w:val="000000" w:themeColor="text1"/>
          <w:sz w:val="32"/>
          <w:szCs w:val="32"/>
          <w:highlight w:val="none"/>
          <w:u w:val="none"/>
          <w14:textFill>
            <w14:solidFill>
              <w14:schemeClr w14:val="tx1"/>
            </w14:solidFill>
          </w14:textFill>
        </w:rPr>
        <w:t>)号</w:t>
      </w:r>
    </w:p>
    <w:p w14:paraId="099F8D03">
      <w:pPr>
        <w:shd w:val="clear"/>
        <w:rPr>
          <w:rFonts w:hint="eastAsia" w:ascii="仿宋" w:hAnsi="仿宋" w:eastAsia="仿宋" w:cs="仿宋"/>
          <w:color w:val="000000" w:themeColor="text1"/>
          <w:sz w:val="52"/>
          <w:szCs w:val="52"/>
          <w:highlight w:val="none"/>
          <w:u w:val="none"/>
          <w14:textFill>
            <w14:solidFill>
              <w14:schemeClr w14:val="tx1"/>
            </w14:solidFill>
          </w14:textFill>
        </w:rPr>
      </w:pPr>
    </w:p>
    <w:p w14:paraId="711F03AF">
      <w:pPr>
        <w:shd w:val="clear"/>
        <w:spacing w:line="360" w:lineRule="auto"/>
        <w:jc w:val="center"/>
        <w:rPr>
          <w:rFonts w:hint="eastAsia" w:ascii="仿宋" w:hAnsi="仿宋" w:eastAsia="仿宋" w:cs="仿宋"/>
          <w:b/>
          <w:color w:val="000000" w:themeColor="text1"/>
          <w:sz w:val="48"/>
          <w:szCs w:val="48"/>
          <w:highlight w:val="none"/>
          <w:u w:val="none"/>
          <w14:textFill>
            <w14:solidFill>
              <w14:schemeClr w14:val="tx1"/>
            </w14:solidFill>
          </w14:textFill>
        </w:rPr>
      </w:pPr>
      <w:bookmarkStart w:id="12" w:name="_GoBack"/>
      <w:r>
        <w:rPr>
          <w:rFonts w:hint="eastAsia" w:ascii="仿宋" w:hAnsi="仿宋" w:eastAsia="仿宋" w:cs="仿宋"/>
          <w:b/>
          <w:color w:val="000000" w:themeColor="text1"/>
          <w:sz w:val="48"/>
          <w:szCs w:val="48"/>
          <w:highlight w:val="none"/>
          <w:u w:val="none"/>
          <w:lang w:val="en-US" w:eastAsia="zh-CN"/>
          <w14:textFill>
            <w14:solidFill>
              <w14:schemeClr w14:val="tx1"/>
            </w14:solidFill>
          </w14:textFill>
        </w:rPr>
        <w:t>服 务</w:t>
      </w:r>
      <w:r>
        <w:rPr>
          <w:rFonts w:hint="eastAsia" w:ascii="仿宋" w:hAnsi="仿宋" w:eastAsia="仿宋" w:cs="仿宋"/>
          <w:b/>
          <w:color w:val="000000" w:themeColor="text1"/>
          <w:sz w:val="48"/>
          <w:szCs w:val="48"/>
          <w:highlight w:val="none"/>
          <w:u w:val="none"/>
          <w14:textFill>
            <w14:solidFill>
              <w14:schemeClr w14:val="tx1"/>
            </w14:solidFill>
          </w14:textFill>
        </w:rPr>
        <w:t xml:space="preserve"> 合 同</w:t>
      </w:r>
      <w:bookmarkEnd w:id="12"/>
    </w:p>
    <w:p w14:paraId="119ECCEC">
      <w:pPr>
        <w:shd w:val="clear"/>
        <w:spacing w:line="360" w:lineRule="auto"/>
        <w:jc w:val="center"/>
        <w:rPr>
          <w:rFonts w:hint="eastAsia" w:ascii="仿宋" w:hAnsi="仿宋" w:eastAsia="仿宋" w:cs="仿宋"/>
          <w:color w:val="000000" w:themeColor="text1"/>
          <w:sz w:val="44"/>
          <w:szCs w:val="44"/>
          <w:highlight w:val="none"/>
          <w:u w:val="none"/>
          <w14:textFill>
            <w14:solidFill>
              <w14:schemeClr w14:val="tx1"/>
            </w14:solidFill>
          </w14:textFill>
        </w:rPr>
      </w:pPr>
      <w:r>
        <w:rPr>
          <w:rFonts w:hint="eastAsia" w:ascii="仿宋" w:hAnsi="仿宋" w:eastAsia="仿宋" w:cs="仿宋"/>
          <w:b/>
          <w:bCs/>
          <w:color w:val="000000" w:themeColor="text1"/>
          <w:sz w:val="44"/>
          <w:szCs w:val="44"/>
          <w:highlight w:val="none"/>
          <w:u w:val="none"/>
          <w14:textFill>
            <w14:solidFill>
              <w14:schemeClr w14:val="tx1"/>
            </w14:solidFill>
          </w14:textFill>
        </w:rPr>
        <w:t>(</w:t>
      </w:r>
      <w:r>
        <w:rPr>
          <w:rFonts w:hint="eastAsia" w:ascii="仿宋" w:hAnsi="仿宋" w:eastAsia="仿宋" w:cs="仿宋"/>
          <w:b/>
          <w:bCs/>
          <w:color w:val="000000" w:themeColor="text1"/>
          <w:sz w:val="44"/>
          <w:szCs w:val="44"/>
          <w:highlight w:val="none"/>
          <w:u w:val="none"/>
          <w:lang w:val="en-US" w:eastAsia="zh-CN"/>
          <w14:textFill>
            <w14:solidFill>
              <w14:schemeClr w14:val="tx1"/>
            </w14:solidFill>
          </w14:textFill>
        </w:rPr>
        <w:t>项目</w:t>
      </w:r>
      <w:r>
        <w:rPr>
          <w:rFonts w:hint="eastAsia" w:ascii="仿宋" w:hAnsi="仿宋" w:eastAsia="仿宋" w:cs="仿宋"/>
          <w:b/>
          <w:bCs/>
          <w:color w:val="000000" w:themeColor="text1"/>
          <w:sz w:val="44"/>
          <w:szCs w:val="44"/>
          <w:highlight w:val="none"/>
          <w:u w:val="none"/>
          <w14:textFill>
            <w14:solidFill>
              <w14:schemeClr w14:val="tx1"/>
            </w14:solidFill>
          </w14:textFill>
        </w:rPr>
        <w:t>名称:</w:t>
      </w:r>
      <w:r>
        <w:rPr>
          <w:rFonts w:hint="eastAsia" w:ascii="仿宋" w:hAnsi="仿宋" w:eastAsia="仿宋" w:cs="仿宋"/>
          <w:b/>
          <w:bCs/>
          <w:color w:val="000000" w:themeColor="text1"/>
          <w:sz w:val="44"/>
          <w:szCs w:val="44"/>
          <w:highlight w:val="none"/>
          <w:u w:val="none"/>
          <w:lang w:val="en-US" w:eastAsia="zh-CN"/>
          <w14:textFill>
            <w14:solidFill>
              <w14:schemeClr w14:val="tx1"/>
            </w14:solidFill>
          </w14:textFill>
        </w:rPr>
        <w:t xml:space="preserve">     </w:t>
      </w:r>
      <w:r>
        <w:rPr>
          <w:rFonts w:hint="eastAsia" w:ascii="仿宋" w:hAnsi="仿宋" w:eastAsia="仿宋" w:cs="仿宋"/>
          <w:b/>
          <w:bCs/>
          <w:color w:val="000000" w:themeColor="text1"/>
          <w:sz w:val="44"/>
          <w:szCs w:val="44"/>
          <w:highlight w:val="none"/>
          <w:u w:val="none"/>
          <w14:textFill>
            <w14:solidFill>
              <w14:schemeClr w14:val="tx1"/>
            </w14:solidFill>
          </w14:textFill>
        </w:rPr>
        <w:t>)</w:t>
      </w:r>
    </w:p>
    <w:p w14:paraId="3547D285">
      <w:pPr>
        <w:shd w:val="clear"/>
        <w:spacing w:line="510" w:lineRule="atLeast"/>
        <w:rPr>
          <w:rFonts w:hint="eastAsia" w:ascii="仿宋" w:hAnsi="仿宋" w:eastAsia="仿宋" w:cs="仿宋"/>
          <w:b/>
          <w:color w:val="000000" w:themeColor="text1"/>
          <w:sz w:val="30"/>
          <w:szCs w:val="30"/>
          <w:highlight w:val="none"/>
          <w:u w:val="none"/>
          <w14:textFill>
            <w14:solidFill>
              <w14:schemeClr w14:val="tx1"/>
            </w14:solidFill>
          </w14:textFill>
        </w:rPr>
      </w:pPr>
    </w:p>
    <w:p w14:paraId="3B3EA1C0">
      <w:pPr>
        <w:pStyle w:val="3"/>
        <w:shd w:val="clear"/>
        <w:rPr>
          <w:rFonts w:hint="eastAsia" w:ascii="仿宋" w:hAnsi="仿宋" w:eastAsia="仿宋" w:cs="仿宋"/>
          <w:b/>
          <w:color w:val="000000" w:themeColor="text1"/>
          <w:sz w:val="30"/>
          <w:szCs w:val="30"/>
          <w:highlight w:val="none"/>
          <w:u w:val="none"/>
          <w14:textFill>
            <w14:solidFill>
              <w14:schemeClr w14:val="tx1"/>
            </w14:solidFill>
          </w14:textFill>
        </w:rPr>
      </w:pPr>
    </w:p>
    <w:p w14:paraId="38FED1B6">
      <w:pPr>
        <w:shd w:val="clear"/>
        <w:rPr>
          <w:rFonts w:hint="eastAsia" w:ascii="仿宋" w:hAnsi="仿宋" w:eastAsia="仿宋" w:cs="仿宋"/>
          <w:color w:val="000000" w:themeColor="text1"/>
          <w:highlight w:val="none"/>
          <w:u w:val="none"/>
          <w14:textFill>
            <w14:solidFill>
              <w14:schemeClr w14:val="tx1"/>
            </w14:solidFill>
          </w14:textFill>
        </w:rPr>
      </w:pPr>
    </w:p>
    <w:p w14:paraId="70B481E3">
      <w:pPr>
        <w:pStyle w:val="3"/>
        <w:shd w:val="clear"/>
        <w:rPr>
          <w:rFonts w:hint="eastAsia" w:ascii="仿宋" w:hAnsi="仿宋" w:eastAsia="仿宋" w:cs="仿宋"/>
          <w:color w:val="000000" w:themeColor="text1"/>
          <w:highlight w:val="none"/>
          <w:u w:val="none"/>
          <w14:textFill>
            <w14:solidFill>
              <w14:schemeClr w14:val="tx1"/>
            </w14:solidFill>
          </w14:textFill>
        </w:rPr>
      </w:pPr>
    </w:p>
    <w:p w14:paraId="168DCB4D">
      <w:pPr>
        <w:shd w:val="clear"/>
        <w:spacing w:line="510" w:lineRule="atLeast"/>
        <w:jc w:val="center"/>
        <w:rPr>
          <w:rFonts w:hint="eastAsia" w:ascii="仿宋" w:hAnsi="仿宋" w:eastAsia="仿宋" w:cs="仿宋"/>
          <w:b/>
          <w:color w:val="000000" w:themeColor="text1"/>
          <w:sz w:val="30"/>
          <w:szCs w:val="30"/>
          <w:highlight w:val="none"/>
          <w:u w:val="none"/>
          <w14:textFill>
            <w14:solidFill>
              <w14:schemeClr w14:val="tx1"/>
            </w14:solidFill>
          </w14:textFill>
        </w:rPr>
      </w:pPr>
    </w:p>
    <w:p w14:paraId="362B4AFA">
      <w:pPr>
        <w:pStyle w:val="3"/>
        <w:shd w:val="clear"/>
        <w:rPr>
          <w:rFonts w:hint="eastAsia" w:ascii="仿宋" w:hAnsi="仿宋" w:eastAsia="仿宋" w:cs="仿宋"/>
          <w:b/>
          <w:color w:val="000000" w:themeColor="text1"/>
          <w:sz w:val="30"/>
          <w:szCs w:val="30"/>
          <w:highlight w:val="none"/>
          <w:u w:val="none"/>
          <w14:textFill>
            <w14:solidFill>
              <w14:schemeClr w14:val="tx1"/>
            </w14:solidFill>
          </w14:textFill>
        </w:rPr>
      </w:pPr>
    </w:p>
    <w:p w14:paraId="7695AF2C">
      <w:pPr>
        <w:shd w:val="clear"/>
        <w:spacing w:line="510" w:lineRule="atLeast"/>
        <w:jc w:val="both"/>
        <w:rPr>
          <w:rFonts w:hint="eastAsia" w:ascii="仿宋" w:hAnsi="仿宋" w:eastAsia="仿宋" w:cs="仿宋"/>
          <w:b/>
          <w:color w:val="000000" w:themeColor="text1"/>
          <w:sz w:val="30"/>
          <w:szCs w:val="30"/>
          <w:highlight w:val="none"/>
          <w:u w:val="none"/>
          <w14:textFill>
            <w14:solidFill>
              <w14:schemeClr w14:val="tx1"/>
            </w14:solidFill>
          </w14:textFill>
        </w:rPr>
      </w:pPr>
    </w:p>
    <w:p w14:paraId="5898500A">
      <w:pPr>
        <w:pStyle w:val="3"/>
        <w:shd w:val="clear"/>
        <w:rPr>
          <w:rFonts w:hint="eastAsia" w:ascii="仿宋" w:hAnsi="仿宋" w:eastAsia="仿宋" w:cs="仿宋"/>
          <w:color w:val="000000" w:themeColor="text1"/>
          <w:highlight w:val="none"/>
          <w:u w:val="none"/>
          <w14:textFill>
            <w14:solidFill>
              <w14:schemeClr w14:val="tx1"/>
            </w14:solidFill>
          </w14:textFill>
        </w:rPr>
      </w:pPr>
    </w:p>
    <w:p w14:paraId="7EE01BE8">
      <w:pPr>
        <w:shd w:val="clear"/>
        <w:spacing w:line="510" w:lineRule="atLeast"/>
        <w:rPr>
          <w:rFonts w:hint="eastAsia" w:ascii="仿宋" w:hAnsi="仿宋" w:eastAsia="仿宋" w:cs="仿宋"/>
          <w:b/>
          <w:color w:val="000000" w:themeColor="text1"/>
          <w:sz w:val="30"/>
          <w:szCs w:val="30"/>
          <w:highlight w:val="none"/>
          <w:u w:val="none"/>
          <w14:textFill>
            <w14:solidFill>
              <w14:schemeClr w14:val="tx1"/>
            </w14:solidFill>
          </w14:textFill>
        </w:rPr>
      </w:pPr>
    </w:p>
    <w:p w14:paraId="01B5C57C">
      <w:pPr>
        <w:shd w:val="clear"/>
        <w:snapToGrid w:val="0"/>
        <w:spacing w:line="360" w:lineRule="auto"/>
        <w:rPr>
          <w:rFonts w:hint="eastAsia" w:ascii="仿宋" w:hAnsi="仿宋" w:eastAsia="仿宋" w:cs="仿宋"/>
          <w:b/>
          <w:color w:val="000000" w:themeColor="text1"/>
          <w:sz w:val="44"/>
          <w:szCs w:val="44"/>
          <w:highlight w:val="none"/>
          <w:u w:val="none"/>
          <w:lang w:eastAsia="zh-CN"/>
          <w14:textFill>
            <w14:solidFill>
              <w14:schemeClr w14:val="tx1"/>
            </w14:solidFill>
          </w14:textFill>
        </w:rPr>
      </w:pPr>
      <w:r>
        <w:rPr>
          <w:rFonts w:hint="eastAsia" w:ascii="仿宋" w:hAnsi="仿宋" w:eastAsia="仿宋" w:cs="仿宋"/>
          <w:b/>
          <w:color w:val="000000" w:themeColor="text1"/>
          <w:sz w:val="44"/>
          <w:szCs w:val="44"/>
          <w:highlight w:val="none"/>
          <w:u w:val="none"/>
          <w14:textFill>
            <w14:solidFill>
              <w14:schemeClr w14:val="tx1"/>
            </w14:solidFill>
          </w14:textFill>
        </w:rPr>
        <w:t>甲  方:</w:t>
      </w:r>
      <w:r>
        <w:rPr>
          <w:rFonts w:hint="eastAsia" w:ascii="仿宋" w:hAnsi="仿宋" w:eastAsia="仿宋" w:cs="仿宋"/>
          <w:b/>
          <w:color w:val="000000" w:themeColor="text1"/>
          <w:sz w:val="44"/>
          <w:szCs w:val="44"/>
          <w:highlight w:val="none"/>
          <w:u w:val="single"/>
          <w:lang w:eastAsia="zh-CN"/>
          <w14:textFill>
            <w14:solidFill>
              <w14:schemeClr w14:val="tx1"/>
            </w14:solidFill>
          </w14:textFill>
        </w:rPr>
        <w:t>西安市雁塔区住房和城乡建设局</w:t>
      </w:r>
      <w:r>
        <w:rPr>
          <w:rFonts w:hint="eastAsia" w:ascii="仿宋" w:hAnsi="仿宋" w:eastAsia="仿宋" w:cs="仿宋"/>
          <w:b/>
          <w:color w:val="000000" w:themeColor="text1"/>
          <w:sz w:val="44"/>
          <w:szCs w:val="44"/>
          <w:highlight w:val="none"/>
          <w:u w:val="none"/>
          <w:lang w:eastAsia="zh-CN"/>
          <w14:textFill>
            <w14:solidFill>
              <w14:schemeClr w14:val="tx1"/>
            </w14:solidFill>
          </w14:textFill>
        </w:rPr>
        <w:t xml:space="preserve"> </w:t>
      </w:r>
    </w:p>
    <w:p w14:paraId="76F07C3A">
      <w:pPr>
        <w:shd w:val="clear"/>
        <w:tabs>
          <w:tab w:val="left" w:pos="480"/>
        </w:tabs>
        <w:snapToGrid w:val="0"/>
        <w:spacing w:line="360" w:lineRule="auto"/>
        <w:rPr>
          <w:rFonts w:hint="default" w:ascii="仿宋" w:hAnsi="仿宋" w:eastAsia="仿宋" w:cs="仿宋"/>
          <w:b/>
          <w:color w:val="000000" w:themeColor="text1"/>
          <w:sz w:val="30"/>
          <w:szCs w:val="30"/>
          <w:highlight w:val="none"/>
          <w:u w:val="none"/>
          <w:lang w:val="en-US" w:eastAsia="zh-CN"/>
          <w14:textFill>
            <w14:solidFill>
              <w14:schemeClr w14:val="tx1"/>
            </w14:solidFill>
          </w14:textFill>
        </w:rPr>
      </w:pPr>
      <w:r>
        <w:rPr>
          <w:rFonts w:hint="eastAsia" w:ascii="仿宋" w:hAnsi="仿宋" w:eastAsia="仿宋" w:cs="仿宋"/>
          <w:b/>
          <w:color w:val="000000" w:themeColor="text1"/>
          <w:sz w:val="44"/>
          <w:szCs w:val="44"/>
          <w:highlight w:val="none"/>
          <w:u w:val="none"/>
          <w14:textFill>
            <w14:solidFill>
              <w14:schemeClr w14:val="tx1"/>
            </w14:solidFill>
          </w14:textFill>
        </w:rPr>
        <w:t>乙  方:</w:t>
      </w:r>
      <w:r>
        <w:rPr>
          <w:rFonts w:hint="eastAsia" w:ascii="仿宋" w:hAnsi="仿宋" w:eastAsia="仿宋" w:cs="仿宋"/>
          <w:b/>
          <w:color w:val="000000" w:themeColor="text1"/>
          <w:sz w:val="44"/>
          <w:szCs w:val="44"/>
          <w:highlight w:val="none"/>
          <w:u w:val="single"/>
          <w:lang w:val="en-US" w:eastAsia="zh-CN"/>
          <w14:textFill>
            <w14:solidFill>
              <w14:schemeClr w14:val="tx1"/>
            </w14:solidFill>
          </w14:textFill>
        </w:rPr>
        <w:t xml:space="preserve">                             </w:t>
      </w:r>
    </w:p>
    <w:p w14:paraId="037913B2">
      <w:pPr>
        <w:shd w:val="clear"/>
        <w:snapToGrid w:val="0"/>
        <w:spacing w:line="360" w:lineRule="auto"/>
        <w:ind w:firstLine="3092" w:firstLineChars="700"/>
        <w:jc w:val="both"/>
        <w:rPr>
          <w:rFonts w:hint="eastAsia" w:ascii="仿宋" w:hAnsi="仿宋" w:eastAsia="仿宋" w:cs="仿宋"/>
          <w:b/>
          <w:color w:val="000000" w:themeColor="text1"/>
          <w:sz w:val="44"/>
          <w:szCs w:val="44"/>
          <w:highlight w:val="none"/>
          <w:u w:val="none"/>
          <w14:textFill>
            <w14:solidFill>
              <w14:schemeClr w14:val="tx1"/>
            </w14:solidFill>
          </w14:textFill>
        </w:rPr>
      </w:pPr>
      <w:r>
        <w:rPr>
          <w:rFonts w:hint="eastAsia" w:ascii="仿宋" w:hAnsi="仿宋" w:eastAsia="仿宋" w:cs="仿宋"/>
          <w:b/>
          <w:color w:val="000000" w:themeColor="text1"/>
          <w:sz w:val="44"/>
          <w:szCs w:val="44"/>
          <w:highlight w:val="none"/>
          <w:u w:val="none"/>
          <w:lang w:val="en-US" w:eastAsia="zh-CN"/>
          <w14:textFill>
            <w14:solidFill>
              <w14:schemeClr w14:val="tx1"/>
            </w14:solidFill>
          </w14:textFill>
        </w:rPr>
        <w:t xml:space="preserve"> </w:t>
      </w:r>
      <w:r>
        <w:rPr>
          <w:rFonts w:hint="eastAsia" w:ascii="仿宋" w:hAnsi="仿宋" w:eastAsia="仿宋" w:cs="仿宋"/>
          <w:b/>
          <w:color w:val="000000" w:themeColor="text1"/>
          <w:sz w:val="44"/>
          <w:szCs w:val="44"/>
          <w:highlight w:val="none"/>
          <w:u w:val="none"/>
          <w14:textFill>
            <w14:solidFill>
              <w14:schemeClr w14:val="tx1"/>
            </w14:solidFill>
          </w14:textFill>
        </w:rPr>
        <w:t>年</w:t>
      </w:r>
      <w:r>
        <w:rPr>
          <w:rFonts w:hint="eastAsia" w:ascii="仿宋" w:hAnsi="仿宋" w:eastAsia="仿宋" w:cs="仿宋"/>
          <w:b/>
          <w:color w:val="000000" w:themeColor="text1"/>
          <w:sz w:val="44"/>
          <w:szCs w:val="44"/>
          <w:highlight w:val="none"/>
          <w:u w:val="none"/>
          <w:lang w:val="en-US" w:eastAsia="zh-CN"/>
          <w14:textFill>
            <w14:solidFill>
              <w14:schemeClr w14:val="tx1"/>
            </w14:solidFill>
          </w14:textFill>
        </w:rPr>
        <w:t xml:space="preserve">   </w:t>
      </w:r>
      <w:r>
        <w:rPr>
          <w:rFonts w:hint="eastAsia" w:ascii="仿宋" w:hAnsi="仿宋" w:eastAsia="仿宋" w:cs="仿宋"/>
          <w:b/>
          <w:color w:val="000000" w:themeColor="text1"/>
          <w:sz w:val="44"/>
          <w:szCs w:val="44"/>
          <w:highlight w:val="none"/>
          <w:u w:val="none"/>
          <w14:textFill>
            <w14:solidFill>
              <w14:schemeClr w14:val="tx1"/>
            </w14:solidFill>
          </w14:textFill>
        </w:rPr>
        <w:t>月</w:t>
      </w:r>
    </w:p>
    <w:p w14:paraId="417FB4D5">
      <w:pPr>
        <w:shd w:val="clear"/>
        <w:snapToGrid w:val="0"/>
        <w:spacing w:line="360" w:lineRule="auto"/>
        <w:ind w:firstLine="3092" w:firstLineChars="700"/>
        <w:jc w:val="both"/>
        <w:rPr>
          <w:rFonts w:hint="eastAsia" w:ascii="仿宋" w:hAnsi="仿宋" w:eastAsia="仿宋" w:cs="仿宋"/>
          <w:b/>
          <w:color w:val="000000" w:themeColor="text1"/>
          <w:sz w:val="44"/>
          <w:szCs w:val="44"/>
          <w:highlight w:val="none"/>
          <w:u w:val="none"/>
          <w14:textFill>
            <w14:solidFill>
              <w14:schemeClr w14:val="tx1"/>
            </w14:solidFill>
          </w14:textFill>
        </w:rPr>
      </w:pPr>
      <w:r>
        <w:rPr>
          <w:rFonts w:hint="eastAsia" w:ascii="仿宋" w:hAnsi="仿宋" w:eastAsia="仿宋" w:cs="仿宋"/>
          <w:b/>
          <w:color w:val="000000" w:themeColor="text1"/>
          <w:sz w:val="44"/>
          <w:szCs w:val="44"/>
          <w:highlight w:val="none"/>
          <w:u w:val="none"/>
          <w14:textFill>
            <w14:solidFill>
              <w14:schemeClr w14:val="tx1"/>
            </w14:solidFill>
          </w14:textFill>
        </w:rPr>
        <w:t>中国  西安</w:t>
      </w:r>
    </w:p>
    <w:p w14:paraId="37A690DE">
      <w:pPr>
        <w:rPr>
          <w:rFonts w:hint="eastAsia" w:ascii="仿宋" w:hAnsi="仿宋" w:eastAsia="仿宋" w:cs="仿宋"/>
          <w:b/>
          <w:color w:val="000000" w:themeColor="text1"/>
          <w:sz w:val="44"/>
          <w:szCs w:val="44"/>
          <w:highlight w:val="none"/>
          <w:u w:val="none"/>
          <w14:textFill>
            <w14:solidFill>
              <w14:schemeClr w14:val="tx1"/>
            </w14:solidFill>
          </w14:textFill>
        </w:rPr>
      </w:pPr>
      <w:r>
        <w:rPr>
          <w:rFonts w:hint="eastAsia" w:ascii="仿宋" w:hAnsi="仿宋" w:eastAsia="仿宋" w:cs="仿宋"/>
          <w:b/>
          <w:color w:val="000000" w:themeColor="text1"/>
          <w:sz w:val="44"/>
          <w:szCs w:val="44"/>
          <w:highlight w:val="none"/>
          <w:u w:val="none"/>
          <w14:textFill>
            <w14:solidFill>
              <w14:schemeClr w14:val="tx1"/>
            </w14:solidFill>
          </w14:textFill>
        </w:rPr>
        <w:br w:type="page"/>
      </w:r>
    </w:p>
    <w:p w14:paraId="0EBEBB45">
      <w:pPr>
        <w:keepNext w:val="0"/>
        <w:keepLines w:val="0"/>
        <w:pageBreakBefore w:val="0"/>
        <w:widowControl/>
        <w:kinsoku/>
        <w:wordWrap/>
        <w:overflowPunct/>
        <w:topLinePunct w:val="0"/>
        <w:bidi w:val="0"/>
        <w:adjustRightInd w:val="0"/>
        <w:snapToGrid w:val="0"/>
        <w:spacing w:line="348" w:lineRule="auto"/>
        <w:jc w:val="center"/>
        <w:rPr>
          <w:rFonts w:hint="eastAsia" w:ascii="宋体" w:hAnsi="宋体" w:eastAsia="宋体" w:cs="宋体"/>
          <w:b/>
          <w:bCs w:val="0"/>
          <w:color w:val="auto"/>
          <w:sz w:val="21"/>
          <w:szCs w:val="21"/>
          <w:highlight w:val="none"/>
          <w:lang w:val="en-US" w:eastAsia="zh-CN" w:bidi="ar"/>
        </w:rPr>
      </w:pPr>
      <w:r>
        <w:rPr>
          <w:rFonts w:hint="eastAsia" w:ascii="宋体" w:hAnsi="宋体" w:cs="宋体"/>
          <w:b/>
          <w:bCs w:val="0"/>
          <w:color w:val="auto"/>
          <w:sz w:val="32"/>
          <w:szCs w:val="32"/>
          <w:highlight w:val="none"/>
          <w:lang w:val="en-US" w:eastAsia="zh-CN" w:bidi="ar"/>
        </w:rPr>
        <w:t>在建工程质量抽测</w:t>
      </w:r>
      <w:r>
        <w:rPr>
          <w:rFonts w:hint="eastAsia" w:ascii="宋体" w:hAnsi="宋体" w:eastAsia="宋体" w:cs="宋体"/>
          <w:b/>
          <w:bCs w:val="0"/>
          <w:color w:val="auto"/>
          <w:sz w:val="32"/>
          <w:szCs w:val="32"/>
          <w:highlight w:val="none"/>
          <w:lang w:val="en-US" w:eastAsia="zh-CN" w:bidi="ar"/>
        </w:rPr>
        <w:t>合同</w:t>
      </w:r>
    </w:p>
    <w:p w14:paraId="058B9E11">
      <w:pPr>
        <w:keepNext w:val="0"/>
        <w:keepLines w:val="0"/>
        <w:pageBreakBefore w:val="0"/>
        <w:widowControl/>
        <w:kinsoku/>
        <w:wordWrap/>
        <w:overflowPunct/>
        <w:topLinePunct w:val="0"/>
        <w:bidi w:val="0"/>
        <w:adjustRightInd w:val="0"/>
        <w:snapToGrid w:val="0"/>
        <w:spacing w:line="348" w:lineRule="auto"/>
        <w:jc w:val="left"/>
        <w:rPr>
          <w:rFonts w:hint="eastAsia" w:ascii="宋体" w:hAnsi="宋体" w:eastAsia="宋体" w:cs="宋体"/>
          <w:bCs/>
          <w:color w:val="auto"/>
          <w:sz w:val="21"/>
          <w:szCs w:val="21"/>
          <w:highlight w:val="none"/>
          <w:lang w:bidi="ar"/>
        </w:rPr>
      </w:pPr>
      <w:r>
        <w:rPr>
          <w:rFonts w:hint="eastAsia" w:ascii="宋体" w:hAnsi="宋体" w:eastAsia="宋体" w:cs="宋体"/>
          <w:bCs/>
          <w:color w:val="auto"/>
          <w:sz w:val="21"/>
          <w:szCs w:val="21"/>
          <w:highlight w:val="none"/>
          <w:lang w:bidi="ar"/>
        </w:rPr>
        <w:t>甲方(</w:t>
      </w:r>
      <w:r>
        <w:rPr>
          <w:rFonts w:hint="eastAsia" w:ascii="宋体" w:hAnsi="宋体" w:eastAsia="宋体" w:cs="宋体"/>
          <w:bCs/>
          <w:color w:val="auto"/>
          <w:sz w:val="21"/>
          <w:szCs w:val="21"/>
          <w:highlight w:val="none"/>
          <w:lang w:bidi="ar"/>
        </w:rPr>
        <w:fldChar w:fldCharType="begin"/>
      </w:r>
      <w:r>
        <w:rPr>
          <w:rFonts w:hint="eastAsia" w:ascii="宋体" w:hAnsi="宋体" w:eastAsia="宋体" w:cs="宋体"/>
          <w:bCs/>
          <w:color w:val="auto"/>
          <w:sz w:val="21"/>
          <w:szCs w:val="21"/>
          <w:highlight w:val="none"/>
          <w:lang w:bidi="ar"/>
        </w:rPr>
        <w:instrText xml:space="preserve">HYPERLINK "http://set2.mail.qq.com/cgi-bin/mail_spam?action=check_link&amp;spam=0&amp;url=http%3A%2F%2Fwww%2Ebaidu%2Ecom%2Fs%3Fwd%3D%25E9%2587%2587%25E8%25B4%25AD%25E5%258D%2595%26hl_tag%3Dtextlink%26tn%3DSE_hldp01350_v6v6zkg6"</w:instrText>
      </w:r>
      <w:r>
        <w:rPr>
          <w:rFonts w:hint="eastAsia" w:ascii="宋体" w:hAnsi="宋体" w:eastAsia="宋体" w:cs="宋体"/>
          <w:bCs/>
          <w:color w:val="auto"/>
          <w:sz w:val="21"/>
          <w:szCs w:val="21"/>
          <w:highlight w:val="none"/>
          <w:lang w:bidi="ar"/>
        </w:rPr>
        <w:fldChar w:fldCharType="separate"/>
      </w:r>
      <w:r>
        <w:rPr>
          <w:rFonts w:hint="eastAsia" w:ascii="宋体" w:hAnsi="宋体" w:eastAsia="宋体" w:cs="宋体"/>
          <w:bCs/>
          <w:color w:val="auto"/>
          <w:sz w:val="21"/>
          <w:szCs w:val="21"/>
          <w:highlight w:val="none"/>
          <w:lang w:bidi="ar"/>
        </w:rPr>
        <w:t>采购人</w:t>
      </w:r>
      <w:r>
        <w:rPr>
          <w:rFonts w:hint="eastAsia" w:ascii="宋体" w:hAnsi="宋体" w:eastAsia="宋体" w:cs="宋体"/>
          <w:bCs/>
          <w:color w:val="auto"/>
          <w:sz w:val="21"/>
          <w:szCs w:val="21"/>
          <w:highlight w:val="none"/>
          <w:lang w:bidi="ar"/>
        </w:rPr>
        <w:fldChar w:fldCharType="end"/>
      </w:r>
      <w:r>
        <w:rPr>
          <w:rFonts w:hint="eastAsia" w:ascii="宋体" w:hAnsi="宋体" w:eastAsia="宋体" w:cs="宋体"/>
          <w:bCs/>
          <w:color w:val="auto"/>
          <w:sz w:val="21"/>
          <w:szCs w:val="21"/>
          <w:highlight w:val="none"/>
          <w:lang w:bidi="ar"/>
        </w:rPr>
        <w:t>)：</w:t>
      </w:r>
      <w:r>
        <w:rPr>
          <w:rFonts w:hint="eastAsia" w:ascii="宋体" w:hAnsi="宋体" w:eastAsia="宋体" w:cs="宋体"/>
          <w:bCs/>
          <w:color w:val="auto"/>
          <w:sz w:val="21"/>
          <w:szCs w:val="21"/>
          <w:highlight w:val="none"/>
          <w:u w:val="single"/>
          <w:lang w:bidi="ar"/>
        </w:rPr>
        <w:t xml:space="preserve"> 西安市雁塔区住房和城乡建设局 </w:t>
      </w:r>
    </w:p>
    <w:p w14:paraId="3F7FB4A3">
      <w:pPr>
        <w:keepNext w:val="0"/>
        <w:keepLines w:val="0"/>
        <w:pageBreakBefore w:val="0"/>
        <w:widowControl/>
        <w:kinsoku/>
        <w:wordWrap/>
        <w:overflowPunct/>
        <w:topLinePunct w:val="0"/>
        <w:bidi w:val="0"/>
        <w:adjustRightInd w:val="0"/>
        <w:snapToGrid w:val="0"/>
        <w:spacing w:line="348" w:lineRule="auto"/>
        <w:jc w:val="left"/>
        <w:rPr>
          <w:rFonts w:hint="eastAsia" w:ascii="宋体" w:hAnsi="宋体" w:eastAsia="宋体" w:cs="宋体"/>
          <w:bCs/>
          <w:color w:val="auto"/>
          <w:sz w:val="21"/>
          <w:szCs w:val="21"/>
          <w:highlight w:val="none"/>
          <w:lang w:val="en-US" w:eastAsia="zh-CN" w:bidi="ar"/>
        </w:rPr>
      </w:pPr>
      <w:r>
        <w:rPr>
          <w:rFonts w:hint="eastAsia" w:ascii="宋体" w:hAnsi="宋体" w:eastAsia="宋体" w:cs="宋体"/>
          <w:bCs/>
          <w:color w:val="auto"/>
          <w:sz w:val="21"/>
          <w:szCs w:val="21"/>
          <w:highlight w:val="none"/>
          <w:lang w:bidi="ar"/>
        </w:rPr>
        <w:fldChar w:fldCharType="begin"/>
      </w:r>
      <w:r>
        <w:rPr>
          <w:rFonts w:hint="eastAsia" w:ascii="宋体" w:hAnsi="宋体" w:eastAsia="宋体" w:cs="宋体"/>
          <w:bCs/>
          <w:color w:val="auto"/>
          <w:sz w:val="21"/>
          <w:szCs w:val="21"/>
          <w:highlight w:val="none"/>
          <w:lang w:bidi="ar"/>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bCs/>
          <w:color w:val="auto"/>
          <w:sz w:val="21"/>
          <w:szCs w:val="21"/>
          <w:highlight w:val="none"/>
          <w:lang w:bidi="ar"/>
        </w:rPr>
        <w:fldChar w:fldCharType="separate"/>
      </w:r>
      <w:r>
        <w:rPr>
          <w:rFonts w:hint="eastAsia" w:ascii="宋体" w:hAnsi="宋体" w:eastAsia="宋体" w:cs="宋体"/>
          <w:bCs/>
          <w:color w:val="auto"/>
          <w:sz w:val="21"/>
          <w:szCs w:val="21"/>
          <w:highlight w:val="none"/>
          <w:lang w:bidi="ar"/>
        </w:rPr>
        <w:t>乙方</w:t>
      </w:r>
      <w:r>
        <w:rPr>
          <w:rFonts w:hint="eastAsia" w:ascii="宋体" w:hAnsi="宋体" w:eastAsia="宋体" w:cs="宋体"/>
          <w:bCs/>
          <w:color w:val="auto"/>
          <w:sz w:val="21"/>
          <w:szCs w:val="21"/>
          <w:highlight w:val="none"/>
          <w:lang w:bidi="ar"/>
        </w:rPr>
        <w:fldChar w:fldCharType="end"/>
      </w:r>
      <w:r>
        <w:rPr>
          <w:rFonts w:hint="eastAsia" w:ascii="宋体" w:hAnsi="宋体" w:eastAsia="宋体" w:cs="宋体"/>
          <w:bCs/>
          <w:color w:val="auto"/>
          <w:sz w:val="21"/>
          <w:szCs w:val="21"/>
          <w:highlight w:val="none"/>
          <w:lang w:bidi="ar"/>
        </w:rPr>
        <w:t>(供应商)：</w:t>
      </w:r>
      <w:r>
        <w:rPr>
          <w:rFonts w:hint="eastAsia" w:ascii="宋体" w:hAnsi="宋体" w:eastAsia="宋体" w:cs="宋体"/>
          <w:bCs/>
          <w:color w:val="auto"/>
          <w:sz w:val="21"/>
          <w:szCs w:val="21"/>
          <w:highlight w:val="none"/>
          <w:u w:val="single"/>
          <w:lang w:val="en-US" w:eastAsia="zh-CN" w:bidi="ar"/>
        </w:rPr>
        <w:t xml:space="preserve">                              </w:t>
      </w:r>
    </w:p>
    <w:p w14:paraId="54E9B6D5">
      <w:pPr>
        <w:keepNext w:val="0"/>
        <w:keepLines w:val="0"/>
        <w:pageBreakBefore w:val="0"/>
        <w:widowControl/>
        <w:kinsoku/>
        <w:wordWrap/>
        <w:overflowPunct/>
        <w:topLinePunct w:val="0"/>
        <w:bidi w:val="0"/>
        <w:adjustRightInd w:val="0"/>
        <w:snapToGrid w:val="0"/>
        <w:spacing w:line="348" w:lineRule="auto"/>
        <w:ind w:right="-195" w:rightChars="-93"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甲乙双方根据</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日</w:t>
      </w:r>
      <w:r>
        <w:rPr>
          <w:rFonts w:hint="eastAsia" w:ascii="宋体" w:hAnsi="宋体" w:eastAsia="宋体" w:cs="宋体"/>
          <w:color w:val="auto"/>
          <w:sz w:val="21"/>
          <w:szCs w:val="21"/>
          <w:highlight w:val="none"/>
          <w:u w:val="single"/>
          <w:lang w:val="en-US" w:eastAsia="zh-CN"/>
        </w:rPr>
        <w:t xml:space="preserve">  项目名称：</w:t>
      </w:r>
      <w:r>
        <w:rPr>
          <w:rFonts w:hint="eastAsia" w:ascii="宋体" w:hAnsi="宋体" w:cs="宋体"/>
          <w:color w:val="auto"/>
          <w:sz w:val="21"/>
          <w:szCs w:val="21"/>
          <w:highlight w:val="none"/>
          <w:u w:val="single"/>
          <w:lang w:val="en-US" w:eastAsia="zh-CN"/>
        </w:rPr>
        <w:t>在建工程质量抽测</w:t>
      </w:r>
      <w:r>
        <w:rPr>
          <w:rFonts w:hint="eastAsia" w:ascii="宋体" w:hAnsi="宋体" w:eastAsia="宋体" w:cs="宋体"/>
          <w:color w:val="auto"/>
          <w:sz w:val="21"/>
          <w:szCs w:val="21"/>
          <w:highlight w:val="none"/>
          <w:u w:val="single"/>
          <w:lang w:val="en-US" w:eastAsia="zh-CN"/>
        </w:rPr>
        <w:t>、项目编号：</w:t>
      </w:r>
      <w:r>
        <w:rPr>
          <w:rFonts w:hint="eastAsia" w:ascii="宋体" w:hAnsi="宋体" w:cs="宋体"/>
          <w:color w:val="auto"/>
          <w:sz w:val="21"/>
          <w:szCs w:val="21"/>
          <w:highlight w:val="none"/>
          <w:u w:val="single"/>
          <w:lang w:val="en-US" w:eastAsia="zh-CN"/>
        </w:rPr>
        <w:t>HXGJXM2025-ZC-CS1030</w:t>
      </w:r>
      <w:r>
        <w:rPr>
          <w:rFonts w:hint="eastAsia" w:ascii="宋体" w:hAnsi="宋体" w:eastAsia="宋体" w:cs="宋体"/>
          <w:color w:val="auto"/>
          <w:sz w:val="21"/>
          <w:szCs w:val="21"/>
          <w:highlight w:val="none"/>
        </w:rPr>
        <w:t>采购结果及相关招标</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HYPERLINK "http://set2.mail.qq.com/cgi-bin/mail_spam?action=check_link&amp;spam=0&amp;url=http%3A%2F%2Fwww%2Ebaidu%2Ecom%2Fs%3Fwd%3D%25E6%258A%2595%25E6%25A0%2587%25E6%2596%2587%25E4%25BB%25B6%26hl_tag%3Dtextlink%26tn%3DSE_hldp01350_v6v6zkg6"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文件</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及投标文件，本合同经双方友好协商平等、诚信、协作的原则，按照《中华人民共和国政府采购法》和《中华人民共和国民法典》经协商一致，订立本合同，供双方共同遵守：</w:t>
      </w:r>
    </w:p>
    <w:p w14:paraId="3FD51F99">
      <w:pPr>
        <w:pStyle w:val="9"/>
        <w:keepNext w:val="0"/>
        <w:keepLines w:val="0"/>
        <w:pageBreakBefore w:val="0"/>
        <w:widowControl/>
        <w:numPr>
          <w:ilvl w:val="0"/>
          <w:numId w:val="0"/>
        </w:numPr>
        <w:kinsoku/>
        <w:wordWrap/>
        <w:overflowPunct/>
        <w:topLinePunct w:val="0"/>
        <w:bidi w:val="0"/>
        <w:adjustRightInd w:val="0"/>
        <w:snapToGrid w:val="0"/>
        <w:spacing w:line="348" w:lineRule="auto"/>
        <w:rPr>
          <w:rFonts w:hint="eastAsia" w:ascii="宋体" w:hAnsi="宋体" w:eastAsia="宋体" w:cs="宋体"/>
          <w:b/>
          <w:bCs w:val="0"/>
          <w:color w:val="auto"/>
          <w:sz w:val="21"/>
          <w:szCs w:val="21"/>
          <w:highlight w:val="none"/>
          <w:lang w:val="en-US" w:eastAsia="zh-CN" w:bidi="ar"/>
        </w:rPr>
      </w:pPr>
      <w:r>
        <w:rPr>
          <w:rFonts w:hint="eastAsia" w:ascii="宋体" w:hAnsi="宋体" w:eastAsia="宋体" w:cs="宋体"/>
          <w:b/>
          <w:bCs w:val="0"/>
          <w:color w:val="auto"/>
          <w:sz w:val="21"/>
          <w:szCs w:val="21"/>
          <w:highlight w:val="none"/>
          <w:lang w:val="en-US" w:eastAsia="zh-CN" w:bidi="ar"/>
        </w:rPr>
        <w:t xml:space="preserve">第一条  </w:t>
      </w:r>
      <w:r>
        <w:rPr>
          <w:rFonts w:hint="eastAsia" w:hAnsi="宋体" w:eastAsia="宋体" w:cs="宋体"/>
          <w:b/>
          <w:bCs w:val="0"/>
          <w:color w:val="auto"/>
          <w:sz w:val="21"/>
          <w:szCs w:val="21"/>
          <w:highlight w:val="none"/>
          <w:lang w:val="en-US" w:eastAsia="zh-CN" w:bidi="ar"/>
        </w:rPr>
        <w:t>合同约定的内容</w:t>
      </w:r>
    </w:p>
    <w:p w14:paraId="6532B7AC">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line="348" w:lineRule="auto"/>
        <w:ind w:firstLine="210" w:firstLineChars="100"/>
        <w:textAlignment w:val="auto"/>
        <w:rPr>
          <w:rFonts w:hint="eastAsia" w:ascii="宋体" w:hAnsi="宋体" w:eastAsia="宋体" w:cs="宋体"/>
          <w:bCs/>
          <w:color w:val="auto"/>
          <w:kern w:val="0"/>
          <w:sz w:val="21"/>
          <w:szCs w:val="21"/>
          <w:highlight w:val="none"/>
          <w:lang w:val="en-US" w:bidi="ar"/>
        </w:rPr>
      </w:pPr>
      <w:r>
        <w:rPr>
          <w:rFonts w:hint="eastAsia" w:ascii="宋体" w:hAnsi="宋体" w:eastAsia="宋体" w:cs="宋体"/>
          <w:bCs/>
          <w:color w:val="auto"/>
          <w:kern w:val="0"/>
          <w:sz w:val="21"/>
          <w:szCs w:val="21"/>
          <w:highlight w:val="none"/>
          <w:lang w:val="en-US" w:eastAsia="zh-CN" w:bidi="ar"/>
        </w:rPr>
        <w:t>1、</w:t>
      </w:r>
      <w:r>
        <w:rPr>
          <w:rFonts w:hint="eastAsia" w:ascii="宋体" w:hAnsi="宋体" w:eastAsia="宋体" w:cs="宋体"/>
          <w:bCs/>
          <w:color w:val="auto"/>
          <w:kern w:val="0"/>
          <w:sz w:val="21"/>
          <w:szCs w:val="21"/>
          <w:highlight w:val="none"/>
          <w:lang w:bidi="ar"/>
        </w:rPr>
        <w:t>服务地点：</w:t>
      </w:r>
      <w:r>
        <w:rPr>
          <w:rFonts w:hint="eastAsia" w:ascii="宋体" w:hAnsi="宋体" w:eastAsia="宋体" w:cs="宋体"/>
          <w:color w:val="auto"/>
          <w:sz w:val="21"/>
          <w:szCs w:val="21"/>
          <w:highlight w:val="none"/>
          <w:u w:val="single"/>
          <w:lang w:val="en-US" w:eastAsia="zh-CN"/>
        </w:rPr>
        <w:t>甲方指定地点</w:t>
      </w:r>
    </w:p>
    <w:p w14:paraId="69AFF2FD">
      <w:pPr>
        <w:pStyle w:val="3"/>
        <w:keepNext w:val="0"/>
        <w:keepLines w:val="0"/>
        <w:pageBreakBefore w:val="0"/>
        <w:widowControl w:val="0"/>
        <w:numPr>
          <w:ilvl w:val="0"/>
          <w:numId w:val="0"/>
        </w:numPr>
        <w:kinsoku/>
        <w:wordWrap/>
        <w:overflowPunct/>
        <w:topLinePunct w:val="0"/>
        <w:autoSpaceDE/>
        <w:autoSpaceDN/>
        <w:bidi w:val="0"/>
        <w:adjustRightInd w:val="0"/>
        <w:snapToGrid w:val="0"/>
        <w:spacing w:after="0" w:line="348" w:lineRule="auto"/>
        <w:ind w:firstLine="210" w:firstLineChars="100"/>
        <w:textAlignment w:val="auto"/>
        <w:rPr>
          <w:rFonts w:hint="eastAsia" w:ascii="宋体" w:hAnsi="宋体" w:eastAsia="宋体" w:cs="宋体"/>
          <w:bCs/>
          <w:color w:val="auto"/>
          <w:kern w:val="0"/>
          <w:sz w:val="21"/>
          <w:szCs w:val="21"/>
          <w:highlight w:val="none"/>
          <w:lang w:val="en-US" w:eastAsia="zh-CN" w:bidi="ar"/>
        </w:rPr>
      </w:pPr>
      <w:r>
        <w:rPr>
          <w:rFonts w:hint="eastAsia" w:ascii="宋体" w:hAnsi="宋体" w:eastAsia="宋体" w:cs="宋体"/>
          <w:bCs/>
          <w:color w:val="auto"/>
          <w:kern w:val="0"/>
          <w:sz w:val="21"/>
          <w:szCs w:val="21"/>
          <w:highlight w:val="none"/>
          <w:lang w:val="en-US" w:eastAsia="zh-CN" w:bidi="ar"/>
        </w:rPr>
        <w:t>2、</w:t>
      </w:r>
      <w:r>
        <w:rPr>
          <w:rFonts w:hint="eastAsia" w:ascii="宋体" w:hAnsi="宋体" w:eastAsia="宋体" w:cs="宋体"/>
          <w:bCs/>
          <w:color w:val="auto"/>
          <w:kern w:val="0"/>
          <w:sz w:val="21"/>
          <w:szCs w:val="21"/>
          <w:highlight w:val="none"/>
          <w:lang w:bidi="ar"/>
        </w:rPr>
        <w:t>项目概况</w:t>
      </w:r>
      <w:r>
        <w:rPr>
          <w:rFonts w:hint="eastAsia" w:ascii="宋体" w:hAnsi="宋体" w:eastAsia="宋体" w:cs="宋体"/>
          <w:bCs/>
          <w:color w:val="auto"/>
          <w:kern w:val="0"/>
          <w:sz w:val="21"/>
          <w:szCs w:val="21"/>
          <w:highlight w:val="none"/>
          <w:lang w:eastAsia="zh-CN" w:bidi="ar"/>
        </w:rPr>
        <w:t>：</w:t>
      </w:r>
    </w:p>
    <w:p w14:paraId="10DE8154">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default"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在建工程质量抽测，主要内容为：对辖区在建房屋建筑工程地基基础质量进行专项检查，为在建项目地基基础质量监督提供第三方咨询服务，并出具具有法律效力的抽测报告。本项目分为2个采购包，采购包1为在建工程质量抽测（东区），采购包2为在建工程质量抽测（西区）。</w:t>
      </w:r>
    </w:p>
    <w:p w14:paraId="3397FF90">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采购内容：对辖区内在建工程项目进行质量实体抽检以及原材料抽测服务；主要功能或目标:在建工程质量实体抽检以及原材料抽测服务；需满足的要求:在建工程质量进行抽测检测，并出具具有法律效力的检测报告。</w:t>
      </w:r>
    </w:p>
    <w:p w14:paraId="7A87BDF5">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overflowPunct/>
        <w:topLinePunct w:val="0"/>
        <w:autoSpaceDE/>
        <w:autoSpaceDN/>
        <w:bidi w:val="0"/>
        <w:adjustRightInd/>
        <w:snapToGrid/>
        <w:spacing w:before="0" w:beforeAutospacing="0" w:after="0" w:afterAutospacing="0" w:line="360" w:lineRule="auto"/>
        <w:ind w:left="0" w:right="0" w:firstLine="420" w:firstLineChars="200"/>
        <w:jc w:val="left"/>
        <w:textAlignment w:val="auto"/>
        <w:rPr>
          <w:rFonts w:hint="eastAsia" w:ascii="宋体" w:hAnsi="宋体" w:eastAsia="宋体" w:cs="宋体"/>
          <w:b w:val="0"/>
          <w:bCs/>
          <w:color w:val="auto"/>
          <w:kern w:val="0"/>
          <w:sz w:val="21"/>
          <w:szCs w:val="21"/>
          <w:highlight w:val="none"/>
          <w:lang w:val="en-US" w:eastAsia="zh-CN" w:bidi="ar"/>
        </w:rPr>
      </w:pPr>
      <w:r>
        <w:rPr>
          <w:rFonts w:hint="eastAsia" w:ascii="宋体" w:hAnsi="宋体" w:eastAsia="宋体" w:cs="宋体"/>
          <w:b w:val="0"/>
          <w:bCs/>
          <w:color w:val="auto"/>
          <w:kern w:val="0"/>
          <w:sz w:val="21"/>
          <w:szCs w:val="21"/>
          <w:highlight w:val="none"/>
          <w:lang w:val="en-US" w:eastAsia="zh-CN" w:bidi="ar"/>
        </w:rPr>
        <w:t>目前，雁塔辖区在建房屋建筑工程共80个，建筑面积约1005万平方米，具体抽检项目由甲方后期指定。</w:t>
      </w:r>
    </w:p>
    <w:p w14:paraId="40B08090">
      <w:pPr>
        <w:pStyle w:val="9"/>
        <w:keepNext w:val="0"/>
        <w:keepLines w:val="0"/>
        <w:pageBreakBefore w:val="0"/>
        <w:widowControl/>
        <w:numPr>
          <w:ilvl w:val="0"/>
          <w:numId w:val="0"/>
        </w:numPr>
        <w:kinsoku/>
        <w:wordWrap/>
        <w:overflowPunct/>
        <w:topLinePunct w:val="0"/>
        <w:bidi w:val="0"/>
        <w:adjustRightInd w:val="0"/>
        <w:snapToGrid w:val="0"/>
        <w:spacing w:line="348" w:lineRule="auto"/>
        <w:rPr>
          <w:rFonts w:hint="eastAsia" w:ascii="宋体" w:hAnsi="宋体" w:eastAsia="宋体" w:cs="宋体"/>
          <w:b/>
          <w:bCs/>
          <w:color w:val="auto"/>
          <w:sz w:val="21"/>
          <w:szCs w:val="21"/>
          <w:highlight w:val="none"/>
        </w:rPr>
      </w:pPr>
      <w:r>
        <w:rPr>
          <w:rFonts w:hint="eastAsia" w:ascii="宋体" w:hAnsi="宋体" w:eastAsia="宋体" w:cs="宋体"/>
          <w:b/>
          <w:bCs w:val="0"/>
          <w:color w:val="auto"/>
          <w:sz w:val="21"/>
          <w:szCs w:val="21"/>
          <w:highlight w:val="none"/>
          <w:lang w:val="en-US" w:eastAsia="zh-CN" w:bidi="ar"/>
        </w:rPr>
        <w:t>第</w:t>
      </w:r>
      <w:r>
        <w:rPr>
          <w:rFonts w:hint="eastAsia" w:hAnsi="宋体" w:eastAsia="宋体" w:cs="宋体"/>
          <w:b/>
          <w:bCs w:val="0"/>
          <w:color w:val="auto"/>
          <w:sz w:val="21"/>
          <w:szCs w:val="21"/>
          <w:highlight w:val="none"/>
          <w:lang w:val="en-US" w:eastAsia="zh-CN" w:bidi="ar"/>
        </w:rPr>
        <w:t>二</w:t>
      </w:r>
      <w:r>
        <w:rPr>
          <w:rFonts w:hint="eastAsia" w:ascii="宋体" w:hAnsi="宋体" w:eastAsia="宋体" w:cs="宋体"/>
          <w:b/>
          <w:bCs w:val="0"/>
          <w:color w:val="auto"/>
          <w:sz w:val="21"/>
          <w:szCs w:val="21"/>
          <w:highlight w:val="none"/>
          <w:lang w:val="en-US" w:eastAsia="zh-CN" w:bidi="ar"/>
        </w:rPr>
        <w:t xml:space="preserve">条  </w:t>
      </w:r>
      <w:r>
        <w:rPr>
          <w:rFonts w:hint="eastAsia" w:ascii="宋体" w:hAnsi="宋体" w:eastAsia="宋体" w:cs="宋体"/>
          <w:b/>
          <w:bCs/>
          <w:color w:val="auto"/>
          <w:sz w:val="21"/>
          <w:szCs w:val="21"/>
          <w:highlight w:val="none"/>
        </w:rPr>
        <w:t>合同金额</w:t>
      </w:r>
    </w:p>
    <w:p w14:paraId="78D7DD9A">
      <w:pPr>
        <w:keepNext w:val="0"/>
        <w:keepLines w:val="0"/>
        <w:pageBreakBefore w:val="0"/>
        <w:widowControl/>
        <w:kinsoku/>
        <w:wordWrap/>
        <w:overflowPunct/>
        <w:topLinePunct w:val="0"/>
        <w:bidi w:val="0"/>
        <w:adjustRightInd w:val="0"/>
        <w:snapToGrid w:val="0"/>
        <w:spacing w:line="348" w:lineRule="auto"/>
        <w:ind w:right="-197" w:rightChars="-94"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w:t>
      </w:r>
      <w:r>
        <w:rPr>
          <w:rFonts w:hint="eastAsia" w:ascii="宋体" w:hAnsi="宋体" w:eastAsia="宋体" w:cs="宋体"/>
          <w:color w:val="auto"/>
          <w:sz w:val="21"/>
          <w:szCs w:val="21"/>
          <w:highlight w:val="none"/>
          <w:lang w:val="en-US" w:eastAsia="zh-CN"/>
        </w:rPr>
        <w:t>单价合计</w:t>
      </w:r>
      <w:r>
        <w:rPr>
          <w:rFonts w:hint="eastAsia" w:ascii="宋体" w:hAnsi="宋体" w:eastAsia="宋体" w:cs="宋体"/>
          <w:color w:val="auto"/>
          <w:sz w:val="21"/>
          <w:szCs w:val="21"/>
          <w:highlight w:val="none"/>
        </w:rPr>
        <w:t>：人民币（大写）：</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元</w:t>
      </w:r>
      <w:r>
        <w:rPr>
          <w:rFonts w:hint="eastAsia" w:ascii="宋体" w:hAnsi="宋体" w:eastAsia="宋体" w:cs="宋体"/>
          <w:color w:val="auto"/>
          <w:sz w:val="21"/>
          <w:szCs w:val="21"/>
          <w:highlight w:val="none"/>
        </w:rPr>
        <w:t>）</w:t>
      </w:r>
    </w:p>
    <w:p w14:paraId="78743DEC">
      <w:pPr>
        <w:pStyle w:val="9"/>
        <w:keepNext w:val="0"/>
        <w:keepLines w:val="0"/>
        <w:pageBreakBefore w:val="0"/>
        <w:widowControl/>
        <w:numPr>
          <w:ilvl w:val="0"/>
          <w:numId w:val="0"/>
        </w:numPr>
        <w:kinsoku/>
        <w:wordWrap/>
        <w:overflowPunct/>
        <w:topLinePunct w:val="0"/>
        <w:bidi w:val="0"/>
        <w:adjustRightInd w:val="0"/>
        <w:snapToGrid w:val="0"/>
        <w:spacing w:line="348" w:lineRule="auto"/>
        <w:rPr>
          <w:rFonts w:hint="eastAsia" w:ascii="宋体" w:hAnsi="宋体" w:eastAsia="宋体" w:cs="宋体"/>
          <w:b/>
          <w:bCs w:val="0"/>
          <w:color w:val="auto"/>
          <w:sz w:val="21"/>
          <w:szCs w:val="21"/>
          <w:highlight w:val="none"/>
          <w:lang w:val="en-US" w:eastAsia="zh-CN" w:bidi="ar"/>
        </w:rPr>
      </w:pPr>
      <w:r>
        <w:rPr>
          <w:rFonts w:hint="eastAsia" w:ascii="宋体" w:hAnsi="宋体" w:eastAsia="宋体" w:cs="宋体"/>
          <w:b/>
          <w:bCs w:val="0"/>
          <w:color w:val="auto"/>
          <w:sz w:val="21"/>
          <w:szCs w:val="21"/>
          <w:highlight w:val="none"/>
          <w:lang w:val="en-US" w:eastAsia="zh-CN" w:bidi="ar"/>
        </w:rPr>
        <w:t>第</w:t>
      </w:r>
      <w:r>
        <w:rPr>
          <w:rFonts w:hint="eastAsia" w:hAnsi="宋体" w:eastAsia="宋体" w:cs="宋体"/>
          <w:b/>
          <w:bCs w:val="0"/>
          <w:color w:val="auto"/>
          <w:sz w:val="21"/>
          <w:szCs w:val="21"/>
          <w:highlight w:val="none"/>
          <w:lang w:val="en-US" w:eastAsia="zh-CN" w:bidi="ar"/>
        </w:rPr>
        <w:t>三</w:t>
      </w:r>
      <w:r>
        <w:rPr>
          <w:rFonts w:hint="eastAsia" w:ascii="宋体" w:hAnsi="宋体" w:eastAsia="宋体" w:cs="宋体"/>
          <w:b/>
          <w:bCs w:val="0"/>
          <w:color w:val="auto"/>
          <w:sz w:val="21"/>
          <w:szCs w:val="21"/>
          <w:highlight w:val="none"/>
          <w:lang w:val="en-US" w:eastAsia="zh-CN" w:bidi="ar"/>
        </w:rPr>
        <w:t>条：工作要求</w:t>
      </w:r>
    </w:p>
    <w:p w14:paraId="5701E2E1">
      <w:pPr>
        <w:keepNext w:val="0"/>
        <w:keepLines w:val="0"/>
        <w:pageBreakBefore w:val="0"/>
        <w:widowControl/>
        <w:kinsoku/>
        <w:wordWrap/>
        <w:overflowPunct/>
        <w:topLinePunct w:val="0"/>
        <w:bidi w:val="0"/>
        <w:adjustRightInd w:val="0"/>
        <w:snapToGrid w:val="0"/>
        <w:spacing w:line="348" w:lineRule="auto"/>
        <w:ind w:right="-197" w:rightChars="-94"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第三方机构是指政府委托的，对辖区在建工程主体结构、钢结构质量、原材料进行抽检。通过抽检，以掌握辖区内建筑工程主体结构、钢结构质量、原材料质量状况，促进企业提高质量管理水平，排除项目存在的重大质量隐患，杜绝和减少质量事故的发生。</w:t>
      </w:r>
    </w:p>
    <w:p w14:paraId="611AB3F4">
      <w:pPr>
        <w:keepNext w:val="0"/>
        <w:keepLines w:val="0"/>
        <w:pageBreakBefore w:val="0"/>
        <w:widowControl/>
        <w:kinsoku/>
        <w:wordWrap/>
        <w:overflowPunct/>
        <w:topLinePunct w:val="0"/>
        <w:bidi w:val="0"/>
        <w:adjustRightInd w:val="0"/>
        <w:snapToGrid w:val="0"/>
        <w:spacing w:line="348" w:lineRule="auto"/>
        <w:ind w:right="-197" w:rightChars="-94"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2、在西安市有固定办公地点，拥有与第三方机构工作相适应的设施、设备等必要的技术支撑条件。</w:t>
      </w:r>
    </w:p>
    <w:p w14:paraId="17584016">
      <w:pPr>
        <w:pStyle w:val="9"/>
        <w:keepNext w:val="0"/>
        <w:keepLines w:val="0"/>
        <w:pageBreakBefore w:val="0"/>
        <w:widowControl/>
        <w:numPr>
          <w:ilvl w:val="0"/>
          <w:numId w:val="0"/>
        </w:numPr>
        <w:kinsoku/>
        <w:wordWrap/>
        <w:overflowPunct/>
        <w:topLinePunct w:val="0"/>
        <w:bidi w:val="0"/>
        <w:adjustRightInd w:val="0"/>
        <w:snapToGrid w:val="0"/>
        <w:spacing w:line="348" w:lineRule="auto"/>
        <w:rPr>
          <w:rFonts w:hint="eastAsia" w:hAnsi="宋体" w:eastAsia="宋体" w:cs="宋体"/>
          <w:b/>
          <w:bCs w:val="0"/>
          <w:color w:val="auto"/>
          <w:sz w:val="21"/>
          <w:szCs w:val="21"/>
          <w:highlight w:val="none"/>
          <w:lang w:val="en-US" w:eastAsia="zh-CN" w:bidi="ar"/>
        </w:rPr>
      </w:pPr>
      <w:r>
        <w:rPr>
          <w:rFonts w:hint="eastAsia" w:ascii="宋体" w:hAnsi="宋体" w:eastAsia="宋体" w:cs="宋体"/>
          <w:b/>
          <w:bCs w:val="0"/>
          <w:color w:val="auto"/>
          <w:sz w:val="21"/>
          <w:szCs w:val="21"/>
          <w:highlight w:val="none"/>
          <w:lang w:val="en-US" w:eastAsia="zh-CN" w:bidi="ar"/>
        </w:rPr>
        <w:t>第</w:t>
      </w:r>
      <w:r>
        <w:rPr>
          <w:rFonts w:hint="eastAsia" w:hAnsi="宋体" w:eastAsia="宋体" w:cs="宋体"/>
          <w:b/>
          <w:bCs w:val="0"/>
          <w:color w:val="auto"/>
          <w:sz w:val="21"/>
          <w:szCs w:val="21"/>
          <w:highlight w:val="none"/>
          <w:lang w:val="en-US" w:eastAsia="zh-CN" w:bidi="ar"/>
        </w:rPr>
        <w:t>四</w:t>
      </w:r>
      <w:r>
        <w:rPr>
          <w:rFonts w:hint="eastAsia" w:ascii="宋体" w:hAnsi="宋体" w:eastAsia="宋体" w:cs="宋体"/>
          <w:b/>
          <w:bCs w:val="0"/>
          <w:color w:val="auto"/>
          <w:sz w:val="21"/>
          <w:szCs w:val="21"/>
          <w:highlight w:val="none"/>
          <w:lang w:val="en-US" w:eastAsia="zh-CN" w:bidi="ar"/>
        </w:rPr>
        <w:t xml:space="preserve">条  </w:t>
      </w:r>
      <w:r>
        <w:rPr>
          <w:rFonts w:hint="eastAsia" w:hAnsi="宋体" w:eastAsia="宋体" w:cs="宋体"/>
          <w:b/>
          <w:bCs w:val="0"/>
          <w:color w:val="auto"/>
          <w:sz w:val="21"/>
          <w:szCs w:val="21"/>
          <w:highlight w:val="none"/>
          <w:lang w:val="en-US" w:eastAsia="zh-CN" w:bidi="ar"/>
        </w:rPr>
        <w:t>服务期及验收标准</w:t>
      </w:r>
    </w:p>
    <w:p w14:paraId="3F32E70D">
      <w:pPr>
        <w:widowControl/>
        <w:spacing w:line="360" w:lineRule="auto"/>
        <w:ind w:right="-197" w:rightChars="-94" w:firstLine="420" w:firstLineChars="200"/>
        <w:jc w:val="left"/>
        <w:rPr>
          <w:rFonts w:hint="eastAsia" w:ascii="宋体" w:hAnsi="宋体" w:eastAsia="宋体" w:cs="宋体"/>
          <w:b w:val="0"/>
          <w:bCs w:val="0"/>
          <w:color w:val="auto"/>
          <w:sz w:val="21"/>
          <w:szCs w:val="21"/>
          <w:highlight w:val="none"/>
          <w:u w:val="single"/>
          <w:lang w:val="en-US" w:eastAsia="zh-CN"/>
        </w:rPr>
      </w:pPr>
      <w:r>
        <w:rPr>
          <w:rFonts w:hint="eastAsia" w:ascii="宋体" w:hAnsi="宋体" w:eastAsia="宋体" w:cs="宋体"/>
          <w:b w:val="0"/>
          <w:bCs w:val="0"/>
          <w:color w:val="auto"/>
          <w:sz w:val="21"/>
          <w:szCs w:val="21"/>
          <w:highlight w:val="none"/>
        </w:rPr>
        <w:t>1、服务期：</w:t>
      </w:r>
      <w:r>
        <w:rPr>
          <w:rFonts w:hint="eastAsia" w:ascii="宋体" w:hAnsi="宋体" w:eastAsia="宋体" w:cs="宋体"/>
          <w:b w:val="0"/>
          <w:bCs w:val="0"/>
          <w:color w:val="auto"/>
          <w:sz w:val="21"/>
          <w:szCs w:val="21"/>
          <w:highlight w:val="none"/>
          <w:u w:val="single"/>
        </w:rPr>
        <w:t>自合同签订生效之日起1年</w:t>
      </w:r>
      <w:r>
        <w:rPr>
          <w:rFonts w:hint="eastAsia" w:ascii="宋体" w:hAnsi="宋体" w:cs="宋体"/>
          <w:b w:val="0"/>
          <w:bCs w:val="0"/>
          <w:color w:val="auto"/>
          <w:sz w:val="21"/>
          <w:szCs w:val="21"/>
          <w:highlight w:val="none"/>
          <w:u w:val="single"/>
          <w:lang w:eastAsia="zh-CN"/>
        </w:rPr>
        <w:t>。</w:t>
      </w:r>
    </w:p>
    <w:p w14:paraId="338E66A6">
      <w:pPr>
        <w:widowControl/>
        <w:spacing w:line="360" w:lineRule="auto"/>
        <w:ind w:right="-197" w:rightChars="-94"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2、服务地点：</w:t>
      </w:r>
      <w:r>
        <w:rPr>
          <w:rFonts w:hint="eastAsia" w:ascii="宋体" w:hAnsi="宋体" w:eastAsia="宋体" w:cs="宋体"/>
          <w:color w:val="auto"/>
          <w:sz w:val="21"/>
          <w:szCs w:val="21"/>
          <w:highlight w:val="none"/>
          <w:u w:val="single"/>
          <w:lang w:val="en-US" w:eastAsia="zh-CN"/>
        </w:rPr>
        <w:t>甲方指定地点</w:t>
      </w:r>
    </w:p>
    <w:p w14:paraId="29316AC6">
      <w:pPr>
        <w:widowControl/>
        <w:spacing w:line="360" w:lineRule="auto"/>
        <w:ind w:right="-197" w:rightChars="-94"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3、验收标准：</w:t>
      </w:r>
    </w:p>
    <w:p w14:paraId="7420F896">
      <w:pPr>
        <w:widowControl/>
        <w:spacing w:line="360" w:lineRule="auto"/>
        <w:ind w:right="-197" w:rightChars="-94" w:firstLine="420" w:firstLineChars="20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（1）符合国家法律法规规定的标准、</w:t>
      </w:r>
      <w:r>
        <w:rPr>
          <w:rFonts w:hint="eastAsia" w:ascii="宋体" w:hAnsi="宋体" w:eastAsia="宋体" w:cs="宋体"/>
          <w:color w:val="auto"/>
          <w:sz w:val="21"/>
          <w:szCs w:val="21"/>
          <w:highlight w:val="none"/>
          <w:lang w:val="en-US" w:eastAsia="zh-CN"/>
        </w:rPr>
        <w:t>磋商文件</w:t>
      </w:r>
      <w:r>
        <w:rPr>
          <w:rFonts w:hint="eastAsia" w:ascii="宋体" w:hAnsi="宋体" w:eastAsia="宋体" w:cs="宋体"/>
          <w:color w:val="auto"/>
          <w:sz w:val="21"/>
          <w:szCs w:val="21"/>
          <w:highlight w:val="none"/>
        </w:rPr>
        <w:t>和</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HYPERLINK "http://set2.mail.qq.com/cgi-bin/mail_spam?action=check_link&amp;spam=0&amp;url=http%3A%2F%2Fwww%2Ebaidu%2Ecom%2Fs%3Fwd%3D%25E4%25B9%2599%25E6%2596%25B9%26hl_tag%3Dtextlink%26tn%3DSE_hldp01350_v6v6zkg6"</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乙方</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lang w:val="en-US" w:eastAsia="zh-CN"/>
        </w:rPr>
        <w:t>响应文件</w:t>
      </w:r>
      <w:r>
        <w:rPr>
          <w:rFonts w:hint="eastAsia" w:ascii="宋体" w:hAnsi="宋体" w:eastAsia="宋体" w:cs="宋体"/>
          <w:color w:val="auto"/>
          <w:sz w:val="21"/>
          <w:szCs w:val="21"/>
          <w:highlight w:val="none"/>
        </w:rPr>
        <w:t>所要求的</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HYPERLINK "http://set2.mail.qq.com/cgi-bin/mail_spam?action=check_link&amp;spam=0&amp;url=http%3A%2F%2Fwww%2Ebaidu%2Ecom%2Fs%3Fwd%3D%25E6%258A%2580%25E6%259C%25AF%25E6%25A0%2587%25E5%2587%2586%26hl_tag%3Dtextlink%26tn%3DSE_hldp01350_v6v6zkg6"</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技术标准</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w:t>
      </w:r>
    </w:p>
    <w:p w14:paraId="07687A10">
      <w:pPr>
        <w:widowControl/>
        <w:spacing w:line="360" w:lineRule="auto"/>
        <w:ind w:right="-197" w:rightChars="-94" w:firstLine="420" w:firstLineChars="200"/>
        <w:jc w:val="left"/>
        <w:rPr>
          <w:rFonts w:hint="eastAsia" w:hAnsi="宋体" w:eastAsia="宋体" w:cs="宋体"/>
          <w:b/>
          <w:bCs w:val="0"/>
          <w:color w:val="auto"/>
          <w:sz w:val="21"/>
          <w:szCs w:val="21"/>
          <w:highlight w:val="none"/>
          <w:lang w:val="en-US" w:eastAsia="zh-CN" w:bidi="ar"/>
        </w:rPr>
      </w:pPr>
      <w:r>
        <w:rPr>
          <w:rFonts w:hint="eastAsia" w:ascii="宋体" w:hAnsi="宋体" w:eastAsia="宋体" w:cs="宋体"/>
          <w:color w:val="auto"/>
          <w:sz w:val="21"/>
          <w:szCs w:val="21"/>
          <w:highlight w:val="none"/>
        </w:rPr>
        <w:t>（2）</w:t>
      </w:r>
      <w:r>
        <w:rPr>
          <w:rFonts w:hint="eastAsia" w:ascii="宋体" w:hAnsi="宋体" w:eastAsia="宋体" w:cs="宋体"/>
          <w:color w:val="auto"/>
          <w:sz w:val="21"/>
          <w:szCs w:val="21"/>
          <w:highlight w:val="none"/>
          <w:lang w:eastAsia="zh-CN"/>
        </w:rPr>
        <w:t>检查</w:t>
      </w:r>
      <w:r>
        <w:rPr>
          <w:rFonts w:hint="eastAsia" w:ascii="宋体" w:hAnsi="宋体" w:eastAsia="宋体" w:cs="宋体"/>
          <w:color w:val="auto"/>
          <w:sz w:val="21"/>
          <w:szCs w:val="21"/>
          <w:highlight w:val="none"/>
        </w:rPr>
        <w:t>报告应通过采购人审核。</w:t>
      </w:r>
    </w:p>
    <w:p w14:paraId="63267E34">
      <w:pPr>
        <w:pStyle w:val="9"/>
        <w:keepNext w:val="0"/>
        <w:keepLines w:val="0"/>
        <w:pageBreakBefore w:val="0"/>
        <w:widowControl/>
        <w:numPr>
          <w:ilvl w:val="0"/>
          <w:numId w:val="0"/>
        </w:numPr>
        <w:kinsoku/>
        <w:wordWrap/>
        <w:overflowPunct/>
        <w:topLinePunct w:val="0"/>
        <w:bidi w:val="0"/>
        <w:adjustRightInd w:val="0"/>
        <w:snapToGrid w:val="0"/>
        <w:spacing w:line="348" w:lineRule="auto"/>
        <w:rPr>
          <w:rFonts w:hint="eastAsia" w:ascii="宋体" w:hAnsi="宋体" w:eastAsia="宋体" w:cs="宋体"/>
          <w:b/>
          <w:bCs w:val="0"/>
          <w:color w:val="auto"/>
          <w:sz w:val="21"/>
          <w:szCs w:val="21"/>
          <w:highlight w:val="none"/>
          <w:lang w:val="en-US" w:eastAsia="zh-CN" w:bidi="ar"/>
        </w:rPr>
      </w:pPr>
      <w:r>
        <w:rPr>
          <w:rFonts w:hint="eastAsia" w:hAnsi="宋体" w:eastAsia="宋体" w:cs="宋体"/>
          <w:b/>
          <w:bCs w:val="0"/>
          <w:color w:val="auto"/>
          <w:sz w:val="21"/>
          <w:szCs w:val="21"/>
          <w:highlight w:val="none"/>
          <w:lang w:val="en-US" w:eastAsia="zh-CN" w:bidi="ar"/>
        </w:rPr>
        <w:t>第五条</w:t>
      </w:r>
      <w:r>
        <w:rPr>
          <w:rFonts w:hint="eastAsia" w:ascii="宋体" w:hAnsi="宋体" w:eastAsia="宋体" w:cs="宋体"/>
          <w:b/>
          <w:bCs w:val="0"/>
          <w:color w:val="auto"/>
          <w:sz w:val="21"/>
          <w:szCs w:val="21"/>
          <w:highlight w:val="none"/>
          <w:lang w:val="en-US" w:eastAsia="zh-CN" w:bidi="ar"/>
        </w:rPr>
        <w:t xml:space="preserve">  付款方式</w:t>
      </w:r>
      <w:r>
        <w:rPr>
          <w:rFonts w:hint="eastAsia" w:hAnsi="宋体" w:eastAsia="宋体" w:cs="宋体"/>
          <w:b/>
          <w:bCs w:val="0"/>
          <w:color w:val="auto"/>
          <w:sz w:val="21"/>
          <w:szCs w:val="21"/>
          <w:highlight w:val="none"/>
          <w:lang w:val="en-US" w:eastAsia="zh-CN" w:bidi="ar"/>
        </w:rPr>
        <w:t>、依据及结算</w:t>
      </w:r>
    </w:p>
    <w:p w14:paraId="3881B813">
      <w:pPr>
        <w:keepNext w:val="0"/>
        <w:keepLines w:val="0"/>
        <w:pageBreakBefore w:val="0"/>
        <w:kinsoku/>
        <w:wordWrap/>
        <w:overflowPunct/>
        <w:topLinePunct w:val="0"/>
        <w:bidi w:val="0"/>
        <w:adjustRightInd w:val="0"/>
        <w:snapToGrid w:val="0"/>
        <w:spacing w:line="348" w:lineRule="auto"/>
        <w:ind w:firstLine="420" w:firstLineChars="200"/>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1、付款方式：</w:t>
      </w:r>
      <w:r>
        <w:rPr>
          <w:rFonts w:hint="eastAsia" w:ascii="宋体" w:hAnsi="宋体" w:eastAsia="宋体" w:cs="宋体"/>
          <w:color w:val="auto"/>
          <w:sz w:val="21"/>
          <w:szCs w:val="21"/>
          <w:highlight w:val="none"/>
          <w:u w:val="single"/>
        </w:rPr>
        <w:t>合同签订后10个日历日内付合同总价款的40%，乙方提交报告后，根据供应商中标单价乘以实际发生工程量据实结算，服务完成后支付合同剩余款项60%</w:t>
      </w:r>
      <w:r>
        <w:rPr>
          <w:rFonts w:hint="eastAsia" w:ascii="宋体" w:hAnsi="宋体" w:eastAsia="宋体" w:cs="宋体"/>
          <w:color w:val="auto"/>
          <w:sz w:val="21"/>
          <w:szCs w:val="21"/>
          <w:highlight w:val="none"/>
        </w:rPr>
        <w:t>。</w:t>
      </w:r>
    </w:p>
    <w:p w14:paraId="6859076F">
      <w:pPr>
        <w:keepNext w:val="0"/>
        <w:keepLines w:val="0"/>
        <w:pageBreakBefore w:val="0"/>
        <w:kinsoku/>
        <w:wordWrap/>
        <w:overflowPunct/>
        <w:topLinePunct w:val="0"/>
        <w:bidi w:val="0"/>
        <w:adjustRightInd w:val="0"/>
        <w:snapToGrid w:val="0"/>
        <w:spacing w:line="348" w:lineRule="auto"/>
        <w:ind w:firstLine="420" w:firstLineChars="200"/>
        <w:rPr>
          <w:rFonts w:hint="eastAsia" w:ascii="宋体" w:hAnsi="宋体" w:eastAsia="宋体" w:cs="宋体"/>
          <w:color w:val="auto"/>
          <w:sz w:val="21"/>
          <w:szCs w:val="21"/>
          <w:highlight w:val="none"/>
          <w:u w:val="single"/>
          <w:lang w:val="en-US" w:eastAsia="zh-CN"/>
        </w:rPr>
      </w:pPr>
      <w:r>
        <w:rPr>
          <w:rFonts w:hint="eastAsia" w:ascii="宋体" w:hAnsi="宋体" w:eastAsia="宋体" w:cs="宋体"/>
          <w:color w:val="auto"/>
          <w:sz w:val="21"/>
          <w:szCs w:val="21"/>
          <w:highlight w:val="none"/>
        </w:rPr>
        <w:t>2、付款依据：</w:t>
      </w:r>
      <w:r>
        <w:rPr>
          <w:rFonts w:hint="eastAsia" w:ascii="宋体" w:hAnsi="宋体" w:eastAsia="宋体" w:cs="宋体"/>
          <w:color w:val="auto"/>
          <w:sz w:val="21"/>
          <w:szCs w:val="21"/>
          <w:highlight w:val="none"/>
          <w:u w:val="single"/>
          <w:lang w:val="en-US" w:eastAsia="zh-CN"/>
        </w:rPr>
        <w:t>乙方应提供符合税务规定的合法有效发票，并附相应的具有法律效力的检测报告。</w:t>
      </w:r>
    </w:p>
    <w:p w14:paraId="7B79AFE1">
      <w:pPr>
        <w:pStyle w:val="9"/>
        <w:keepNext w:val="0"/>
        <w:keepLines w:val="0"/>
        <w:pageBreakBefore w:val="0"/>
        <w:widowControl/>
        <w:numPr>
          <w:ilvl w:val="0"/>
          <w:numId w:val="0"/>
        </w:numPr>
        <w:kinsoku/>
        <w:wordWrap/>
        <w:overflowPunct/>
        <w:topLinePunct w:val="0"/>
        <w:bidi w:val="0"/>
        <w:adjustRightInd w:val="0"/>
        <w:snapToGrid w:val="0"/>
        <w:spacing w:line="348" w:lineRule="auto"/>
        <w:rPr>
          <w:rFonts w:hint="eastAsia" w:ascii="宋体" w:hAnsi="宋体" w:eastAsia="宋体" w:cs="宋体"/>
          <w:b/>
          <w:bCs w:val="0"/>
          <w:color w:val="auto"/>
          <w:sz w:val="21"/>
          <w:szCs w:val="21"/>
          <w:highlight w:val="none"/>
          <w:lang w:val="en-US" w:eastAsia="zh-CN" w:bidi="ar"/>
        </w:rPr>
      </w:pPr>
      <w:r>
        <w:rPr>
          <w:rFonts w:hint="eastAsia" w:ascii="宋体" w:hAnsi="宋体" w:eastAsia="宋体" w:cs="宋体"/>
          <w:b/>
          <w:bCs w:val="0"/>
          <w:color w:val="auto"/>
          <w:sz w:val="21"/>
          <w:szCs w:val="21"/>
          <w:highlight w:val="none"/>
          <w:lang w:val="en-US" w:eastAsia="zh-CN" w:bidi="ar"/>
        </w:rPr>
        <w:t>第六条  甲乙双方的权利、义务</w:t>
      </w:r>
    </w:p>
    <w:p w14:paraId="7E94FC8A">
      <w:pPr>
        <w:pStyle w:val="6"/>
        <w:keepNext w:val="0"/>
        <w:keepLines w:val="0"/>
        <w:pageBreakBefore w:val="0"/>
        <w:kinsoku/>
        <w:wordWrap/>
        <w:overflowPunct/>
        <w:topLinePunct w:val="0"/>
        <w:bidi w:val="0"/>
        <w:adjustRightInd w:val="0"/>
        <w:snapToGrid w:val="0"/>
        <w:spacing w:after="0" w:line="348" w:lineRule="auto"/>
        <w:ind w:firstLine="561" w:firstLineChars="0"/>
        <w:rPr>
          <w:rFonts w:hint="eastAsia" w:ascii="宋体" w:hAnsi="宋体" w:eastAsia="宋体" w:cs="宋体"/>
          <w:b/>
          <w:bCs/>
          <w:color w:val="auto"/>
          <w:kern w:val="0"/>
          <w:sz w:val="21"/>
          <w:szCs w:val="21"/>
          <w:highlight w:val="none"/>
        </w:rPr>
      </w:pPr>
      <w:r>
        <w:rPr>
          <w:rFonts w:hint="eastAsia" w:ascii="宋体" w:hAnsi="宋体" w:eastAsia="宋体" w:cs="宋体"/>
          <w:b/>
          <w:bCs/>
          <w:color w:val="auto"/>
          <w:kern w:val="0"/>
          <w:sz w:val="21"/>
          <w:szCs w:val="21"/>
          <w:highlight w:val="none"/>
        </w:rPr>
        <w:t>甲方：</w:t>
      </w:r>
    </w:p>
    <w:p w14:paraId="066DB84E">
      <w:pPr>
        <w:pStyle w:val="4"/>
        <w:keepNext w:val="0"/>
        <w:keepLines w:val="0"/>
        <w:pageBreakBefore w:val="0"/>
        <w:kinsoku/>
        <w:wordWrap/>
        <w:overflowPunct/>
        <w:topLinePunct w:val="0"/>
        <w:bidi w:val="0"/>
        <w:adjustRightInd w:val="0"/>
        <w:snapToGrid w:val="0"/>
        <w:spacing w:line="34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1、甲方按本项目具体情况提供乙方所需材料，甲方协助乙方完成资料、文件收集工作，并对其完整性、正确性及时限性负责，甲方不得要求乙方违反国家有关标准。</w:t>
      </w:r>
    </w:p>
    <w:p w14:paraId="743EB243">
      <w:pPr>
        <w:pStyle w:val="4"/>
        <w:keepNext w:val="0"/>
        <w:keepLines w:val="0"/>
        <w:pageBreakBefore w:val="0"/>
        <w:kinsoku/>
        <w:wordWrap/>
        <w:overflowPunct/>
        <w:topLinePunct w:val="0"/>
        <w:bidi w:val="0"/>
        <w:adjustRightInd w:val="0"/>
        <w:snapToGrid w:val="0"/>
        <w:spacing w:line="34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2、甲方有权按照国家及地方政府的要求对乙方的试验检测行为进行监督、检查和必要的指导。</w:t>
      </w:r>
    </w:p>
    <w:p w14:paraId="2480BA63">
      <w:pPr>
        <w:pStyle w:val="4"/>
        <w:keepNext w:val="0"/>
        <w:keepLines w:val="0"/>
        <w:pageBreakBefore w:val="0"/>
        <w:kinsoku/>
        <w:wordWrap/>
        <w:overflowPunct/>
        <w:topLinePunct w:val="0"/>
        <w:bidi w:val="0"/>
        <w:adjustRightInd w:val="0"/>
        <w:snapToGrid w:val="0"/>
        <w:spacing w:line="34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3、甲方按照乙方要求，提供一切技术服务所必需的条件，配合检测工作顺利进行。</w:t>
      </w:r>
    </w:p>
    <w:p w14:paraId="28713671">
      <w:pPr>
        <w:pStyle w:val="4"/>
        <w:keepNext w:val="0"/>
        <w:keepLines w:val="0"/>
        <w:pageBreakBefore w:val="0"/>
        <w:kinsoku/>
        <w:wordWrap/>
        <w:overflowPunct/>
        <w:topLinePunct w:val="0"/>
        <w:bidi w:val="0"/>
        <w:adjustRightInd w:val="0"/>
        <w:snapToGrid w:val="0"/>
        <w:spacing w:line="34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4、甲方应积极协助乙方解决在服务期内出现的相关问题。</w:t>
      </w:r>
    </w:p>
    <w:p w14:paraId="4240C758">
      <w:pPr>
        <w:pStyle w:val="4"/>
        <w:keepNext w:val="0"/>
        <w:keepLines w:val="0"/>
        <w:pageBreakBefore w:val="0"/>
        <w:kinsoku/>
        <w:wordWrap/>
        <w:overflowPunct/>
        <w:topLinePunct w:val="0"/>
        <w:bidi w:val="0"/>
        <w:adjustRightInd w:val="0"/>
        <w:snapToGrid w:val="0"/>
        <w:spacing w:line="34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5、甲方按照本合同约定向乙方支付检测费用。</w:t>
      </w:r>
    </w:p>
    <w:p w14:paraId="55034F75">
      <w:pPr>
        <w:pStyle w:val="6"/>
        <w:keepNext w:val="0"/>
        <w:keepLines w:val="0"/>
        <w:pageBreakBefore w:val="0"/>
        <w:kinsoku/>
        <w:wordWrap/>
        <w:overflowPunct/>
        <w:topLinePunct w:val="0"/>
        <w:bidi w:val="0"/>
        <w:adjustRightInd w:val="0"/>
        <w:snapToGrid w:val="0"/>
        <w:spacing w:after="0" w:line="348" w:lineRule="auto"/>
        <w:ind w:firstLine="561" w:firstLineChars="0"/>
        <w:rPr>
          <w:rFonts w:hint="eastAsia" w:ascii="宋体" w:hAnsi="宋体" w:eastAsia="宋体" w:cs="宋体"/>
          <w:b/>
          <w:bCs/>
          <w:color w:val="auto"/>
          <w:sz w:val="21"/>
          <w:szCs w:val="21"/>
          <w:highlight w:val="none"/>
        </w:rPr>
      </w:pPr>
      <w:r>
        <w:rPr>
          <w:rFonts w:hint="eastAsia" w:ascii="宋体" w:hAnsi="宋体" w:eastAsia="宋体" w:cs="宋体"/>
          <w:b/>
          <w:bCs/>
          <w:color w:val="auto"/>
          <w:kern w:val="0"/>
          <w:sz w:val="21"/>
          <w:szCs w:val="21"/>
          <w:highlight w:val="none"/>
        </w:rPr>
        <w:t>乙方</w:t>
      </w:r>
      <w:r>
        <w:rPr>
          <w:rFonts w:hint="eastAsia" w:ascii="宋体" w:hAnsi="宋体" w:eastAsia="宋体" w:cs="宋体"/>
          <w:b/>
          <w:bCs/>
          <w:color w:val="auto"/>
          <w:sz w:val="21"/>
          <w:szCs w:val="21"/>
          <w:highlight w:val="none"/>
        </w:rPr>
        <w:t>：</w:t>
      </w:r>
    </w:p>
    <w:p w14:paraId="21EBCF1D">
      <w:pPr>
        <w:pStyle w:val="3"/>
        <w:keepNext w:val="0"/>
        <w:keepLines w:val="0"/>
        <w:pageBreakBefore w:val="0"/>
        <w:kinsoku/>
        <w:wordWrap/>
        <w:overflowPunct/>
        <w:topLinePunct w:val="0"/>
        <w:bidi w:val="0"/>
        <w:adjustRightInd w:val="0"/>
        <w:snapToGrid w:val="0"/>
        <w:spacing w:after="0" w:line="348"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1、接受项目行业管理部门及政府有关部门的监督指导，接受甲方的监督。</w:t>
      </w:r>
    </w:p>
    <w:p w14:paraId="266A91AE">
      <w:pPr>
        <w:pStyle w:val="3"/>
        <w:keepNext w:val="0"/>
        <w:keepLines w:val="0"/>
        <w:pageBreakBefore w:val="0"/>
        <w:kinsoku/>
        <w:wordWrap/>
        <w:overflowPunct/>
        <w:topLinePunct w:val="0"/>
        <w:bidi w:val="0"/>
        <w:adjustRightInd w:val="0"/>
        <w:snapToGrid w:val="0"/>
        <w:spacing w:after="0" w:line="348"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2、按照合同约定提供技术服务，为甲方提供技术服务成果。承诺采用合理严谨的态度及科学准确的方法提供技术服务，以保证成果的准确性和有效性。</w:t>
      </w:r>
    </w:p>
    <w:p w14:paraId="3EA9DC0C">
      <w:pPr>
        <w:pStyle w:val="3"/>
        <w:keepNext w:val="0"/>
        <w:keepLines w:val="0"/>
        <w:pageBreakBefore w:val="0"/>
        <w:kinsoku/>
        <w:wordWrap/>
        <w:overflowPunct/>
        <w:topLinePunct w:val="0"/>
        <w:bidi w:val="0"/>
        <w:adjustRightInd w:val="0"/>
        <w:snapToGrid w:val="0"/>
        <w:spacing w:after="0" w:line="348"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3、乙方在接到甲方检测任务后，应及时响应并派遣满足工作需要的专业技术人员对委托内容开展作业，在委托时限内按时完成检测并向甲方提供正式检测报告。在检测过程中如遇不可抗拒的自然因素，乙方应及时向甲方申请，则检测周期另议或顺延。</w:t>
      </w:r>
    </w:p>
    <w:p w14:paraId="64D109F9">
      <w:pPr>
        <w:pStyle w:val="3"/>
        <w:keepNext w:val="0"/>
        <w:keepLines w:val="0"/>
        <w:pageBreakBefore w:val="0"/>
        <w:kinsoku/>
        <w:wordWrap/>
        <w:overflowPunct/>
        <w:topLinePunct w:val="0"/>
        <w:bidi w:val="0"/>
        <w:adjustRightInd w:val="0"/>
        <w:snapToGrid w:val="0"/>
        <w:spacing w:after="0" w:line="348"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4、为甲方设立项目负责人，以便甲方项目由乙方专人专管，提高工作效率。</w:t>
      </w:r>
    </w:p>
    <w:p w14:paraId="2F080246">
      <w:pPr>
        <w:pStyle w:val="3"/>
        <w:keepNext w:val="0"/>
        <w:keepLines w:val="0"/>
        <w:pageBreakBefore w:val="0"/>
        <w:kinsoku/>
        <w:wordWrap/>
        <w:overflowPunct/>
        <w:topLinePunct w:val="0"/>
        <w:bidi w:val="0"/>
        <w:adjustRightInd w:val="0"/>
        <w:snapToGrid w:val="0"/>
        <w:spacing w:after="0" w:line="348"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乙方项目负责人：</w:t>
      </w:r>
      <w:r>
        <w:rPr>
          <w:rFonts w:hint="eastAsia" w:ascii="宋体" w:hAnsi="宋体" w:eastAsia="宋体" w:cs="宋体"/>
          <w:color w:val="auto"/>
          <w:kern w:val="0"/>
          <w:sz w:val="21"/>
          <w:szCs w:val="21"/>
          <w:highlight w:val="none"/>
          <w:u w:val="single"/>
        </w:rPr>
        <w:t xml:space="preserve">           </w:t>
      </w:r>
      <w:r>
        <w:rPr>
          <w:rFonts w:hint="eastAsia" w:ascii="宋体" w:hAnsi="宋体" w:eastAsia="宋体" w:cs="宋体"/>
          <w:color w:val="auto"/>
          <w:kern w:val="0"/>
          <w:sz w:val="21"/>
          <w:szCs w:val="21"/>
          <w:highlight w:val="none"/>
        </w:rPr>
        <w:t>，联系电话：</w:t>
      </w:r>
      <w:r>
        <w:rPr>
          <w:rFonts w:hint="eastAsia" w:ascii="宋体" w:hAnsi="宋体" w:eastAsia="宋体" w:cs="宋体"/>
          <w:color w:val="auto"/>
          <w:kern w:val="0"/>
          <w:sz w:val="21"/>
          <w:szCs w:val="21"/>
          <w:highlight w:val="none"/>
          <w:u w:val="single"/>
        </w:rPr>
        <w:t xml:space="preserve">         </w:t>
      </w:r>
    </w:p>
    <w:p w14:paraId="59DD3245">
      <w:pPr>
        <w:pStyle w:val="3"/>
        <w:keepNext w:val="0"/>
        <w:keepLines w:val="0"/>
        <w:pageBreakBefore w:val="0"/>
        <w:kinsoku/>
        <w:wordWrap/>
        <w:overflowPunct/>
        <w:topLinePunct w:val="0"/>
        <w:bidi w:val="0"/>
        <w:adjustRightInd w:val="0"/>
        <w:snapToGrid w:val="0"/>
        <w:spacing w:after="0" w:line="348"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5、乙方及其雇用的员工应严格遵守国家的法律、法规，如果乙方及其所雇用的员工违反法律、法规和相关规定，所造成的后果由乙方自行负责，与甲方无关，若因此给甲方造成损失的，应赔偿甲方所受的损失。</w:t>
      </w:r>
    </w:p>
    <w:p w14:paraId="41558451">
      <w:pPr>
        <w:pStyle w:val="3"/>
        <w:keepNext w:val="0"/>
        <w:keepLines w:val="0"/>
        <w:pageBreakBefore w:val="0"/>
        <w:kinsoku/>
        <w:wordWrap/>
        <w:overflowPunct/>
        <w:topLinePunct w:val="0"/>
        <w:bidi w:val="0"/>
        <w:adjustRightInd w:val="0"/>
        <w:snapToGrid w:val="0"/>
        <w:spacing w:after="0" w:line="348"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6、按照合同内容要求甲方按期支付检测费用；</w:t>
      </w:r>
    </w:p>
    <w:p w14:paraId="60461261">
      <w:pPr>
        <w:pStyle w:val="3"/>
        <w:keepNext w:val="0"/>
        <w:keepLines w:val="0"/>
        <w:pageBreakBefore w:val="0"/>
        <w:kinsoku/>
        <w:wordWrap/>
        <w:overflowPunct/>
        <w:topLinePunct w:val="0"/>
        <w:bidi w:val="0"/>
        <w:adjustRightInd w:val="0"/>
        <w:snapToGrid w:val="0"/>
        <w:spacing w:after="0" w:line="348"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7、就检测服务的有关内容，接受甲方的咨询。</w:t>
      </w:r>
    </w:p>
    <w:p w14:paraId="75C0B36F">
      <w:pPr>
        <w:pStyle w:val="3"/>
        <w:keepNext w:val="0"/>
        <w:keepLines w:val="0"/>
        <w:pageBreakBefore w:val="0"/>
        <w:kinsoku/>
        <w:wordWrap/>
        <w:overflowPunct/>
        <w:topLinePunct w:val="0"/>
        <w:bidi w:val="0"/>
        <w:adjustRightInd w:val="0"/>
        <w:snapToGrid w:val="0"/>
        <w:spacing w:after="0" w:line="348"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8、乙方正常开展抽测服务工作所需费用，均包含在合同金额中，由于甲方原因导致乙方超出合同范围工作所产生的费用由甲方承担。</w:t>
      </w:r>
    </w:p>
    <w:p w14:paraId="071A5170">
      <w:pPr>
        <w:pStyle w:val="3"/>
        <w:keepNext w:val="0"/>
        <w:keepLines w:val="0"/>
        <w:pageBreakBefore w:val="0"/>
        <w:kinsoku/>
        <w:wordWrap/>
        <w:overflowPunct/>
        <w:topLinePunct w:val="0"/>
        <w:bidi w:val="0"/>
        <w:adjustRightInd w:val="0"/>
        <w:snapToGrid w:val="0"/>
        <w:spacing w:after="0" w:line="348"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9、未经甲方同意，乙方不得擅自将所承包的合同转让给他人，或肢解分包给他人。</w:t>
      </w:r>
    </w:p>
    <w:p w14:paraId="618892EB">
      <w:pPr>
        <w:pStyle w:val="3"/>
        <w:keepNext w:val="0"/>
        <w:keepLines w:val="0"/>
        <w:pageBreakBefore w:val="0"/>
        <w:kinsoku/>
        <w:wordWrap/>
        <w:overflowPunct/>
        <w:topLinePunct w:val="0"/>
        <w:bidi w:val="0"/>
        <w:adjustRightInd w:val="0"/>
        <w:snapToGrid w:val="0"/>
        <w:spacing w:after="0" w:line="348"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10、乙方对样品进行抽测后出具的报告仅对被测样品负责。在任何情况下，乙方的责任不能超出乙方对样品作出的抽测报告的范围。乙方有责任根据样品有效期对样品进行保管，在此期间，若因乙方过错导致样品丢失所造成的一切损失由乙方承担。</w:t>
      </w:r>
    </w:p>
    <w:p w14:paraId="16B496E6">
      <w:pPr>
        <w:pStyle w:val="3"/>
        <w:keepNext w:val="0"/>
        <w:keepLines w:val="0"/>
        <w:pageBreakBefore w:val="0"/>
        <w:kinsoku/>
        <w:wordWrap/>
        <w:overflowPunct/>
        <w:topLinePunct w:val="0"/>
        <w:bidi w:val="0"/>
        <w:adjustRightInd w:val="0"/>
        <w:snapToGrid w:val="0"/>
        <w:spacing w:after="0" w:line="348"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11、乙方</w:t>
      </w:r>
      <w:r>
        <w:rPr>
          <w:rFonts w:hint="eastAsia" w:ascii="宋体" w:hAnsi="宋体" w:eastAsia="宋体" w:cs="宋体"/>
          <w:color w:val="auto"/>
          <w:kern w:val="0"/>
          <w:sz w:val="21"/>
          <w:szCs w:val="21"/>
          <w:highlight w:val="none"/>
          <w:lang w:val="zh-CN"/>
        </w:rPr>
        <w:t>对涉及秘密级业务的技术资料、数据、保密信息等进行严格保密，一旦泄密，需承担相应法律责任。</w:t>
      </w:r>
    </w:p>
    <w:p w14:paraId="2E8C9E2B">
      <w:pPr>
        <w:pStyle w:val="3"/>
        <w:keepNext w:val="0"/>
        <w:keepLines w:val="0"/>
        <w:pageBreakBefore w:val="0"/>
        <w:kinsoku/>
        <w:wordWrap/>
        <w:overflowPunct/>
        <w:topLinePunct w:val="0"/>
        <w:bidi w:val="0"/>
        <w:adjustRightInd w:val="0"/>
        <w:snapToGrid w:val="0"/>
        <w:spacing w:after="0" w:line="348"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12、接受甲方的管理、监督、检查和考核，对甲方发出的整改通知，应及时按甲方的要求进行整改。乙方无正当理由拒绝整改时，甲方可以另行委托他人予以整改，所发生的费用由乙方承担。</w:t>
      </w:r>
    </w:p>
    <w:p w14:paraId="53D70089">
      <w:pPr>
        <w:pStyle w:val="3"/>
        <w:keepNext w:val="0"/>
        <w:keepLines w:val="0"/>
        <w:pageBreakBefore w:val="0"/>
        <w:kinsoku/>
        <w:wordWrap/>
        <w:overflowPunct/>
        <w:topLinePunct w:val="0"/>
        <w:bidi w:val="0"/>
        <w:adjustRightInd w:val="0"/>
        <w:snapToGrid w:val="0"/>
        <w:spacing w:after="0" w:line="348"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13、乙方在服务过程中发生的一切人身伤亡事故及其他损害，由乙方自行承担所有责任。若造成甲方因此而承担有关法律责任，乙方除应赔偿因此造成的一切损失外，甲方有权单方面解除本合同；</w:t>
      </w:r>
    </w:p>
    <w:p w14:paraId="4290A3C6">
      <w:pPr>
        <w:pStyle w:val="3"/>
        <w:keepNext w:val="0"/>
        <w:keepLines w:val="0"/>
        <w:pageBreakBefore w:val="0"/>
        <w:kinsoku/>
        <w:wordWrap/>
        <w:overflowPunct/>
        <w:topLinePunct w:val="0"/>
        <w:bidi w:val="0"/>
        <w:adjustRightInd w:val="0"/>
        <w:snapToGrid w:val="0"/>
        <w:spacing w:after="0" w:line="348"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14、乙方定期按照国家规定要求对试验抽测仪器设备进行校验校准，客观、公正、科学、实事求是的按照合同要求进行试验抽测，确保抽测数据的真实性、可靠性。对所抽测内容和结果负全部技术责任。</w:t>
      </w:r>
    </w:p>
    <w:p w14:paraId="31859D97">
      <w:pPr>
        <w:pStyle w:val="3"/>
        <w:keepNext w:val="0"/>
        <w:keepLines w:val="0"/>
        <w:pageBreakBefore w:val="0"/>
        <w:kinsoku/>
        <w:wordWrap/>
        <w:overflowPunct/>
        <w:topLinePunct w:val="0"/>
        <w:bidi w:val="0"/>
        <w:adjustRightInd w:val="0"/>
        <w:snapToGrid w:val="0"/>
        <w:spacing w:after="0" w:line="348" w:lineRule="auto"/>
        <w:ind w:firstLine="420" w:firstLineChars="200"/>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rPr>
        <w:t>15、乙方需保证本成果或其授予的权利不会侵犯任何第三人的知识产权或其他权利，也没有其他针对乙方拥有本成果权利的未决诉讼，或甲方行使乙方所提供的成果权利会侵犯任何第三人的合法权利。</w:t>
      </w:r>
    </w:p>
    <w:p w14:paraId="751C3544">
      <w:pPr>
        <w:pStyle w:val="9"/>
        <w:keepNext w:val="0"/>
        <w:keepLines w:val="0"/>
        <w:pageBreakBefore w:val="0"/>
        <w:widowControl/>
        <w:numPr>
          <w:ilvl w:val="0"/>
          <w:numId w:val="0"/>
        </w:numPr>
        <w:kinsoku/>
        <w:wordWrap/>
        <w:overflowPunct/>
        <w:topLinePunct w:val="0"/>
        <w:bidi w:val="0"/>
        <w:adjustRightInd w:val="0"/>
        <w:snapToGrid w:val="0"/>
        <w:spacing w:line="348" w:lineRule="auto"/>
        <w:rPr>
          <w:rFonts w:hint="eastAsia" w:ascii="宋体" w:hAnsi="宋体" w:eastAsia="宋体" w:cs="宋体"/>
          <w:b/>
          <w:bCs w:val="0"/>
          <w:color w:val="auto"/>
          <w:sz w:val="21"/>
          <w:szCs w:val="21"/>
          <w:highlight w:val="none"/>
          <w:lang w:val="en-US" w:eastAsia="zh-CN" w:bidi="ar"/>
        </w:rPr>
      </w:pPr>
      <w:r>
        <w:rPr>
          <w:rFonts w:hint="eastAsia" w:ascii="宋体" w:hAnsi="宋体" w:eastAsia="宋体" w:cs="宋体"/>
          <w:b/>
          <w:bCs w:val="0"/>
          <w:color w:val="auto"/>
          <w:sz w:val="21"/>
          <w:szCs w:val="21"/>
          <w:highlight w:val="none"/>
          <w:lang w:val="en-US" w:eastAsia="zh-CN" w:bidi="ar"/>
        </w:rPr>
        <w:t>第七条  甲乙双方的违约责任</w:t>
      </w:r>
    </w:p>
    <w:p w14:paraId="3CFA3EE2">
      <w:pPr>
        <w:pStyle w:val="3"/>
        <w:keepNext w:val="0"/>
        <w:keepLines w:val="0"/>
        <w:pageBreakBefore w:val="0"/>
        <w:kinsoku/>
        <w:wordWrap/>
        <w:overflowPunct/>
        <w:topLinePunct w:val="0"/>
        <w:bidi w:val="0"/>
        <w:adjustRightInd w:val="0"/>
        <w:snapToGrid w:val="0"/>
        <w:spacing w:after="0" w:line="34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1、甲乙双方在合同生效后，如果任意一方未经协商或不以合同为依据而单方面擅自解除合同，提出解除合同的一方需要支付</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元作为违约金：</w:t>
      </w:r>
    </w:p>
    <w:p w14:paraId="18D8FFAE">
      <w:pPr>
        <w:pStyle w:val="3"/>
        <w:keepNext w:val="0"/>
        <w:keepLines w:val="0"/>
        <w:pageBreakBefore w:val="0"/>
        <w:kinsoku/>
        <w:wordWrap/>
        <w:overflowPunct/>
        <w:topLinePunct w:val="0"/>
        <w:bidi w:val="0"/>
        <w:adjustRightInd w:val="0"/>
        <w:snapToGrid w:val="0"/>
        <w:spacing w:after="0" w:line="34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若甲方违约，在此过程中乙方所产生的服务费用由甲方承担，并支付违约金给乙方；若乙方违约，则需向甲方退还所有服务费用，并支付违约金给甲方。</w:t>
      </w:r>
    </w:p>
    <w:p w14:paraId="7C65C097">
      <w:pPr>
        <w:pStyle w:val="3"/>
        <w:keepNext w:val="0"/>
        <w:keepLines w:val="0"/>
        <w:pageBreakBefore w:val="0"/>
        <w:kinsoku/>
        <w:wordWrap/>
        <w:overflowPunct/>
        <w:topLinePunct w:val="0"/>
        <w:bidi w:val="0"/>
        <w:adjustRightInd w:val="0"/>
        <w:snapToGrid w:val="0"/>
        <w:spacing w:after="0" w:line="34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2、甲方在乙方技术服务工作完成后单方面终止合同的，应当向乙方支付全额的服务费用。</w:t>
      </w:r>
    </w:p>
    <w:p w14:paraId="45F0EEC5">
      <w:pPr>
        <w:pStyle w:val="3"/>
        <w:keepNext w:val="0"/>
        <w:keepLines w:val="0"/>
        <w:pageBreakBefore w:val="0"/>
        <w:kinsoku/>
        <w:wordWrap/>
        <w:overflowPunct/>
        <w:topLinePunct w:val="0"/>
        <w:bidi w:val="0"/>
        <w:adjustRightInd w:val="0"/>
        <w:snapToGrid w:val="0"/>
        <w:spacing w:after="0" w:line="34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3、任何一方违反本合同的约定，应承担由此引起的一切经济损失及法律责任（包括但不限于守约方的经济损失、律师费、诉讼费等为实现债权产生的一切费用）。</w:t>
      </w:r>
    </w:p>
    <w:p w14:paraId="65B6AB50">
      <w:pPr>
        <w:pStyle w:val="9"/>
        <w:keepNext w:val="0"/>
        <w:keepLines w:val="0"/>
        <w:pageBreakBefore w:val="0"/>
        <w:widowControl/>
        <w:numPr>
          <w:ilvl w:val="0"/>
          <w:numId w:val="0"/>
        </w:numPr>
        <w:kinsoku/>
        <w:wordWrap/>
        <w:overflowPunct/>
        <w:topLinePunct w:val="0"/>
        <w:bidi w:val="0"/>
        <w:adjustRightInd w:val="0"/>
        <w:snapToGrid w:val="0"/>
        <w:spacing w:line="348" w:lineRule="auto"/>
        <w:rPr>
          <w:rFonts w:hint="eastAsia" w:ascii="宋体" w:hAnsi="宋体" w:eastAsia="宋体" w:cs="宋体"/>
          <w:b/>
          <w:bCs w:val="0"/>
          <w:color w:val="auto"/>
          <w:sz w:val="21"/>
          <w:szCs w:val="21"/>
          <w:highlight w:val="none"/>
          <w:lang w:val="en-US" w:eastAsia="zh-CN" w:bidi="ar"/>
        </w:rPr>
      </w:pPr>
      <w:r>
        <w:rPr>
          <w:rFonts w:hint="eastAsia" w:ascii="宋体" w:hAnsi="宋体" w:eastAsia="宋体" w:cs="宋体"/>
          <w:b/>
          <w:bCs w:val="0"/>
          <w:color w:val="auto"/>
          <w:sz w:val="21"/>
          <w:szCs w:val="21"/>
          <w:highlight w:val="none"/>
          <w:lang w:val="en-US" w:eastAsia="zh-CN" w:bidi="ar"/>
        </w:rPr>
        <w:t>第八条  合同变更与终止</w:t>
      </w:r>
    </w:p>
    <w:p w14:paraId="1F7D4221">
      <w:pPr>
        <w:keepNext w:val="0"/>
        <w:keepLines w:val="0"/>
        <w:pageBreakBefore w:val="0"/>
        <w:kinsoku/>
        <w:wordWrap/>
        <w:overflowPunct/>
        <w:topLinePunct w:val="0"/>
        <w:bidi w:val="0"/>
        <w:adjustRightInd w:val="0"/>
        <w:snapToGrid w:val="0"/>
        <w:spacing w:line="34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1、合同期间任何一方不得随意变更、终止合同。</w:t>
      </w:r>
    </w:p>
    <w:p w14:paraId="1DFB29F4">
      <w:pPr>
        <w:keepNext w:val="0"/>
        <w:keepLines w:val="0"/>
        <w:pageBreakBefore w:val="0"/>
        <w:kinsoku/>
        <w:wordWrap/>
        <w:overflowPunct/>
        <w:topLinePunct w:val="0"/>
        <w:bidi w:val="0"/>
        <w:adjustRightInd w:val="0"/>
        <w:snapToGrid w:val="0"/>
        <w:spacing w:line="34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2、本合同规定的履行期限届满，合同自动终止。</w:t>
      </w:r>
    </w:p>
    <w:p w14:paraId="538159FE">
      <w:pPr>
        <w:keepNext w:val="0"/>
        <w:keepLines w:val="0"/>
        <w:pageBreakBefore w:val="0"/>
        <w:kinsoku/>
        <w:wordWrap/>
        <w:overflowPunct/>
        <w:topLinePunct w:val="0"/>
        <w:bidi w:val="0"/>
        <w:adjustRightInd w:val="0"/>
        <w:snapToGrid w:val="0"/>
        <w:spacing w:line="34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3、因双方机构撤并、职能调整等原因，确需终止合同的，双方可协商终止合同。</w:t>
      </w:r>
    </w:p>
    <w:p w14:paraId="7545DE48">
      <w:pPr>
        <w:keepNext w:val="0"/>
        <w:keepLines w:val="0"/>
        <w:pageBreakBefore w:val="0"/>
        <w:kinsoku/>
        <w:wordWrap/>
        <w:overflowPunct/>
        <w:topLinePunct w:val="0"/>
        <w:bidi w:val="0"/>
        <w:adjustRightInd w:val="0"/>
        <w:snapToGrid w:val="0"/>
        <w:spacing w:line="34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4、乙方应自觉遵守甲方工作纪律、规章制度，服从甲方管理。因乙方原因给甲方造成严重后果，甲方可以单方面解除合同。</w:t>
      </w:r>
    </w:p>
    <w:p w14:paraId="3CB422E0">
      <w:pPr>
        <w:keepNext w:val="0"/>
        <w:keepLines w:val="0"/>
        <w:pageBreakBefore w:val="0"/>
        <w:kinsoku/>
        <w:wordWrap/>
        <w:overflowPunct/>
        <w:topLinePunct w:val="0"/>
        <w:bidi w:val="0"/>
        <w:adjustRightInd w:val="0"/>
        <w:snapToGrid w:val="0"/>
        <w:spacing w:line="34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5、合同继续履行将损害国家利益和社会公共利益的，双方应当变更或者终止合同，但变更的内容不得对磋商文件确定的事项和中标响应文件作实质性修改，有过错的一方应当承担赔偿责任，双方都有过错的，各自承担相应的责任。</w:t>
      </w:r>
    </w:p>
    <w:p w14:paraId="789A05C8">
      <w:pPr>
        <w:pStyle w:val="5"/>
        <w:keepNext w:val="0"/>
        <w:keepLines w:val="0"/>
        <w:pageBreakBefore w:val="0"/>
        <w:widowControl w:val="0"/>
        <w:tabs>
          <w:tab w:val="left" w:pos="5625"/>
        </w:tabs>
        <w:kinsoku/>
        <w:wordWrap/>
        <w:overflowPunct/>
        <w:topLinePunct w:val="0"/>
        <w:autoSpaceDE/>
        <w:autoSpaceDN/>
        <w:bidi w:val="0"/>
        <w:adjustRightInd w:val="0"/>
        <w:snapToGrid w:val="0"/>
        <w:spacing w:after="0" w:line="360" w:lineRule="auto"/>
        <w:ind w:left="0" w:leftChars="0" w:firstLine="0" w:firstLineChars="0"/>
        <w:textAlignment w:val="auto"/>
        <w:outlineLvl w:val="1"/>
        <w:rPr>
          <w:rFonts w:hint="eastAsia" w:ascii="宋体" w:hAnsi="宋体" w:eastAsia="宋体" w:cs="宋体"/>
          <w:b/>
          <w:bCs/>
          <w:sz w:val="21"/>
          <w:szCs w:val="21"/>
          <w:highlight w:val="none"/>
        </w:rPr>
      </w:pPr>
      <w:bookmarkStart w:id="0" w:name="_Toc18084"/>
      <w:bookmarkStart w:id="1" w:name="_Toc31450"/>
      <w:r>
        <w:rPr>
          <w:rFonts w:hint="eastAsia" w:ascii="宋体" w:hAnsi="宋体" w:eastAsia="宋体" w:cs="宋体"/>
          <w:b/>
          <w:bCs/>
          <w:sz w:val="21"/>
          <w:szCs w:val="21"/>
          <w:highlight w:val="none"/>
        </w:rPr>
        <w:t>第九条</w:t>
      </w:r>
      <w:r>
        <w:rPr>
          <w:rFonts w:hint="eastAsia" w:ascii="宋体" w:hAnsi="宋体" w:cs="宋体"/>
          <w:b/>
          <w:bCs/>
          <w:sz w:val="21"/>
          <w:szCs w:val="21"/>
          <w:highlight w:val="none"/>
          <w:lang w:val="en-US" w:eastAsia="zh-CN"/>
        </w:rPr>
        <w:t xml:space="preserve">  </w:t>
      </w:r>
      <w:r>
        <w:rPr>
          <w:rFonts w:hint="eastAsia" w:ascii="宋体" w:hAnsi="宋体" w:eastAsia="宋体" w:cs="宋体"/>
          <w:b/>
          <w:bCs/>
          <w:sz w:val="21"/>
          <w:szCs w:val="21"/>
          <w:highlight w:val="none"/>
        </w:rPr>
        <w:t>保密约定</w:t>
      </w:r>
      <w:bookmarkEnd w:id="0"/>
      <w:bookmarkEnd w:id="1"/>
    </w:p>
    <w:p w14:paraId="3CFA6CDC">
      <w:pPr>
        <w:pStyle w:val="5"/>
        <w:keepNext w:val="0"/>
        <w:keepLines w:val="0"/>
        <w:pageBreakBefore w:val="0"/>
        <w:widowControl w:val="0"/>
        <w:tabs>
          <w:tab w:val="left" w:pos="5625"/>
        </w:tabs>
        <w:kinsoku/>
        <w:wordWrap/>
        <w:overflowPunct/>
        <w:topLinePunct w:val="0"/>
        <w:autoSpaceDE/>
        <w:autoSpaceDN/>
        <w:bidi w:val="0"/>
        <w:adjustRightInd w:val="0"/>
        <w:snapToGrid w:val="0"/>
        <w:spacing w:after="0" w:line="360" w:lineRule="auto"/>
        <w:ind w:left="0" w:leftChars="0"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甲乙双方对本合同的内容，以及在本合同履行过程中获得的对方的信息，均负有保密义务。除甲乙双方另有约定外，保密义务是指在未经对方书面同意前，一方不得将保密信息用于任何与履行本合同无关的情况；或以任何形式向任何第三方泄漏。双方均有义务尽其一切努力防止任何第三方窃取秘密信息。由于任何一方违反以上保密义务给对方造成损失，违约方对受损失方负有停止侵害、消除影响、赔偿损失的责任。</w:t>
      </w:r>
    </w:p>
    <w:p w14:paraId="0B99A4CD">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outlineLvl w:val="1"/>
        <w:rPr>
          <w:rFonts w:hint="eastAsia" w:ascii="宋体" w:hAnsi="宋体" w:eastAsia="宋体" w:cs="宋体"/>
          <w:sz w:val="21"/>
          <w:szCs w:val="21"/>
          <w:highlight w:val="none"/>
        </w:rPr>
      </w:pPr>
      <w:bookmarkStart w:id="2" w:name="_Toc4080"/>
      <w:bookmarkStart w:id="3" w:name="_Toc7871"/>
      <w:r>
        <w:rPr>
          <w:rFonts w:hint="eastAsia" w:ascii="宋体" w:hAnsi="宋体" w:eastAsia="宋体" w:cs="宋体"/>
          <w:b/>
          <w:bCs/>
          <w:sz w:val="21"/>
          <w:szCs w:val="21"/>
          <w:highlight w:val="none"/>
        </w:rPr>
        <w:t xml:space="preserve">第十条  </w:t>
      </w: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sz w:val="21"/>
          <w:szCs w:val="21"/>
          <w:highlight w:val="none"/>
        </w:rPr>
        <w:fldChar w:fldCharType="separate"/>
      </w:r>
      <w:r>
        <w:rPr>
          <w:rFonts w:hint="eastAsia" w:ascii="宋体" w:hAnsi="宋体" w:eastAsia="宋体" w:cs="宋体"/>
          <w:b/>
          <w:bCs/>
          <w:sz w:val="21"/>
          <w:szCs w:val="21"/>
          <w:highlight w:val="none"/>
        </w:rPr>
        <w:t>不可抗力</w:t>
      </w:r>
      <w:r>
        <w:rPr>
          <w:rFonts w:hint="eastAsia" w:ascii="宋体" w:hAnsi="宋体" w:eastAsia="宋体" w:cs="宋体"/>
          <w:b/>
          <w:bCs/>
          <w:sz w:val="21"/>
          <w:szCs w:val="21"/>
          <w:highlight w:val="none"/>
        </w:rPr>
        <w:fldChar w:fldCharType="end"/>
      </w:r>
      <w:bookmarkEnd w:id="2"/>
      <w:bookmarkEnd w:id="3"/>
    </w:p>
    <w:p w14:paraId="7EB6243B">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甲乙双方任何一方由于</w:t>
      </w: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HYPERLINK "http://set2.mail.qq.com/cgi-bin/mail_spam?action=check_link&amp;spam=0&amp;url=http%3A%2F%2Fwww%2Ebaidu%2Ecom%2Fs%3Fwd%3D%25E4%25B8%258D%25E5%258F%25AF%25E6%258A%2597%25E5%258A%259B%26hl_tag%3Dtextlink%26tn%3DSE_hldp01350_v6v6zkg6"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不可抗力</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rPr>
        <w:t>原因不能履行合同时，应及时向对</w:t>
      </w: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HYPERLINK "http://set2.mail.qq.com/cgi-bin/mail_spam?action=check_link&amp;spam=0&amp;url=http%3A%2F%2Fwww%2Ebaidu%2Ecom%2Fs%3Fwd%3D%25E6%2596%25B9%25E9%2580%259A%26hl_tag%3Dtextlink%26tn%3DSE_hldp01350_v6v6zkg6"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方通</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rPr>
        <w:t>报不能履行或不能完全履行的理由，以减轻可能给对方造成的损失，在取得有关机构证明后，允许延期履行、部分履行或不履行合同，并根据情况可部分或全部免予承担</w:t>
      </w: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HYPERLINK "http://set2.mail.qq.com/cgi-bin/mail_spam?action=check_link&amp;spam=0&amp;url=http%3A%2F%2Fwww%2Ebaidu%2Ecom%2Fs%3Fwd%3D%25E8%25BF%259D%25E7%25BA%25A6%25E8%25B4%25A3%25E4%25BB%25BB%26hl_tag%3Dtextlink%26tn%3DSE_hldp01350_v6v6zkg6"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违约责任</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rPr>
        <w:t>。</w:t>
      </w:r>
    </w:p>
    <w:p w14:paraId="522602BF">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outlineLvl w:val="1"/>
        <w:rPr>
          <w:rFonts w:hint="eastAsia" w:ascii="宋体" w:hAnsi="宋体" w:eastAsia="宋体" w:cs="宋体"/>
          <w:b/>
          <w:bCs/>
          <w:sz w:val="21"/>
          <w:szCs w:val="21"/>
          <w:highlight w:val="none"/>
        </w:rPr>
      </w:pPr>
      <w:bookmarkStart w:id="4" w:name="_Toc20228"/>
      <w:bookmarkStart w:id="5" w:name="_Toc27158"/>
      <w:r>
        <w:rPr>
          <w:rFonts w:hint="eastAsia" w:ascii="宋体" w:hAnsi="宋体" w:eastAsia="宋体" w:cs="宋体"/>
          <w:b/>
          <w:bCs/>
          <w:sz w:val="21"/>
          <w:szCs w:val="21"/>
          <w:highlight w:val="none"/>
        </w:rPr>
        <w:t>第十一条  争议解决</w:t>
      </w:r>
      <w:bookmarkEnd w:id="4"/>
      <w:bookmarkEnd w:id="5"/>
    </w:p>
    <w:p w14:paraId="6291D0A9">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双方本着友好合作的态度,对合同履行过程中发生的纠纷应及时协商解决，协商不成的，向甲方所在地有管辖权的人民法院诉讼解决。</w:t>
      </w:r>
    </w:p>
    <w:p w14:paraId="49B0D74B">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outlineLvl w:val="1"/>
        <w:rPr>
          <w:rFonts w:hint="eastAsia" w:ascii="宋体" w:hAnsi="宋体" w:eastAsia="宋体" w:cs="宋体"/>
          <w:b/>
          <w:bCs/>
          <w:sz w:val="21"/>
          <w:szCs w:val="21"/>
          <w:highlight w:val="none"/>
        </w:rPr>
      </w:pPr>
      <w:bookmarkStart w:id="6" w:name="_Toc27655"/>
      <w:bookmarkStart w:id="7" w:name="_Toc18936"/>
      <w:r>
        <w:rPr>
          <w:rFonts w:hint="eastAsia" w:ascii="宋体" w:hAnsi="宋体" w:eastAsia="宋体" w:cs="宋体"/>
          <w:b/>
          <w:bCs/>
          <w:sz w:val="21"/>
          <w:szCs w:val="21"/>
          <w:highlight w:val="none"/>
        </w:rPr>
        <w:t>第十二条  监督和管理</w:t>
      </w:r>
      <w:bookmarkEnd w:id="6"/>
      <w:bookmarkEnd w:id="7"/>
    </w:p>
    <w:p w14:paraId="0DAD6578">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451BF14C">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2、甲乙双方均应自觉配合有关监督管理部门对</w:t>
      </w: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HYPERLINK "http://set2.mail.qq.com/cgi-bin/mail_spam?action=check_link&amp;spam=0&amp;url=http%3A%2F%2Fwww%2Ebaidu%2Ecom%2Fs%3Fwd%3D%25E5%2590%2588%25E5%2590%258C%25E5%25B1%25A5%25E8%25A1%258C%26hl_tag%3Dtextlink%26tn%3DSE_hldp01350_v6v6zkg6"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合同履行</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rPr>
        <w:t>情况的监督检查，如实反映情况，提供有关资料；否则，将对有关单位、当事人按照有关规定予以处罚。</w:t>
      </w:r>
    </w:p>
    <w:p w14:paraId="7EE3BDBA">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outlineLvl w:val="1"/>
        <w:rPr>
          <w:rFonts w:hint="eastAsia" w:ascii="宋体" w:hAnsi="宋体" w:eastAsia="宋体" w:cs="宋体"/>
          <w:b/>
          <w:bCs/>
          <w:sz w:val="21"/>
          <w:szCs w:val="21"/>
          <w:highlight w:val="none"/>
        </w:rPr>
      </w:pPr>
      <w:bookmarkStart w:id="8" w:name="_Toc28165"/>
      <w:bookmarkStart w:id="9" w:name="_Toc18040"/>
      <w:r>
        <w:rPr>
          <w:rFonts w:hint="eastAsia" w:ascii="宋体" w:hAnsi="宋体" w:eastAsia="宋体" w:cs="宋体"/>
          <w:b/>
          <w:bCs/>
          <w:sz w:val="21"/>
          <w:szCs w:val="21"/>
          <w:highlight w:val="none"/>
        </w:rPr>
        <w:t>第十三条</w:t>
      </w: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HYPERLINK "http://set2.mail.qq.com/cgi-bin/mail_spam?action=check_link&amp;spam=0&amp;url=http%3A%2F%2Fwww%2Ebaidu%2Ecom%2Fs%3Fwd%3D%25E6%2597%25A0%25E6%2595%2588%25E5%2590%2588%25E5%2590%258C%26hl_tag%3Dtextlink%26tn%3DSE_hldp01350_v6v6zkg6" </w:instrText>
      </w:r>
      <w:r>
        <w:rPr>
          <w:rFonts w:hint="eastAsia" w:ascii="宋体" w:hAnsi="宋体" w:eastAsia="宋体" w:cs="宋体"/>
          <w:sz w:val="21"/>
          <w:szCs w:val="21"/>
          <w:highlight w:val="none"/>
        </w:rPr>
        <w:fldChar w:fldCharType="separate"/>
      </w:r>
      <w:r>
        <w:rPr>
          <w:rFonts w:hint="eastAsia" w:ascii="宋体" w:hAnsi="宋体" w:eastAsia="宋体" w:cs="宋体"/>
          <w:b/>
          <w:bCs/>
          <w:sz w:val="21"/>
          <w:szCs w:val="21"/>
          <w:highlight w:val="none"/>
        </w:rPr>
        <w:t>无效合同</w:t>
      </w:r>
      <w:r>
        <w:rPr>
          <w:rFonts w:hint="eastAsia" w:ascii="宋体" w:hAnsi="宋体" w:eastAsia="宋体" w:cs="宋体"/>
          <w:b/>
          <w:bCs/>
          <w:sz w:val="21"/>
          <w:szCs w:val="21"/>
          <w:highlight w:val="none"/>
        </w:rPr>
        <w:fldChar w:fldCharType="end"/>
      </w:r>
      <w:bookmarkEnd w:id="8"/>
      <w:bookmarkEnd w:id="9"/>
    </w:p>
    <w:p w14:paraId="753B3A4F">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甲乙双方如因违反政府采购法及相关法律法规的规定，被宣告</w:t>
      </w:r>
      <w:r>
        <w:rPr>
          <w:rFonts w:hint="eastAsia" w:ascii="宋体" w:hAnsi="宋体" w:eastAsia="宋体" w:cs="宋体"/>
          <w:sz w:val="21"/>
          <w:szCs w:val="21"/>
          <w:highlight w:val="none"/>
        </w:rPr>
        <w:fldChar w:fldCharType="begin"/>
      </w:r>
      <w:r>
        <w:rPr>
          <w:rFonts w:hint="eastAsia" w:ascii="宋体" w:hAnsi="宋体" w:eastAsia="宋体" w:cs="宋体"/>
          <w:sz w:val="21"/>
          <w:szCs w:val="21"/>
          <w:highlight w:val="none"/>
        </w:rPr>
        <w:instrText xml:space="preserve"> HYPERLINK "http://set2.mail.qq.com/cgi-bin/mail_spam?action=check_link&amp;spam=0&amp;url=http%3A%2F%2Fwww%2Ebaidu%2Ecom%2Fs%3Fwd%3D%25E5%2590%2588%25E5%2590%258C%25E6%2597%25A0%25E6%2595%2588%26hl_tag%3Dtextlink%26tn%3DSE_hldp01350_v6v6zkg6" </w:instrText>
      </w:r>
      <w:r>
        <w:rPr>
          <w:rFonts w:hint="eastAsia" w:ascii="宋体" w:hAnsi="宋体" w:eastAsia="宋体" w:cs="宋体"/>
          <w:sz w:val="21"/>
          <w:szCs w:val="21"/>
          <w:highlight w:val="none"/>
        </w:rPr>
        <w:fldChar w:fldCharType="separate"/>
      </w:r>
      <w:r>
        <w:rPr>
          <w:rFonts w:hint="eastAsia" w:ascii="宋体" w:hAnsi="宋体" w:eastAsia="宋体" w:cs="宋体"/>
          <w:sz w:val="21"/>
          <w:szCs w:val="21"/>
          <w:highlight w:val="none"/>
        </w:rPr>
        <w:t>合同无效</w:t>
      </w:r>
      <w:r>
        <w:rPr>
          <w:rFonts w:hint="eastAsia" w:ascii="宋体" w:hAnsi="宋体" w:eastAsia="宋体" w:cs="宋体"/>
          <w:sz w:val="21"/>
          <w:szCs w:val="21"/>
          <w:highlight w:val="none"/>
        </w:rPr>
        <w:fldChar w:fldCharType="end"/>
      </w:r>
      <w:r>
        <w:rPr>
          <w:rFonts w:hint="eastAsia" w:ascii="宋体" w:hAnsi="宋体" w:eastAsia="宋体" w:cs="宋体"/>
          <w:sz w:val="21"/>
          <w:szCs w:val="21"/>
          <w:highlight w:val="none"/>
        </w:rPr>
        <w:t>的，一切责任概由过错方自行承担。</w:t>
      </w:r>
    </w:p>
    <w:p w14:paraId="4C1079E8">
      <w:pPr>
        <w:keepNext w:val="0"/>
        <w:keepLines w:val="0"/>
        <w:pageBreakBefore w:val="0"/>
        <w:widowControl w:val="0"/>
        <w:kinsoku/>
        <w:wordWrap/>
        <w:overflowPunct/>
        <w:topLinePunct w:val="0"/>
        <w:autoSpaceDE/>
        <w:autoSpaceDN/>
        <w:bidi w:val="0"/>
        <w:adjustRightInd w:val="0"/>
        <w:snapToGrid w:val="0"/>
        <w:spacing w:line="360" w:lineRule="auto"/>
        <w:ind w:firstLine="422" w:firstLineChars="200"/>
        <w:textAlignment w:val="auto"/>
        <w:outlineLvl w:val="1"/>
        <w:rPr>
          <w:rFonts w:hint="eastAsia" w:ascii="宋体" w:hAnsi="宋体" w:eastAsia="宋体" w:cs="宋体"/>
          <w:b/>
          <w:bCs/>
          <w:sz w:val="21"/>
          <w:szCs w:val="21"/>
          <w:highlight w:val="none"/>
        </w:rPr>
      </w:pPr>
      <w:bookmarkStart w:id="10" w:name="_Toc4547"/>
      <w:bookmarkStart w:id="11" w:name="_Toc24160"/>
      <w:r>
        <w:rPr>
          <w:rFonts w:hint="eastAsia" w:ascii="宋体" w:hAnsi="宋体" w:eastAsia="宋体" w:cs="宋体"/>
          <w:b/>
          <w:bCs/>
          <w:sz w:val="21"/>
          <w:szCs w:val="21"/>
          <w:highlight w:val="none"/>
        </w:rPr>
        <w:t>第十四条附则</w:t>
      </w:r>
      <w:bookmarkEnd w:id="10"/>
      <w:bookmarkEnd w:id="11"/>
    </w:p>
    <w:p w14:paraId="7C391EF3">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1、本次采购项目的磋商文件、响应文件、中标通知书及澄清说明文件均为本合同的组成部分，甲、乙双方必须全面遵守，如有违反，应承担违约责任。</w:t>
      </w:r>
    </w:p>
    <w:p w14:paraId="6AB0CAB1">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2、本合同一式陆份，甲乙双方各执</w:t>
      </w:r>
      <w:r>
        <w:rPr>
          <w:rFonts w:hint="eastAsia" w:ascii="宋体" w:hAnsi="宋体" w:eastAsia="宋体" w:cs="宋体"/>
          <w:sz w:val="21"/>
          <w:szCs w:val="21"/>
          <w:highlight w:val="none"/>
          <w:lang w:val="en-US" w:eastAsia="zh-CN"/>
        </w:rPr>
        <w:t>叁</w:t>
      </w:r>
      <w:r>
        <w:rPr>
          <w:rFonts w:hint="eastAsia" w:ascii="宋体" w:hAnsi="宋体" w:eastAsia="宋体" w:cs="宋体"/>
          <w:sz w:val="21"/>
          <w:szCs w:val="21"/>
          <w:highlight w:val="none"/>
        </w:rPr>
        <w:t>份。</w:t>
      </w:r>
    </w:p>
    <w:p w14:paraId="2484E3D5">
      <w:pPr>
        <w:keepNext w:val="0"/>
        <w:keepLines w:val="0"/>
        <w:pageBreakBefore w:val="0"/>
        <w:widowControl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eastAsia="宋体" w:cs="宋体"/>
          <w:sz w:val="21"/>
          <w:szCs w:val="21"/>
          <w:highlight w:val="none"/>
        </w:rPr>
      </w:pPr>
      <w:r>
        <w:rPr>
          <w:rFonts w:hint="eastAsia" w:ascii="宋体" w:hAnsi="宋体" w:eastAsia="宋体" w:cs="宋体"/>
          <w:sz w:val="21"/>
          <w:szCs w:val="21"/>
          <w:highlight w:val="none"/>
        </w:rPr>
        <w:t>3、本合同自签订之日起生效。</w:t>
      </w:r>
    </w:p>
    <w:p w14:paraId="65256337">
      <w:pPr>
        <w:keepNext w:val="0"/>
        <w:keepLines w:val="0"/>
        <w:pageBreakBefore w:val="0"/>
        <w:kinsoku/>
        <w:wordWrap/>
        <w:overflowPunct/>
        <w:topLinePunct w:val="0"/>
        <w:bidi w:val="0"/>
        <w:adjustRightInd w:val="0"/>
        <w:snapToGrid w:val="0"/>
        <w:spacing w:line="348" w:lineRule="auto"/>
        <w:ind w:firstLine="420" w:firstLineChars="200"/>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4、附件：</w:t>
      </w:r>
      <w:r>
        <w:rPr>
          <w:rFonts w:hint="eastAsia" w:ascii="宋体" w:hAnsi="宋体" w:cs="宋体"/>
          <w:color w:val="auto"/>
          <w:sz w:val="21"/>
          <w:szCs w:val="21"/>
          <w:highlight w:val="none"/>
          <w:u w:val="single"/>
          <w:lang w:val="en-US" w:eastAsia="zh-CN"/>
        </w:rPr>
        <w:t>抽测项目单价表</w:t>
      </w:r>
    </w:p>
    <w:p w14:paraId="01775940">
      <w:pPr>
        <w:keepNext w:val="0"/>
        <w:keepLines w:val="0"/>
        <w:pageBreakBefore w:val="0"/>
        <w:kinsoku/>
        <w:wordWrap/>
        <w:overflowPunct/>
        <w:topLinePunct w:val="0"/>
        <w:bidi w:val="0"/>
        <w:adjustRightInd w:val="0"/>
        <w:snapToGrid w:val="0"/>
        <w:spacing w:line="348" w:lineRule="auto"/>
        <w:ind w:firstLine="420" w:firstLineChars="200"/>
        <w:rPr>
          <w:rFonts w:hint="eastAsia" w:ascii="宋体" w:hAnsi="宋体" w:eastAsia="宋体" w:cs="宋体"/>
          <w:color w:val="auto"/>
          <w:sz w:val="21"/>
          <w:szCs w:val="21"/>
          <w:highlight w:val="none"/>
        </w:rPr>
      </w:pPr>
    </w:p>
    <w:p w14:paraId="577C5763">
      <w:pPr>
        <w:keepNext w:val="0"/>
        <w:keepLines w:val="0"/>
        <w:pageBreakBefore w:val="0"/>
        <w:kinsoku/>
        <w:wordWrap/>
        <w:overflowPunct/>
        <w:topLinePunct w:val="0"/>
        <w:bidi w:val="0"/>
        <w:adjustRightInd w:val="0"/>
        <w:snapToGrid w:val="0"/>
        <w:spacing w:line="34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采购人(甲方)：                 供应商(乙方)：         </w:t>
      </w:r>
    </w:p>
    <w:p w14:paraId="67051DD4">
      <w:pPr>
        <w:keepNext w:val="0"/>
        <w:keepLines w:val="0"/>
        <w:pageBreakBefore w:val="0"/>
        <w:kinsoku/>
        <w:wordWrap/>
        <w:overflowPunct/>
        <w:topLinePunct w:val="0"/>
        <w:bidi w:val="0"/>
        <w:adjustRightInd w:val="0"/>
        <w:snapToGrid w:val="0"/>
        <w:spacing w:line="34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 xml:space="preserve">或                   </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法定代表人</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 xml:space="preserve">或：             </w:t>
      </w:r>
    </w:p>
    <w:p w14:paraId="736C0BA5">
      <w:pPr>
        <w:keepNext w:val="0"/>
        <w:keepLines w:val="0"/>
        <w:pageBreakBefore w:val="0"/>
        <w:kinsoku/>
        <w:wordWrap/>
        <w:overflowPunct/>
        <w:topLinePunct w:val="0"/>
        <w:bidi w:val="0"/>
        <w:adjustRightInd w:val="0"/>
        <w:snapToGrid w:val="0"/>
        <w:spacing w:line="34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 xml:space="preserve">（签字或盖章）：     </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委托代理人</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 xml:space="preserve">（签字或盖章）：      </w:t>
      </w:r>
    </w:p>
    <w:p w14:paraId="7D55328D">
      <w:pPr>
        <w:keepNext w:val="0"/>
        <w:keepLines w:val="0"/>
        <w:pageBreakBefore w:val="0"/>
        <w:kinsoku/>
        <w:wordWrap/>
        <w:overflowPunct/>
        <w:topLinePunct w:val="0"/>
        <w:bidi w:val="0"/>
        <w:adjustRightInd w:val="0"/>
        <w:snapToGrid w:val="0"/>
        <w:spacing w:line="34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 xml:space="preserve">：                   </w:t>
      </w:r>
      <w:r>
        <w:rPr>
          <w:rFonts w:hint="eastAsia" w:ascii="宋体" w:hAnsi="宋体" w:eastAsia="宋体" w:cs="宋体"/>
          <w:color w:val="auto"/>
          <w:sz w:val="21"/>
          <w:szCs w:val="21"/>
          <w:highlight w:val="none"/>
        </w:rPr>
        <w:fldChar w:fldCharType="begin"/>
      </w:r>
      <w:r>
        <w:rPr>
          <w:rFonts w:hint="eastAsia" w:ascii="宋体" w:hAnsi="宋体" w:eastAsia="宋体" w:cs="宋体"/>
          <w:color w:val="auto"/>
          <w:sz w:val="21"/>
          <w:szCs w:val="21"/>
          <w:highlight w:val="none"/>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宋体" w:hAnsi="宋体" w:eastAsia="宋体" w:cs="宋体"/>
          <w:color w:val="auto"/>
          <w:sz w:val="21"/>
          <w:szCs w:val="21"/>
          <w:highlight w:val="none"/>
        </w:rPr>
        <w:fldChar w:fldCharType="separate"/>
      </w:r>
      <w:r>
        <w:rPr>
          <w:rFonts w:hint="eastAsia" w:ascii="宋体" w:hAnsi="宋体" w:eastAsia="宋体" w:cs="宋体"/>
          <w:color w:val="auto"/>
          <w:sz w:val="21"/>
          <w:szCs w:val="21"/>
          <w:highlight w:val="none"/>
        </w:rPr>
        <w:t>开户银行</w:t>
      </w:r>
      <w:r>
        <w:rPr>
          <w:rFonts w:hint="eastAsia" w:ascii="宋体" w:hAnsi="宋体" w:eastAsia="宋体" w:cs="宋体"/>
          <w:color w:val="auto"/>
          <w:sz w:val="21"/>
          <w:szCs w:val="21"/>
          <w:highlight w:val="none"/>
        </w:rPr>
        <w:fldChar w:fldCharType="end"/>
      </w:r>
      <w:r>
        <w:rPr>
          <w:rFonts w:hint="eastAsia" w:ascii="宋体" w:hAnsi="宋体" w:eastAsia="宋体" w:cs="宋体"/>
          <w:color w:val="auto"/>
          <w:sz w:val="21"/>
          <w:szCs w:val="21"/>
          <w:highlight w:val="none"/>
        </w:rPr>
        <w:t xml:space="preserve">：               </w:t>
      </w:r>
    </w:p>
    <w:p w14:paraId="6A4579B0">
      <w:pPr>
        <w:keepNext w:val="0"/>
        <w:keepLines w:val="0"/>
        <w:pageBreakBefore w:val="0"/>
        <w:kinsoku/>
        <w:wordWrap/>
        <w:overflowPunct/>
        <w:topLinePunct w:val="0"/>
        <w:bidi w:val="0"/>
        <w:adjustRightInd w:val="0"/>
        <w:snapToGrid w:val="0"/>
        <w:spacing w:line="34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帐    号：                   帐    号：               </w:t>
      </w:r>
    </w:p>
    <w:p w14:paraId="2CA4C422">
      <w:pPr>
        <w:keepNext w:val="0"/>
        <w:keepLines w:val="0"/>
        <w:pageBreakBefore w:val="0"/>
        <w:kinsoku/>
        <w:wordWrap/>
        <w:overflowPunct/>
        <w:topLinePunct w:val="0"/>
        <w:bidi w:val="0"/>
        <w:adjustRightInd w:val="0"/>
        <w:snapToGrid w:val="0"/>
        <w:spacing w:line="34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电    话：                   电    话：               </w:t>
      </w:r>
    </w:p>
    <w:p w14:paraId="30AF646F">
      <w:pPr>
        <w:keepNext w:val="0"/>
        <w:keepLines w:val="0"/>
        <w:pageBreakBefore w:val="0"/>
        <w:kinsoku/>
        <w:wordWrap/>
        <w:overflowPunct/>
        <w:topLinePunct w:val="0"/>
        <w:bidi w:val="0"/>
        <w:adjustRightInd w:val="0"/>
        <w:snapToGrid w:val="0"/>
        <w:spacing w:line="348"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地    址：                   地    址：                </w:t>
      </w:r>
    </w:p>
    <w:p w14:paraId="693DFCAC">
      <w:pPr>
        <w:keepNext w:val="0"/>
        <w:keepLines w:val="0"/>
        <w:pageBreakBefore w:val="0"/>
        <w:kinsoku/>
        <w:wordWrap/>
        <w:overflowPunct/>
        <w:topLinePunct w:val="0"/>
        <w:bidi w:val="0"/>
        <w:adjustRightInd w:val="0"/>
        <w:snapToGrid w:val="0"/>
        <w:spacing w:line="348" w:lineRule="auto"/>
        <w:ind w:firstLine="420" w:firstLineChars="200"/>
        <w:rPr>
          <w:rFonts w:hint="eastAsia" w:eastAsia="宋体"/>
          <w:lang w:val="en-US" w:eastAsia="zh-CN"/>
        </w:rPr>
      </w:pPr>
      <w:r>
        <w:rPr>
          <w:rFonts w:hint="eastAsia" w:ascii="宋体" w:hAnsi="宋体" w:eastAsia="宋体" w:cs="宋体"/>
          <w:color w:val="auto"/>
          <w:sz w:val="21"/>
          <w:szCs w:val="21"/>
          <w:highlight w:val="none"/>
        </w:rPr>
        <w:t>时    间：  年月日       时    间： 年月</w:t>
      </w:r>
      <w:r>
        <w:rPr>
          <w:rFonts w:hint="eastAsia" w:ascii="宋体" w:hAnsi="宋体" w:eastAsia="宋体" w:cs="宋体"/>
          <w:color w:val="auto"/>
          <w:sz w:val="21"/>
          <w:szCs w:val="21"/>
          <w:highlight w:val="none"/>
          <w:lang w:val="en-US" w:eastAsia="zh-CN"/>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B31350"/>
    <w:rsid w:val="69F957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99"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afterLines="0"/>
    </w:pPr>
    <w:rPr>
      <w:rFonts w:ascii="Times New Roman"/>
      <w:kern w:val="2"/>
      <w:sz w:val="21"/>
    </w:rPr>
  </w:style>
  <w:style w:type="paragraph" w:styleId="4">
    <w:name w:val="Plain Text"/>
    <w:basedOn w:val="1"/>
    <w:qFormat/>
    <w:uiPriority w:val="0"/>
    <w:rPr>
      <w:rFonts w:ascii="宋体" w:hAnsi="Courier New" w:cs="Courier New"/>
      <w:szCs w:val="21"/>
    </w:rPr>
  </w:style>
  <w:style w:type="paragraph" w:styleId="5">
    <w:name w:val="Body Text Indent 2"/>
    <w:basedOn w:val="1"/>
    <w:qFormat/>
    <w:uiPriority w:val="0"/>
    <w:pPr>
      <w:spacing w:after="120" w:line="480" w:lineRule="auto"/>
      <w:ind w:left="200" w:leftChars="200"/>
    </w:pPr>
  </w:style>
  <w:style w:type="paragraph" w:styleId="6">
    <w:name w:val="Body Text First Indent"/>
    <w:basedOn w:val="3"/>
    <w:next w:val="1"/>
    <w:qFormat/>
    <w:uiPriority w:val="99"/>
    <w:pPr>
      <w:ind w:firstLine="420" w:firstLineChars="100"/>
    </w:pPr>
    <w:rPr>
      <w:rFonts w:ascii="宋体"/>
    </w:rPr>
  </w:style>
  <w:style w:type="paragraph" w:customStyle="1" w:styleId="9">
    <w:name w:val="正文空2格  1."/>
    <w:basedOn w:val="1"/>
    <w:autoRedefine/>
    <w:qFormat/>
    <w:uiPriority w:val="0"/>
    <w:pPr>
      <w:adjustRightInd w:val="0"/>
      <w:spacing w:line="360" w:lineRule="auto"/>
      <w:ind w:firstLine="480" w:firstLineChars="200"/>
      <w:textAlignment w:val="baseline"/>
    </w:pPr>
    <w:rPr>
      <w:rFonts w:ascii="宋体" w:eastAsia="仿宋" w:cs="宋体"/>
      <w:kern w:val="0"/>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2025-05-22T09:58:26Z</dcterms:created>
  <dc:creator>Administrator</dc:creator>
  <cp:lastModifiedBy>1</cp:lastModifiedBy>
  <dcterms:modified xsi:type="dcterms:W3CDTF">2025-05-22T09:58:56Z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D6A42E01B9A1445481C9AC242D548C24_12</vt:lpwstr>
  </property>
</Properties>
</file>