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版本号：HXGJXM2025-ZC-CS103020250522001</w:t>
      </w:r>
      <w:r>
        <w:br/>
      </w:r>
      <w:r>
        <w:br/>
      </w:r>
      <w:r>
        <w:br/>
      </w:r>
      <w:r>
        <w:br/>
      </w:r>
      <w:r>
        <w:br/>
      </w:r>
    </w:p>
    <w:p>
      <w:pPr>
        <w:pStyle w:val="null3"/>
        <w:jc w:val="center"/>
        <w:outlineLvl w:val="0"/>
      </w:pPr>
      <w:r>
        <w:rPr>
          <w:rFonts w:ascii="仿宋_GB2312" w:hAnsi="仿宋_GB2312" w:cs="仿宋_GB2312" w:eastAsia="仿宋_GB2312"/>
          <w:sz w:val="48"/>
          <w:b/>
        </w:rPr>
        <w:t>磋 商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在建工程质量抽测</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HXGJXM2025-ZC-CS1030</w:t>
      </w:r>
      <w:r>
        <w:br/>
      </w:r>
      <w:r>
        <w:br/>
      </w:r>
      <w:r>
        <w:br/>
      </w:r>
    </w:p>
    <w:p>
      <w:pPr>
        <w:pStyle w:val="null3"/>
        <w:jc w:val="center"/>
        <w:outlineLvl w:val="2"/>
      </w:pPr>
      <w:r>
        <w:rPr>
          <w:rFonts w:ascii="仿宋_GB2312" w:hAnsi="仿宋_GB2312" w:cs="仿宋_GB2312" w:eastAsia="仿宋_GB2312"/>
          <w:sz w:val="28"/>
          <w:b/>
        </w:rPr>
        <w:t>西安市雁塔区住房和城乡建设局</w:t>
      </w:r>
    </w:p>
    <w:p>
      <w:pPr>
        <w:pStyle w:val="null3"/>
        <w:jc w:val="center"/>
        <w:outlineLvl w:val="2"/>
      </w:pPr>
      <w:r>
        <w:rPr>
          <w:rFonts w:ascii="仿宋_GB2312" w:hAnsi="仿宋_GB2312" w:cs="仿宋_GB2312" w:eastAsia="仿宋_GB2312"/>
          <w:sz w:val="28"/>
          <w:b/>
        </w:rPr>
        <w:t>华夏国际项目管理有限公司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2025年05月22日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竞争性磋商邀请</w:t>
      </w:r>
    </w:p>
    <w:p>
      <w:pPr>
        <w:pStyle w:val="null3"/>
        <w:ind w:firstLine="480"/>
      </w:pPr>
      <w:r>
        <w:rPr>
          <w:rFonts w:ascii="仿宋_GB2312" w:hAnsi="仿宋_GB2312" w:cs="仿宋_GB2312" w:eastAsia="仿宋_GB2312"/>
        </w:rPr>
        <w:t>华夏国际项目管理有限公司</w:t>
      </w:r>
      <w:r>
        <w:rPr>
          <w:rFonts w:ascii="仿宋_GB2312" w:hAnsi="仿宋_GB2312" w:cs="仿宋_GB2312" w:eastAsia="仿宋_GB2312"/>
        </w:rPr>
        <w:t>（以下简称“代理机构”）受</w:t>
      </w:r>
      <w:r>
        <w:rPr>
          <w:rFonts w:ascii="仿宋_GB2312" w:hAnsi="仿宋_GB2312" w:cs="仿宋_GB2312" w:eastAsia="仿宋_GB2312"/>
        </w:rPr>
        <w:t>西安市雁塔区住房和城乡建设局</w:t>
      </w:r>
      <w:r>
        <w:rPr>
          <w:rFonts w:ascii="仿宋_GB2312" w:hAnsi="仿宋_GB2312" w:cs="仿宋_GB2312" w:eastAsia="仿宋_GB2312"/>
        </w:rPr>
        <w:t>委托，拟对</w:t>
      </w:r>
      <w:r>
        <w:rPr>
          <w:rFonts w:ascii="仿宋_GB2312" w:hAnsi="仿宋_GB2312" w:cs="仿宋_GB2312" w:eastAsia="仿宋_GB2312"/>
        </w:rPr>
        <w:t>在建工程质量抽测</w:t>
      </w:r>
      <w:r>
        <w:rPr>
          <w:rFonts w:ascii="仿宋_GB2312" w:hAnsi="仿宋_GB2312" w:cs="仿宋_GB2312" w:eastAsia="仿宋_GB2312"/>
        </w:rPr>
        <w:t>采用竞争性磋商采购方式进行采购，兹邀请供应商参加本项目的竞争性磋商。</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HXGJXM2025-ZC-CS1030</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在建工程质量抽测</w:t>
      </w:r>
    </w:p>
    <w:p>
      <w:pPr>
        <w:pStyle w:val="null3"/>
        <w:outlineLvl w:val="2"/>
      </w:pPr>
      <w:r>
        <w:rPr>
          <w:rFonts w:ascii="仿宋_GB2312" w:hAnsi="仿宋_GB2312" w:cs="仿宋_GB2312" w:eastAsia="仿宋_GB2312"/>
          <w:sz w:val="28"/>
          <w:b/>
        </w:rPr>
        <w:t>三、磋商项目简介</w:t>
      </w:r>
    </w:p>
    <w:p>
      <w:pPr>
        <w:pStyle w:val="null3"/>
        <w:ind w:firstLine="480"/>
      </w:pPr>
      <w:r>
        <w:rPr>
          <w:rFonts w:ascii="仿宋_GB2312" w:hAnsi="仿宋_GB2312" w:cs="仿宋_GB2312" w:eastAsia="仿宋_GB2312"/>
        </w:rPr>
        <w:t>在建工程质量抽测，主要内容为：对辖区在建房屋建筑工程地基基础质量进行专项检查，为在建项目地基基础质量监督提供第三方咨询服务，并出具具有法律效力的抽测报告。本项目分为2个采购包，采购包1为在建工程质量抽测（东区），采购包2为在建工程质量抽测（西区）。 采购内容：对辖区内在建工程项目进行质量实体抽检以及原材料抽测服务；主要功能或目标:在建工程质量实体抽检以及原材料抽测服务；需满足的要求:在建工程质量进行抽测检测，并出具具有法律效力的检测报告。 目前，雁塔辖区在建房屋建筑工程共80个，建筑面积约1005万平方米，具体抽检项目由甲方后期指定。</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本次采购采取公告征集邀请磋商的供应商。</w:t>
      </w:r>
    </w:p>
    <w:p>
      <w:pPr>
        <w:pStyle w:val="null3"/>
      </w:pPr>
      <w:r>
        <w:rPr>
          <w:rFonts w:ascii="仿宋_GB2312" w:hAnsi="仿宋_GB2312" w:cs="仿宋_GB2312" w:eastAsia="仿宋_GB2312"/>
        </w:rPr>
        <w:t xml:space="preserve"> 公告征集：本次竞争性磋商在“陕西省政府采购网（www.ccgp-shaanxi.gov.cn）”上以公告形式发布，兹邀请符合本次采购要求的供应商参加本项目的竞争性磋商。</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采购包1（在建工程质量抽测(东区)）：属于专门面向中小企业采购。</w:t>
      </w:r>
    </w:p>
    <w:p>
      <w:pPr>
        <w:pStyle w:val="null3"/>
      </w:pPr>
      <w:r>
        <w:rPr>
          <w:rFonts w:ascii="仿宋_GB2312" w:hAnsi="仿宋_GB2312" w:cs="仿宋_GB2312" w:eastAsia="仿宋_GB2312"/>
        </w:rPr>
        <w:t>采购包2（在建工程质量抽测（西区））：属于专门面向中小企业采购。</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供应商资质：供应商须提供建设工程质量检测机构资质证书（检测范围须包括主体结构工程检测、钢结构工程检测、房屋建筑土建工程建筑材料、构配件进场见证取样检测）及有效的市级及以上相关部门颁发的计量认证证书（CMA）；</w:t>
      </w:r>
    </w:p>
    <w:p>
      <w:pPr>
        <w:pStyle w:val="null3"/>
      </w:pPr>
      <w:r>
        <w:rPr>
          <w:rFonts w:ascii="仿宋_GB2312" w:hAnsi="仿宋_GB2312" w:cs="仿宋_GB2312" w:eastAsia="仿宋_GB2312"/>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4、联合体：本采购包不接受联合体磋商。</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法定代表人授权书：法定代表人授权书(附法定代表人､被授权人身份证复印件及被授权人磋商截止日前一年内已缴存的至少一个月的社会保障资金凭证),法定代表人直接参加磋商,须提供法定代表人身份证明及身份证复印件;</w:t>
      </w:r>
    </w:p>
    <w:p>
      <w:pPr>
        <w:pStyle w:val="null3"/>
      </w:pPr>
      <w:r>
        <w:rPr>
          <w:rFonts w:ascii="仿宋_GB2312" w:hAnsi="仿宋_GB2312" w:cs="仿宋_GB2312" w:eastAsia="仿宋_GB2312"/>
        </w:rPr>
        <w:t>2、供应商资质：供应商须提供建设工程质量检测机构资质证书（检测范围须包括主体结构工程检测、钢结构工程检测、房屋建筑土建工程建筑材料、构配件进场见证取样检测）及有效的市级及以上相关部门颁发的计量认证证书（CMA）；</w:t>
      </w:r>
    </w:p>
    <w:p>
      <w:pPr>
        <w:pStyle w:val="null3"/>
      </w:pPr>
      <w:r>
        <w:rPr>
          <w:rFonts w:ascii="仿宋_GB2312" w:hAnsi="仿宋_GB2312" w:cs="仿宋_GB2312" w:eastAsia="仿宋_GB2312"/>
        </w:rPr>
        <w:t>3、信用记录：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p>
      <w:pPr>
        <w:pStyle w:val="null3"/>
      </w:pPr>
      <w:r>
        <w:rPr>
          <w:rFonts w:ascii="仿宋_GB2312" w:hAnsi="仿宋_GB2312" w:cs="仿宋_GB2312" w:eastAsia="仿宋_GB2312"/>
        </w:rPr>
        <w:t>4、联合体：本采购包不接受联合体磋商。</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七、竞争性磋商文件获取时间、方式及地址</w:t>
      </w:r>
    </w:p>
    <w:p>
      <w:pPr>
        <w:pStyle w:val="null3"/>
        <w:ind w:firstLine="480"/>
      </w:pPr>
      <w:r>
        <w:rPr>
          <w:rFonts w:ascii="仿宋_GB2312" w:hAnsi="仿宋_GB2312" w:cs="仿宋_GB2312" w:eastAsia="仿宋_GB2312"/>
        </w:rPr>
        <w:t>（一）磋商文件获取时间：详见采购公告或邀请书。</w:t>
      </w:r>
    </w:p>
    <w:p>
      <w:pPr>
        <w:pStyle w:val="null3"/>
        <w:ind w:firstLine="480"/>
      </w:pPr>
      <w:r>
        <w:rPr>
          <w:rFonts w:ascii="仿宋_GB2312" w:hAnsi="仿宋_GB2312" w:cs="仿宋_GB2312" w:eastAsia="仿宋_GB2312"/>
        </w:rPr>
        <w:t xml:space="preserve"> （二）在磋商文件获取开始时间前，采购人或代理机构将本项目磋商文件上传至项目电子化交易系统，向供应商提供。供应商通过项目电子化交易系统获取磋商文件。成功获取磋商文件的，供应商将收到已获取磋商文件的回执函。未成功获取磋商文件的供应商，不得参与本次采购活动，不得对磋商文件提起质疑。</w:t>
      </w:r>
    </w:p>
    <w:p>
      <w:pPr>
        <w:pStyle w:val="null3"/>
        <w:ind w:firstLine="480"/>
      </w:pPr>
      <w:r>
        <w:rPr>
          <w:rFonts w:ascii="仿宋_GB2312" w:hAnsi="仿宋_GB2312" w:cs="仿宋_GB2312" w:eastAsia="仿宋_GB2312"/>
        </w:rPr>
        <w:t xml:space="preserve"> 成功获取磋商文件后，采购人或代理机构进行澄清或者修改的，澄清或者修改的内容可能影响响应文件编制的，采购人或代理机构将通过项目电子化交易系统发布澄清或者修改后的磋商文件，供应商应当重新获取磋商文件；澄清或者修改后的磋商文件发布日期距提交响应文件截止日期不足5日的，采购人或代理机构顺延提交响应文件的截止时间。供应商未重新获取磋商文件或者未按照澄清或者修改后的磋商文件编制响应文件进行响应的，自行承担不利后果。</w:t>
      </w:r>
    </w:p>
    <w:p>
      <w:pPr>
        <w:pStyle w:val="null3"/>
        <w:ind w:firstLine="480"/>
        <w:jc w:val="left"/>
      </w:pPr>
      <w:r>
        <w:rPr>
          <w:rFonts w:ascii="仿宋_GB2312" w:hAnsi="仿宋_GB2312" w:cs="仿宋_GB2312" w:eastAsia="仿宋_GB2312"/>
        </w:rPr>
        <w:t xml:space="preserve"> 注：获取的磋商文件主体格式包括pdf、word两种格式版本，其中以pdf格式为准。</w:t>
      </w:r>
    </w:p>
    <w:p>
      <w:pPr>
        <w:pStyle w:val="null3"/>
        <w:outlineLvl w:val="2"/>
      </w:pPr>
      <w:r>
        <w:rPr>
          <w:rFonts w:ascii="仿宋_GB2312" w:hAnsi="仿宋_GB2312" w:cs="仿宋_GB2312" w:eastAsia="仿宋_GB2312"/>
          <w:sz w:val="28"/>
          <w:b/>
        </w:rPr>
        <w:t>八、首次响应文件提交截止时间及开启时间、地点、方式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九、磋商方式</w:t>
      </w:r>
    </w:p>
    <w:p>
      <w:pPr>
        <w:pStyle w:val="null3"/>
        <w:ind w:firstLine="480"/>
      </w:pPr>
      <w:r>
        <w:rPr>
          <w:rFonts w:ascii="仿宋_GB2312" w:hAnsi="仿宋_GB2312" w:cs="仿宋_GB2312" w:eastAsia="仿宋_GB2312"/>
        </w:rPr>
        <w:t xml:space="preserve"> 本项目磋商小组与供应商通过项目电子化交易系统以在线方式进行磋商。磋商会议由磋商小组在线主持，供应商代表在线参加。供应商应随时关注项目电子化交易系统信息，及时参与在线磋商。供应商登录项目电子化交易系统，与磋商小组进行在线磋商、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西安市雁塔区住房和城乡建设局</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西安市翠华路146号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710061</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夏老师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029-83692930</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华夏国际项目管理有限公司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西安市莲湖区二环南路西段202号九座花园16层1605室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710082</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王攀宏､康敏茹､雷鸣､张艳萍</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029-88899970/72/73/75-802</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西安市雁塔区政府采购管理股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王佳</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85241676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采购包1：200,000.00元</w:t>
            </w:r>
          </w:p>
          <w:p>
            <w:pPr>
              <w:pStyle w:val="null3"/>
            </w:pPr>
            <w:r>
              <w:rPr>
                <w:rFonts w:ascii="仿宋_GB2312" w:hAnsi="仿宋_GB2312" w:cs="仿宋_GB2312" w:eastAsia="仿宋_GB2312"/>
              </w:rPr>
              <w:t>采购包2：200,000.00元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综合评分法(详见第六章)。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r>
              <w:rPr>
                <w:rFonts w:ascii="仿宋_GB2312" w:hAnsi="仿宋_GB2312" w:cs="仿宋_GB2312" w:eastAsia="仿宋_GB2312"/>
              </w:rPr>
              <w:t xml:space="preserve"> 如以联合体响应的，联合体各方均应当具备本磋商文件要求的资格条件和能力。</w:t>
            </w:r>
          </w:p>
          <w:p>
            <w:pPr>
              <w:pStyle w:val="null3"/>
            </w:pPr>
            <w:r>
              <w:rPr>
                <w:rFonts w:ascii="仿宋_GB2312" w:hAnsi="仿宋_GB2312" w:cs="仿宋_GB2312" w:eastAsia="仿宋_GB2312"/>
              </w:rPr>
              <w:t xml:space="preserve"> （1）联合体各方均应具有承担本磋商项目必备的条件，如相应的人力、物力、资金等。</w:t>
            </w:r>
          </w:p>
          <w:p>
            <w:pPr>
              <w:pStyle w:val="null3"/>
            </w:pPr>
            <w:r>
              <w:rPr>
                <w:rFonts w:ascii="仿宋_GB2312" w:hAnsi="仿宋_GB2312" w:cs="仿宋_GB2312" w:eastAsia="仿宋_GB2312"/>
              </w:rPr>
              <w:t xml:space="preserve"> （2）磋商文件对供应商资格条件有特殊要求的，联合体各个成员都应当具备规定的相应资格条件。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 发展改革委 生态环境部 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且通过资格审查、符合性审查的不同供应商参加同一合同项下采购活动的，按一家供应商计算，评审后得分最高的同品牌供应商获得成交供应商推荐资格；最后评审得分相同的，由采购人或者采购人委托磋商小组采取随机抽取方式确定一个供应商获得成交供应商推荐资格，其他同品牌供应商不作为成交候选人。</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磋商过程中，磋商小组认为供应商报价明显低于其他通过符合性审查供应商的报价，有可能影响产品质量或者不能诚信履约的，磋商小组应当要求其在合理的时间内通过项目电子化交易系统进行书面说明，必要时提交相关证明材料。供应商提交的书面说明和相关证明材料，应当加盖供应商公章，在磋商小组要求的时间内通过项目电子化交易系统进行提交，否则提交的相关材料无效，视为不能证明其响应报价合理性。供应商不能证明其响应报价合理性的，磋商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磋商保证金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提交首次响应文件的截止之日起不少于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参照国家计委关于印发《招标代理服务收费管理暂行办法》（计价格[2002]1980号）的通知和国家发展和改革委员会办公厅颁发的《关于招标代理服务收费有关问题的通知》（发改办价格[2003]857号）的有关规定，每个采购包代理服务费按5000元收取。 2.成交单位在领取成交通知书前,须向采购代理机构一次性支付招标代理服务费; 3.招标代理服务费由中标供应商支付,在领取《成交通知书》前,由成交供应商一次性支付给华夏国际项目管理有限公司｡ 招标代理服务费缴纳账户: 户名:华夏国际项目管理有限公司 开户行:中国工商银行股份有限公司西安城南科技支行 账号:3700024819200130193</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一、本磋商文件仅适用于本次竞争性磋商采购项目。</w:t>
      </w:r>
    </w:p>
    <w:p>
      <w:pPr>
        <w:pStyle w:val="null3"/>
        <w:ind w:firstLine="480"/>
      </w:pPr>
      <w:r>
        <w:rPr>
          <w:rFonts w:ascii="仿宋_GB2312" w:hAnsi="仿宋_GB2312" w:cs="仿宋_GB2312" w:eastAsia="仿宋_GB2312"/>
        </w:rPr>
        <w:t xml:space="preserve"> 二、本磋商文件的最终解释权由</w:t>
      </w:r>
      <w:r>
        <w:rPr>
          <w:rFonts w:ascii="仿宋_GB2312" w:hAnsi="仿宋_GB2312" w:cs="仿宋_GB2312" w:eastAsia="仿宋_GB2312"/>
        </w:rPr>
        <w:t>西安市雁塔区住房和城乡建设局</w:t>
      </w:r>
      <w:r>
        <w:rPr>
          <w:rFonts w:ascii="仿宋_GB2312" w:hAnsi="仿宋_GB2312" w:cs="仿宋_GB2312" w:eastAsia="仿宋_GB2312"/>
        </w:rPr>
        <w:t>和</w:t>
      </w:r>
      <w:r>
        <w:rPr>
          <w:rFonts w:ascii="仿宋_GB2312" w:hAnsi="仿宋_GB2312" w:cs="仿宋_GB2312" w:eastAsia="仿宋_GB2312"/>
        </w:rPr>
        <w:t>华夏国际项目管理有限公司</w:t>
      </w:r>
      <w:r>
        <w:rPr>
          <w:rFonts w:ascii="仿宋_GB2312" w:hAnsi="仿宋_GB2312" w:cs="仿宋_GB2312" w:eastAsia="仿宋_GB2312"/>
        </w:rPr>
        <w:t>享有。对磋商文件中供应商参加本次政府采购活动应当具备的条件，磋商项目技术、服务、商务及其他要求，评审细则及标准由</w:t>
      </w:r>
      <w:r>
        <w:rPr>
          <w:rFonts w:ascii="仿宋_GB2312" w:hAnsi="仿宋_GB2312" w:cs="仿宋_GB2312" w:eastAsia="仿宋_GB2312"/>
        </w:rPr>
        <w:t>西安市雁塔区住房和城乡建设局</w:t>
      </w:r>
      <w:r>
        <w:rPr>
          <w:rFonts w:ascii="仿宋_GB2312" w:hAnsi="仿宋_GB2312" w:cs="仿宋_GB2312" w:eastAsia="仿宋_GB2312"/>
        </w:rPr>
        <w:t>负责解释。除上述磋商文件内容，其他内容由</w:t>
      </w:r>
      <w:r>
        <w:rPr>
          <w:rFonts w:ascii="仿宋_GB2312" w:hAnsi="仿宋_GB2312" w:cs="仿宋_GB2312" w:eastAsia="仿宋_GB2312"/>
        </w:rPr>
        <w:t>华夏国际项目管理有限公司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一、“采购人”是指依法进行政府采购的各级国家机关、事业单位、团体组织。本次磋商的采购人是</w:t>
      </w:r>
      <w:r>
        <w:rPr>
          <w:rFonts w:ascii="仿宋_GB2312" w:hAnsi="仿宋_GB2312" w:cs="仿宋_GB2312" w:eastAsia="仿宋_GB2312"/>
        </w:rPr>
        <w:t>西安市雁塔区住房和城乡建设局</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二、“供应商”是指在按照磋商公告规定获取磋商文件，拟参加响应和向采购人提供货物、工程或服务的法人、其他组织或自然人。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华夏国际项目管理有限公司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五、“电子评审”是指通过项目电子化交易系统在线完成资格审查小组、磋商小组组建，开展资格和符合性审查、比较与评价、出具磋商报告、推荐成交候选供应商等活动。</w:t>
      </w:r>
    </w:p>
    <w:p>
      <w:pPr>
        <w:pStyle w:val="null3"/>
        <w:outlineLvl w:val="3"/>
      </w:pPr>
      <w:r>
        <w:rPr>
          <w:rFonts w:ascii="仿宋_GB2312" w:hAnsi="仿宋_GB2312" w:cs="仿宋_GB2312" w:eastAsia="仿宋_GB2312"/>
          <w:sz w:val="24"/>
          <w:b/>
        </w:rPr>
        <w:t xml:space="preserve"> 2.2.3响应费用（实质性要求）</w:t>
      </w:r>
    </w:p>
    <w:p>
      <w:pPr>
        <w:pStyle w:val="null3"/>
        <w:ind w:firstLine="480"/>
      </w:pPr>
      <w:r>
        <w:rPr>
          <w:rFonts w:ascii="仿宋_GB2312" w:hAnsi="仿宋_GB2312" w:cs="仿宋_GB2312" w:eastAsia="仿宋_GB2312"/>
        </w:rPr>
        <w:t>供应商应自行承担参加竞争性磋商采购活动的全部费用。</w:t>
      </w:r>
    </w:p>
    <w:p>
      <w:pPr>
        <w:pStyle w:val="null3"/>
        <w:outlineLvl w:val="2"/>
      </w:pPr>
      <w:r>
        <w:rPr>
          <w:rFonts w:ascii="仿宋_GB2312" w:hAnsi="仿宋_GB2312" w:cs="仿宋_GB2312" w:eastAsia="仿宋_GB2312"/>
          <w:sz w:val="28"/>
          <w:b/>
        </w:rPr>
        <w:t>2.3磋商文件</w:t>
      </w:r>
    </w:p>
    <w:p>
      <w:pPr>
        <w:pStyle w:val="null3"/>
        <w:outlineLvl w:val="3"/>
      </w:pPr>
      <w:r>
        <w:rPr>
          <w:rFonts w:ascii="仿宋_GB2312" w:hAnsi="仿宋_GB2312" w:cs="仿宋_GB2312" w:eastAsia="仿宋_GB2312"/>
          <w:sz w:val="24"/>
          <w:b/>
        </w:rPr>
        <w:t xml:space="preserve"> 2.3.1磋商文件的构成</w:t>
      </w:r>
    </w:p>
    <w:p>
      <w:pPr>
        <w:pStyle w:val="null3"/>
        <w:ind w:firstLine="480"/>
      </w:pPr>
      <w:r>
        <w:rPr>
          <w:rFonts w:ascii="仿宋_GB2312" w:hAnsi="仿宋_GB2312" w:cs="仿宋_GB2312" w:eastAsia="仿宋_GB2312"/>
        </w:rPr>
        <w:t xml:space="preserve"> 一、磋商文件是供应商准备响应文件和参加响应的依据，同时也是评审的重要依据。磋商文件用以阐明磋商项目所需的资质、技术、服务及报价等要求、磋商程序、有关规定和注意事项以及合同草案条款等。本磋商文件包括以下内容：</w:t>
      </w:r>
    </w:p>
    <w:p>
      <w:pPr>
        <w:pStyle w:val="null3"/>
        <w:ind w:firstLine="480"/>
      </w:pPr>
      <w:r>
        <w:rPr>
          <w:rFonts w:ascii="仿宋_GB2312" w:hAnsi="仿宋_GB2312" w:cs="仿宋_GB2312" w:eastAsia="仿宋_GB2312"/>
        </w:rPr>
        <w:t>（一）竞争性磋商邀请；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（三）磋商项目技术、服务、商务及其他要求；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（五）磋商过程中可实质性变动的内容；</w:t>
      </w:r>
    </w:p>
    <w:p>
      <w:pPr>
        <w:pStyle w:val="null3"/>
        <w:ind w:firstLine="480"/>
      </w:pPr>
      <w:r>
        <w:rPr>
          <w:rFonts w:ascii="仿宋_GB2312" w:hAnsi="仿宋_GB2312" w:cs="仿宋_GB2312" w:eastAsia="仿宋_GB2312"/>
        </w:rPr>
        <w:t>（六）磋商办法；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二、供应商应认真阅读和充分理解磋商文件中所有的事项、格式条款和规范要求。供应商没有对磋商文件全面作出实质性响应所产生的风险由供应商承担。</w:t>
      </w:r>
    </w:p>
    <w:p>
      <w:pPr>
        <w:pStyle w:val="null3"/>
        <w:outlineLvl w:val="3"/>
      </w:pPr>
      <w:r>
        <w:rPr>
          <w:rFonts w:ascii="仿宋_GB2312" w:hAnsi="仿宋_GB2312" w:cs="仿宋_GB2312" w:eastAsia="仿宋_GB2312"/>
          <w:sz w:val="24"/>
          <w:b/>
        </w:rPr>
        <w:t xml:space="preserve"> 2.3.2磋商文件的澄清和修改</w:t>
      </w:r>
    </w:p>
    <w:p>
      <w:pPr>
        <w:pStyle w:val="null3"/>
        <w:ind w:firstLine="480"/>
      </w:pPr>
      <w:r>
        <w:rPr>
          <w:rFonts w:ascii="仿宋_GB2312" w:hAnsi="仿宋_GB2312" w:cs="仿宋_GB2312" w:eastAsia="仿宋_GB2312"/>
        </w:rPr>
        <w:t>一、在提交首次响应文件截止时间前，采购人或者代理机构可以对已发出的磋商文件进行必要的澄清或者修改。</w:t>
      </w:r>
    </w:p>
    <w:p>
      <w:pPr>
        <w:pStyle w:val="null3"/>
        <w:ind w:firstLine="480"/>
        <w:jc w:val="left"/>
      </w:pPr>
      <w:r>
        <w:rPr>
          <w:rFonts w:ascii="仿宋_GB2312" w:hAnsi="仿宋_GB2312" w:cs="仿宋_GB2312" w:eastAsia="仿宋_GB2312"/>
        </w:rPr>
        <w:t xml:space="preserve"> 二、澄清或者修改的内容为磋商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磋商文件，供应商应依据更正后的磋商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w:t>
      </w:r>
    </w:p>
    <w:p>
      <w:pPr>
        <w:pStyle w:val="null3"/>
        <w:ind w:firstLine="480"/>
      </w:pPr>
      <w:r>
        <w:rPr>
          <w:rFonts w:ascii="仿宋_GB2312" w:hAnsi="仿宋_GB2312" w:cs="仿宋_GB2312" w:eastAsia="仿宋_GB2312"/>
        </w:rPr>
        <w:t xml:space="preserve"> 一、供应商提交的响应文件以及供应商与磋商小组在磋商过程中的所有来往书面文件均须使用中文。响应文件中如附有外文资料，主要部分要对应翻译成中文并附在相关外文资料后面。未翻译的外文资料，磋商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除磋商文件中另有规定外，本项目均采用国家法定的计量单位。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四、构成本磋商文件的各组成部分，未经采购人书面同意，供应商不得擅自复印或用于非本磋商项目所需的其他目的。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供应商应按照磋商文件的规定和要求编制响应文件。</w:t>
      </w:r>
    </w:p>
    <w:p>
      <w:pPr>
        <w:pStyle w:val="null3"/>
        <w:ind w:firstLine="480"/>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 xml:space="preserve"> 2.4.6响应文件格式</w:t>
      </w:r>
    </w:p>
    <w:p>
      <w:pPr>
        <w:pStyle w:val="null3"/>
        <w:ind w:firstLine="480"/>
      </w:pPr>
      <w:r>
        <w:rPr>
          <w:rFonts w:ascii="仿宋_GB2312" w:hAnsi="仿宋_GB2312" w:cs="仿宋_GB2312" w:eastAsia="仿宋_GB2312"/>
        </w:rPr>
        <w:t>一、供应商应按照磋商文件第七章中提供的“响应文件格式”填写相关内容。</w:t>
      </w:r>
    </w:p>
    <w:p>
      <w:pPr>
        <w:pStyle w:val="null3"/>
        <w:ind w:firstLine="480"/>
      </w:pPr>
      <w:r>
        <w:rPr>
          <w:rFonts w:ascii="仿宋_GB2312" w:hAnsi="仿宋_GB2312" w:cs="仿宋_GB2312" w:eastAsia="仿宋_GB2312"/>
        </w:rPr>
        <w:t>二、对于没有格式要求的响应文件由供应商自行编写。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一、供应商的报价是供应商响应磋商项目要求的全部工作内容的价格体现，包括供应商完成本项目所需的一切费用。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磋商文件第六章磋商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二、供应商应按照客户端操作要求，对应磋商文件的每项实质性要求，逐一如实响应；未如实响应或者响应内容不符合磋商文件对应项的要求的，其响应文件作无效处理。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磋商文件澄清或者修改的内容可能影响响应文件编制的，代理机构将重新发布澄清或者修改后的磋商文件，供应商应重新获取澄清或者修改后的磋商文件，按照澄清或者修改后的磋商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2.5开启、资格审查、磋商和确定成交供应商</w:t>
      </w:r>
    </w:p>
    <w:p>
      <w:pPr>
        <w:pStyle w:val="null3"/>
        <w:outlineLvl w:val="3"/>
      </w:pPr>
      <w:r>
        <w:rPr>
          <w:rFonts w:ascii="仿宋_GB2312" w:hAnsi="仿宋_GB2312" w:cs="仿宋_GB2312" w:eastAsia="仿宋_GB2312"/>
          <w:sz w:val="24"/>
          <w:b/>
        </w:rPr>
        <w:t>2.5.1磋商开启程序</w:t>
      </w:r>
    </w:p>
    <w:p>
      <w:pPr>
        <w:pStyle w:val="null3"/>
        <w:ind w:firstLine="480"/>
      </w:pPr>
      <w:r>
        <w:rPr>
          <w:rFonts w:ascii="仿宋_GB2312" w:hAnsi="仿宋_GB2312" w:cs="仿宋_GB2312" w:eastAsia="仿宋_GB2312"/>
        </w:rPr>
        <w:t xml:space="preserve"> 一、本项目为竞争性磋商项目。网上开启的开始时间为响应文件提交截止时间。成功提交或解密电子响应文件的供应商不足3家的，不予开启，采购人或代理机构将终止采购活动。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二、磋商开启准备工作</w:t>
      </w:r>
    </w:p>
    <w:p>
      <w:pPr>
        <w:pStyle w:val="null3"/>
        <w:ind w:firstLine="480"/>
        <w:jc w:val="left"/>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详见磋商文件第四章。</w:t>
      </w:r>
    </w:p>
    <w:p>
      <w:pPr>
        <w:pStyle w:val="null3"/>
        <w:outlineLvl w:val="3"/>
      </w:pPr>
      <w:r>
        <w:rPr>
          <w:rFonts w:ascii="仿宋_GB2312" w:hAnsi="仿宋_GB2312" w:cs="仿宋_GB2312" w:eastAsia="仿宋_GB2312"/>
          <w:sz w:val="24"/>
          <w:b/>
        </w:rPr>
        <w:t>2.5.4磋商</w:t>
      </w:r>
    </w:p>
    <w:p>
      <w:pPr>
        <w:pStyle w:val="null3"/>
        <w:ind w:firstLine="480"/>
      </w:pPr>
      <w:r>
        <w:rPr>
          <w:rFonts w:ascii="仿宋_GB2312" w:hAnsi="仿宋_GB2312" w:cs="仿宋_GB2312" w:eastAsia="仿宋_GB2312"/>
        </w:rPr>
        <w:t>详见磋商文件第六章。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一、采购人或者磋商小组确认成交供应商后，代理机构在陕西省政府采购网发布成交结果公告、通过项目电子化交易系统发出成交通知书，成交供应商通过项目电子化交易系统获取成交通知书。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二、采购人和成交供应商签订的采购合同不得对磋商文件确定的事项以及成交供应商的响应文件作实质性修改。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磋商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三、采购合同实行分包履行的，成交供应商就采购项目和分包项目向采购人负责，分包供应商就分包项目承担责任。履行分包项目事项应当具备法定资质规定要求的，分包供应商应当具备相应资质。</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其全部工程转给他人或者将其全部工程肢解以后以分包的名义分别转给其他单位承包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2.7.1磋商活动纪律要求</w:t>
      </w:r>
    </w:p>
    <w:p>
      <w:pPr>
        <w:pStyle w:val="null3"/>
        <w:ind w:firstLine="480"/>
      </w:pPr>
      <w:r>
        <w:rPr>
          <w:rFonts w:ascii="仿宋_GB2312" w:hAnsi="仿宋_GB2312" w:cs="仿宋_GB2312" w:eastAsia="仿宋_GB2312"/>
        </w:rPr>
        <w:t xml:space="preserve"> 采购人、代理机构应保证磋商活动在严格保密的情况下进行，采购人、代理机构、供应商和磋商小组成员应当严格遵守政府采购法律法规规章制度和本项目磋商文件以及代理机构现场管理规定，接受采购人委派的监督人员的监督，任何单位和个人不得非法干预和影响磋商过程和结果。</w:t>
      </w:r>
    </w:p>
    <w:p>
      <w:pPr>
        <w:pStyle w:val="null3"/>
        <w:ind w:firstLine="480"/>
      </w:pPr>
      <w:r>
        <w:rPr>
          <w:rFonts w:ascii="仿宋_GB2312" w:hAnsi="仿宋_GB2312" w:cs="仿宋_GB2312" w:eastAsia="仿宋_GB2312"/>
        </w:rPr>
        <w:t>对各供应商的商业秘密，磋商小组成员应予以保密，不得泄露给其他供应商。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供应商参加响应不得有下列情形：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（二）不同供应商委托同一单位或者个人办理磋商事宜；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五、向采购人或代理机构、磋商小组成员行贿或者提供其他不正当利益；</w:t>
      </w:r>
    </w:p>
    <w:p>
      <w:pPr>
        <w:pStyle w:val="null3"/>
        <w:ind w:firstLine="480"/>
      </w:pPr>
      <w:r>
        <w:rPr>
          <w:rFonts w:ascii="仿宋_GB2312" w:hAnsi="仿宋_GB2312" w:cs="仿宋_GB2312" w:eastAsia="仿宋_GB2312"/>
        </w:rPr>
        <w:t>六、在磋商过程中与采购人或代理机构进行协商磋商；</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八、未按照磋商文件确定的事项签订政府采购合同；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供应商有上述情形的，按照规定追究法律责任，具有前述一至十一条情形之一的，其响应文件无效，或取消被确认为成交供应商的资格或认定成交无效。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华夏国际项目管理有限公司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磋商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 xml:space="preserve"> （一）对可以质疑的采购文件提出质疑的，为收到采购文件之日或者采购文件公告期限届满之日；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 xml:space="preserve">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（五）针对质疑事项必要的证明材料（针对磋商文件提出的质疑，需提交从项目电子化交易系统获取的磋商文件回执单）。</w:t>
      </w:r>
    </w:p>
    <w:p>
      <w:pPr>
        <w:pStyle w:val="null3"/>
        <w:ind w:firstLine="480"/>
      </w:pPr>
      <w:r>
        <w:rPr>
          <w:rFonts w:ascii="仿宋_GB2312" w:hAnsi="仿宋_GB2312" w:cs="仿宋_GB2312" w:eastAsia="仿宋_GB2312"/>
        </w:rPr>
        <w:t>接收质疑函方式：书面形式。</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联系人：王攀宏､康敏茹､雷鸣､张艳萍</w:t>
      </w:r>
    </w:p>
    <w:p>
      <w:pPr>
        <w:pStyle w:val="null3"/>
      </w:pPr>
      <w:r>
        <w:rPr>
          <w:rFonts w:ascii="仿宋_GB2312" w:hAnsi="仿宋_GB2312" w:cs="仿宋_GB2312" w:eastAsia="仿宋_GB2312"/>
        </w:rPr>
        <w:t>联系电话：029-88899970/72/73/75-802</w:t>
      </w:r>
    </w:p>
    <w:p>
      <w:pPr>
        <w:pStyle w:val="null3"/>
      </w:pPr>
      <w:r>
        <w:rPr>
          <w:rFonts w:ascii="仿宋_GB2312" w:hAnsi="仿宋_GB2312" w:cs="仿宋_GB2312" w:eastAsia="仿宋_GB2312"/>
        </w:rPr>
        <w:t>地址：西安市莲湖区二环南路西段202号九座花园16层1605室</w:t>
      </w:r>
    </w:p>
    <w:p>
      <w:pPr>
        <w:pStyle w:val="null3"/>
      </w:pPr>
      <w:r>
        <w:rPr>
          <w:rFonts w:ascii="仿宋_GB2312" w:hAnsi="仿宋_GB2312" w:cs="仿宋_GB2312" w:eastAsia="仿宋_GB2312"/>
        </w:rPr>
        <w:t>邮编：710082</w:t>
      </w:r>
    </w:p>
    <w:p>
      <w:pPr>
        <w:pStyle w:val="null3"/>
        <w:ind w:firstLine="480"/>
      </w:pPr>
      <w:r>
        <w:rPr>
          <w:rFonts w:ascii="仿宋_GB2312" w:hAnsi="仿宋_GB2312" w:cs="仿宋_GB2312" w:eastAsia="仿宋_GB2312"/>
        </w:rPr>
        <w:t>注：根据《中华人民共和国政府采购法》的规定，供应商质疑不得超出磋商文件、采购过程、采购结果的范围。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磋商项目技术、服务、商务及其他要求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在建工程质量抽测，主要内容为：对辖区在建房屋建筑工程地基基础质量进行专项检查，为在建项目地基基础质量监督提供第三方咨询服务，并出具具有法律效力的抽测报告。本项目分为2个采购包，采购包1为在建工程质量抽测（东区），采购包2为在建工程质量抽测（西区）。 采购内容：对辖区内在建工程项目进行质量实体抽检以及原材料抽测服务；主要功能或目标:在建工程质量实体抽检以及原材料抽测服务；需满足的要求:在建工程质量进行抽测检测，并出具具有法律效力的检测报告。 目前，雁塔辖区在建房屋建筑工程共80个，建筑面积约1005万平方米，具体抽检项目由甲方后期指定。</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在建工程质量抽测（东区）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200,000.00</w:t>
      </w:r>
    </w:p>
    <w:p>
      <w:pPr>
        <w:pStyle w:val="null3"/>
      </w:pPr>
      <w:r>
        <w:rPr>
          <w:rFonts w:ascii="仿宋_GB2312" w:hAnsi="仿宋_GB2312" w:cs="仿宋_GB2312" w:eastAsia="仿宋_GB2312"/>
        </w:rPr>
        <w:t>采购包最高限价（元）: 200,000.00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在建工程质量抽测(西区)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200,000.00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标的名称：在建工程质量抽测（东区）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本工程技术规格：按照国家现行的技术规范及陕西省现行技术规定执行，以下规范如有变更以最新发布的为准。</w:t>
            </w:r>
          </w:p>
          <w:p>
            <w:pPr>
              <w:pStyle w:val="null3"/>
              <w:ind w:firstLine="420"/>
              <w:jc w:val="both"/>
            </w:pPr>
            <w:r>
              <w:rPr>
                <w:rFonts w:ascii="仿宋_GB2312" w:hAnsi="仿宋_GB2312" w:cs="仿宋_GB2312" w:eastAsia="仿宋_GB2312"/>
                <w:sz w:val="21"/>
              </w:rPr>
              <w:t>《通用硅酸盐水泥》</w:t>
            </w:r>
            <w:r>
              <w:rPr>
                <w:rFonts w:ascii="仿宋_GB2312" w:hAnsi="仿宋_GB2312" w:cs="仿宋_GB2312" w:eastAsia="仿宋_GB2312"/>
                <w:sz w:val="21"/>
              </w:rPr>
              <w:t>GB 175-2007/XG1-2009/XG2-2015/XG3-2018</w:t>
            </w:r>
          </w:p>
          <w:p>
            <w:pPr>
              <w:pStyle w:val="null3"/>
              <w:ind w:firstLine="420"/>
              <w:jc w:val="both"/>
            </w:pPr>
            <w:r>
              <w:rPr>
                <w:rFonts w:ascii="仿宋_GB2312" w:hAnsi="仿宋_GB2312" w:cs="仿宋_GB2312" w:eastAsia="仿宋_GB2312"/>
                <w:sz w:val="21"/>
              </w:rPr>
              <w:t>《用于水泥和混凝土中的粒化高炉矿渣粉》</w:t>
            </w:r>
            <w:r>
              <w:rPr>
                <w:rFonts w:ascii="仿宋_GB2312" w:hAnsi="仿宋_GB2312" w:cs="仿宋_GB2312" w:eastAsia="仿宋_GB2312"/>
                <w:sz w:val="21"/>
              </w:rPr>
              <w:t>GB/T 18046-2017</w:t>
            </w:r>
          </w:p>
          <w:p>
            <w:pPr>
              <w:pStyle w:val="null3"/>
              <w:ind w:firstLine="420"/>
              <w:jc w:val="both"/>
            </w:pPr>
            <w:r>
              <w:rPr>
                <w:rFonts w:ascii="仿宋_GB2312" w:hAnsi="仿宋_GB2312" w:cs="仿宋_GB2312" w:eastAsia="仿宋_GB2312"/>
                <w:sz w:val="21"/>
              </w:rPr>
              <w:t>《高强高性能混凝土用矿物外加剂》</w:t>
            </w:r>
            <w:r>
              <w:rPr>
                <w:rFonts w:ascii="仿宋_GB2312" w:hAnsi="仿宋_GB2312" w:cs="仿宋_GB2312" w:eastAsia="仿宋_GB2312"/>
                <w:sz w:val="21"/>
              </w:rPr>
              <w:t>GB/T 18736-2017</w:t>
            </w:r>
          </w:p>
          <w:p>
            <w:pPr>
              <w:pStyle w:val="null3"/>
              <w:ind w:firstLine="420"/>
              <w:jc w:val="both"/>
            </w:pPr>
            <w:r>
              <w:rPr>
                <w:rFonts w:ascii="仿宋_GB2312" w:hAnsi="仿宋_GB2312" w:cs="仿宋_GB2312" w:eastAsia="仿宋_GB2312"/>
                <w:sz w:val="21"/>
              </w:rPr>
              <w:t>《用于水泥和混凝土中的粉煤灰》</w:t>
            </w:r>
            <w:r>
              <w:rPr>
                <w:rFonts w:ascii="仿宋_GB2312" w:hAnsi="仿宋_GB2312" w:cs="仿宋_GB2312" w:eastAsia="仿宋_GB2312"/>
                <w:sz w:val="21"/>
              </w:rPr>
              <w:t>GB/T 1596-2017</w:t>
            </w:r>
          </w:p>
          <w:p>
            <w:pPr>
              <w:pStyle w:val="null3"/>
              <w:ind w:firstLine="420"/>
              <w:jc w:val="both"/>
            </w:pPr>
            <w:r>
              <w:rPr>
                <w:rFonts w:ascii="仿宋_GB2312" w:hAnsi="仿宋_GB2312" w:cs="仿宋_GB2312" w:eastAsia="仿宋_GB2312"/>
                <w:sz w:val="21"/>
              </w:rPr>
              <w:t>《建设用砂》</w:t>
            </w:r>
            <w:r>
              <w:rPr>
                <w:rFonts w:ascii="仿宋_GB2312" w:hAnsi="仿宋_GB2312" w:cs="仿宋_GB2312" w:eastAsia="仿宋_GB2312"/>
                <w:sz w:val="21"/>
              </w:rPr>
              <w:t>GB/T 14684-2022</w:t>
            </w:r>
          </w:p>
          <w:p>
            <w:pPr>
              <w:pStyle w:val="null3"/>
              <w:ind w:firstLine="420"/>
              <w:jc w:val="both"/>
            </w:pPr>
            <w:r>
              <w:rPr>
                <w:rFonts w:ascii="仿宋_GB2312" w:hAnsi="仿宋_GB2312" w:cs="仿宋_GB2312" w:eastAsia="仿宋_GB2312"/>
                <w:sz w:val="21"/>
              </w:rPr>
              <w:t>《建设用卵石、碎石》</w:t>
            </w:r>
            <w:r>
              <w:rPr>
                <w:rFonts w:ascii="仿宋_GB2312" w:hAnsi="仿宋_GB2312" w:cs="仿宋_GB2312" w:eastAsia="仿宋_GB2312"/>
                <w:sz w:val="21"/>
              </w:rPr>
              <w:t>GB/T 14685-2022</w:t>
            </w:r>
          </w:p>
          <w:p>
            <w:pPr>
              <w:pStyle w:val="null3"/>
              <w:ind w:firstLine="420"/>
              <w:jc w:val="both"/>
            </w:pPr>
            <w:r>
              <w:rPr>
                <w:rFonts w:ascii="仿宋_GB2312" w:hAnsi="仿宋_GB2312" w:cs="仿宋_GB2312" w:eastAsia="仿宋_GB2312"/>
                <w:sz w:val="21"/>
              </w:rPr>
              <w:t>《普通混凝土拌合物性能试验方法标准》</w:t>
            </w:r>
            <w:r>
              <w:rPr>
                <w:rFonts w:ascii="仿宋_GB2312" w:hAnsi="仿宋_GB2312" w:cs="仿宋_GB2312" w:eastAsia="仿宋_GB2312"/>
                <w:sz w:val="21"/>
              </w:rPr>
              <w:t>GB/T 50080-2016</w:t>
            </w:r>
          </w:p>
          <w:p>
            <w:pPr>
              <w:pStyle w:val="null3"/>
              <w:ind w:firstLine="420"/>
              <w:jc w:val="both"/>
            </w:pPr>
            <w:r>
              <w:rPr>
                <w:rFonts w:ascii="仿宋_GB2312" w:hAnsi="仿宋_GB2312" w:cs="仿宋_GB2312" w:eastAsia="仿宋_GB2312"/>
                <w:sz w:val="21"/>
              </w:rPr>
              <w:t>《普通混凝土力学性能试验方法》</w:t>
            </w:r>
            <w:r>
              <w:rPr>
                <w:rFonts w:ascii="仿宋_GB2312" w:hAnsi="仿宋_GB2312" w:cs="仿宋_GB2312" w:eastAsia="仿宋_GB2312"/>
                <w:sz w:val="21"/>
              </w:rPr>
              <w:t>GB/T 50081-2019</w:t>
            </w:r>
          </w:p>
          <w:p>
            <w:pPr>
              <w:pStyle w:val="null3"/>
              <w:ind w:firstLine="420"/>
              <w:jc w:val="both"/>
            </w:pPr>
            <w:r>
              <w:rPr>
                <w:rFonts w:ascii="仿宋_GB2312" w:hAnsi="仿宋_GB2312" w:cs="仿宋_GB2312" w:eastAsia="仿宋_GB2312"/>
                <w:sz w:val="21"/>
              </w:rPr>
              <w:t>《混凝土外加剂》</w:t>
            </w:r>
            <w:r>
              <w:rPr>
                <w:rFonts w:ascii="仿宋_GB2312" w:hAnsi="仿宋_GB2312" w:cs="仿宋_GB2312" w:eastAsia="仿宋_GB2312"/>
                <w:sz w:val="21"/>
              </w:rPr>
              <w:t>GB 8076-2008</w:t>
            </w:r>
          </w:p>
          <w:p>
            <w:pPr>
              <w:pStyle w:val="null3"/>
              <w:ind w:firstLine="420"/>
              <w:jc w:val="both"/>
            </w:pPr>
            <w:r>
              <w:rPr>
                <w:rFonts w:ascii="仿宋_GB2312" w:hAnsi="仿宋_GB2312" w:cs="仿宋_GB2312" w:eastAsia="仿宋_GB2312"/>
                <w:sz w:val="21"/>
              </w:rPr>
              <w:t>《钢筋混凝土用钢</w:t>
            </w:r>
            <w:r>
              <w:rPr>
                <w:rFonts w:ascii="仿宋_GB2312" w:hAnsi="仿宋_GB2312" w:cs="仿宋_GB2312" w:eastAsia="仿宋_GB2312"/>
                <w:sz w:val="21"/>
              </w:rPr>
              <w:t>第</w:t>
            </w:r>
            <w:r>
              <w:rPr>
                <w:rFonts w:ascii="仿宋_GB2312" w:hAnsi="仿宋_GB2312" w:cs="仿宋_GB2312" w:eastAsia="仿宋_GB2312"/>
                <w:sz w:val="21"/>
              </w:rPr>
              <w:t>1部分：热轧光圆钢筋》GB 1499.1-2017</w:t>
            </w:r>
          </w:p>
          <w:p>
            <w:pPr>
              <w:pStyle w:val="null3"/>
              <w:ind w:firstLine="420"/>
              <w:jc w:val="both"/>
            </w:pPr>
            <w:r>
              <w:rPr>
                <w:rFonts w:ascii="仿宋_GB2312" w:hAnsi="仿宋_GB2312" w:cs="仿宋_GB2312" w:eastAsia="仿宋_GB2312"/>
                <w:sz w:val="21"/>
              </w:rPr>
              <w:t>《钢筋混凝土用钢</w:t>
            </w:r>
            <w:r>
              <w:rPr>
                <w:rFonts w:ascii="仿宋_GB2312" w:hAnsi="仿宋_GB2312" w:cs="仿宋_GB2312" w:eastAsia="仿宋_GB2312"/>
                <w:sz w:val="21"/>
              </w:rPr>
              <w:t>第</w:t>
            </w:r>
            <w:r>
              <w:rPr>
                <w:rFonts w:ascii="仿宋_GB2312" w:hAnsi="仿宋_GB2312" w:cs="仿宋_GB2312" w:eastAsia="仿宋_GB2312"/>
                <w:sz w:val="21"/>
              </w:rPr>
              <w:t>2部分：热轧带肋钢筋》GB 1499.2-2018</w:t>
            </w:r>
          </w:p>
          <w:p>
            <w:pPr>
              <w:pStyle w:val="null3"/>
              <w:ind w:firstLine="420"/>
              <w:jc w:val="both"/>
            </w:pPr>
            <w:r>
              <w:rPr>
                <w:rFonts w:ascii="仿宋_GB2312" w:hAnsi="仿宋_GB2312" w:cs="仿宋_GB2312" w:eastAsia="仿宋_GB2312"/>
                <w:sz w:val="21"/>
              </w:rPr>
              <w:t>《预应力筋用锚具、夹具和连接器》</w:t>
            </w:r>
            <w:r>
              <w:rPr>
                <w:rFonts w:ascii="仿宋_GB2312" w:hAnsi="仿宋_GB2312" w:cs="仿宋_GB2312" w:eastAsia="仿宋_GB2312"/>
                <w:sz w:val="21"/>
              </w:rPr>
              <w:t>GB/T 14370-2015</w:t>
            </w:r>
          </w:p>
          <w:p>
            <w:pPr>
              <w:pStyle w:val="null3"/>
              <w:ind w:firstLine="420"/>
              <w:jc w:val="both"/>
            </w:pPr>
            <w:r>
              <w:rPr>
                <w:rFonts w:ascii="仿宋_GB2312" w:hAnsi="仿宋_GB2312" w:cs="仿宋_GB2312" w:eastAsia="仿宋_GB2312"/>
                <w:sz w:val="21"/>
              </w:rPr>
              <w:t>《预应力混凝土用钢丝》</w:t>
            </w:r>
            <w:r>
              <w:rPr>
                <w:rFonts w:ascii="仿宋_GB2312" w:hAnsi="仿宋_GB2312" w:cs="仿宋_GB2312" w:eastAsia="仿宋_GB2312"/>
                <w:sz w:val="21"/>
              </w:rPr>
              <w:t>GB/T 5223-2014</w:t>
            </w:r>
          </w:p>
          <w:p>
            <w:pPr>
              <w:pStyle w:val="null3"/>
              <w:ind w:firstLine="420"/>
              <w:jc w:val="both"/>
            </w:pPr>
            <w:r>
              <w:rPr>
                <w:rFonts w:ascii="仿宋_GB2312" w:hAnsi="仿宋_GB2312" w:cs="仿宋_GB2312" w:eastAsia="仿宋_GB2312"/>
                <w:sz w:val="21"/>
              </w:rPr>
              <w:t>《钢筋焊接及验收规程》</w:t>
            </w:r>
            <w:r>
              <w:rPr>
                <w:rFonts w:ascii="仿宋_GB2312" w:hAnsi="仿宋_GB2312" w:cs="仿宋_GB2312" w:eastAsia="仿宋_GB2312"/>
                <w:sz w:val="21"/>
              </w:rPr>
              <w:t>JGJ 18-2012</w:t>
            </w:r>
          </w:p>
          <w:p>
            <w:pPr>
              <w:pStyle w:val="null3"/>
              <w:ind w:firstLine="420"/>
              <w:jc w:val="both"/>
            </w:pPr>
            <w:r>
              <w:rPr>
                <w:rFonts w:ascii="仿宋_GB2312" w:hAnsi="仿宋_GB2312" w:cs="仿宋_GB2312" w:eastAsia="仿宋_GB2312"/>
                <w:sz w:val="21"/>
              </w:rPr>
              <w:t>《钢筋机械连接技术规程》</w:t>
            </w:r>
            <w:r>
              <w:rPr>
                <w:rFonts w:ascii="仿宋_GB2312" w:hAnsi="仿宋_GB2312" w:cs="仿宋_GB2312" w:eastAsia="仿宋_GB2312"/>
                <w:sz w:val="21"/>
              </w:rPr>
              <w:t>JGJ 107-2016</w:t>
            </w:r>
          </w:p>
          <w:p>
            <w:pPr>
              <w:pStyle w:val="null3"/>
              <w:ind w:firstLine="420"/>
              <w:jc w:val="both"/>
            </w:pPr>
            <w:r>
              <w:rPr>
                <w:rFonts w:ascii="仿宋_GB2312" w:hAnsi="仿宋_GB2312" w:cs="仿宋_GB2312" w:eastAsia="仿宋_GB2312"/>
                <w:sz w:val="21"/>
              </w:rPr>
              <w:t>《弹性体改性沥青防水卷材》</w:t>
            </w:r>
            <w:r>
              <w:rPr>
                <w:rFonts w:ascii="仿宋_GB2312" w:hAnsi="仿宋_GB2312" w:cs="仿宋_GB2312" w:eastAsia="仿宋_GB2312"/>
                <w:sz w:val="21"/>
              </w:rPr>
              <w:t>GB 18242-2008</w:t>
            </w:r>
          </w:p>
          <w:p>
            <w:pPr>
              <w:pStyle w:val="null3"/>
              <w:ind w:firstLine="420"/>
              <w:jc w:val="both"/>
            </w:pPr>
            <w:r>
              <w:rPr>
                <w:rFonts w:ascii="仿宋_GB2312" w:hAnsi="仿宋_GB2312" w:cs="仿宋_GB2312" w:eastAsia="仿宋_GB2312"/>
                <w:sz w:val="21"/>
              </w:rPr>
              <w:t>《塑性体改性沥青防水卷材》</w:t>
            </w:r>
            <w:r>
              <w:rPr>
                <w:rFonts w:ascii="仿宋_GB2312" w:hAnsi="仿宋_GB2312" w:cs="仿宋_GB2312" w:eastAsia="仿宋_GB2312"/>
                <w:sz w:val="21"/>
              </w:rPr>
              <w:t>GB 18243-2008</w:t>
            </w:r>
          </w:p>
          <w:p>
            <w:pPr>
              <w:pStyle w:val="null3"/>
              <w:ind w:firstLine="420"/>
              <w:jc w:val="both"/>
            </w:pPr>
            <w:r>
              <w:rPr>
                <w:rFonts w:ascii="仿宋_GB2312" w:hAnsi="仿宋_GB2312" w:cs="仿宋_GB2312" w:eastAsia="仿宋_GB2312"/>
                <w:sz w:val="21"/>
              </w:rPr>
              <w:t>《自粘聚合物改性沥青防水卷材》</w:t>
            </w:r>
            <w:r>
              <w:rPr>
                <w:rFonts w:ascii="仿宋_GB2312" w:hAnsi="仿宋_GB2312" w:cs="仿宋_GB2312" w:eastAsia="仿宋_GB2312"/>
                <w:sz w:val="21"/>
              </w:rPr>
              <w:t>GB 23441-2009</w:t>
            </w:r>
          </w:p>
          <w:p>
            <w:pPr>
              <w:pStyle w:val="null3"/>
              <w:ind w:firstLine="420"/>
              <w:jc w:val="both"/>
            </w:pPr>
            <w:r>
              <w:rPr>
                <w:rFonts w:ascii="仿宋_GB2312" w:hAnsi="仿宋_GB2312" w:cs="仿宋_GB2312" w:eastAsia="仿宋_GB2312"/>
                <w:sz w:val="21"/>
              </w:rPr>
              <w:t>《建筑结构检测技术标准》（</w:t>
            </w:r>
            <w:r>
              <w:rPr>
                <w:rFonts w:ascii="仿宋_GB2312" w:hAnsi="仿宋_GB2312" w:cs="仿宋_GB2312" w:eastAsia="仿宋_GB2312"/>
                <w:sz w:val="21"/>
              </w:rPr>
              <w:t>GB/T 50344-2019）</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工作量检测明细</w:t>
            </w:r>
          </w:p>
          <w:tbl>
            <w:tblPr>
              <w:tblBorders>
                <w:top w:val="none" w:color="000000" w:sz="4"/>
                <w:left w:val="none" w:color="000000" w:sz="4"/>
                <w:bottom w:val="none" w:color="000000" w:sz="4"/>
                <w:right w:val="none" w:color="000000" w:sz="4"/>
                <w:insideH w:val="none"/>
                <w:insideV w:val="none"/>
              </w:tblBorders>
            </w:tblPr>
            <w:tblGrid>
              <w:gridCol w:w="380"/>
              <w:gridCol w:w="984"/>
              <w:gridCol w:w="395"/>
              <w:gridCol w:w="395"/>
              <w:gridCol w:w="395"/>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检测项目</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检测内容及方法</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计费单位</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w:t>
                  </w:r>
                  <w:r>
                    <w:rPr>
                      <w:rFonts w:ascii="仿宋_GB2312" w:hAnsi="仿宋_GB2312" w:cs="仿宋_GB2312" w:eastAsia="仿宋_GB2312"/>
                      <w:sz w:val="21"/>
                      <w:b/>
                    </w:rPr>
                    <w:t>限价</w:t>
                  </w:r>
                  <w:r>
                    <w:rPr>
                      <w:rFonts w:ascii="仿宋_GB2312" w:hAnsi="仿宋_GB2312" w:cs="仿宋_GB2312" w:eastAsia="仿宋_GB2312"/>
                      <w:sz w:val="21"/>
                      <w:b/>
                    </w:rPr>
                    <w:t>（元）</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混凝土结构实体检测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混凝土钻芯检测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植筋拉拔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钢结构现场检测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焊缝超声探伤</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干漆膜厚度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防火涂层厚度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原材料检测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钢筋原材（力学性能）</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防水卷材自粘（</w:t>
                  </w:r>
                  <w:r>
                    <w:rPr>
                      <w:rFonts w:ascii="仿宋_GB2312" w:hAnsi="仿宋_GB2312" w:cs="仿宋_GB2312" w:eastAsia="仿宋_GB2312"/>
                      <w:sz w:val="21"/>
                    </w:rPr>
                    <w:t>7-2550）（常规检测)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防水卷材</w:t>
                  </w:r>
                  <w:r>
                    <w:rPr>
                      <w:rFonts w:ascii="仿宋_GB2312" w:hAnsi="仿宋_GB2312" w:cs="仿宋_GB2312" w:eastAsia="仿宋_GB2312"/>
                      <w:sz w:val="21"/>
                    </w:rPr>
                    <w:t>SBS（7-2577）（常规检测)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网格布</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阻燃胶合板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w:t>
                  </w:r>
                  <w:r>
                    <w:rPr>
                      <w:rFonts w:ascii="仿宋_GB2312" w:hAnsi="仿宋_GB2312" w:cs="仿宋_GB2312" w:eastAsia="仿宋_GB2312"/>
                      <w:sz w:val="21"/>
                    </w:rPr>
                    <w:t>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注：本项目最终合同价</w:t>
            </w:r>
            <w:r>
              <w:rPr>
                <w:rFonts w:ascii="仿宋_GB2312" w:hAnsi="仿宋_GB2312" w:cs="仿宋_GB2312" w:eastAsia="仿宋_GB2312"/>
                <w:sz w:val="21"/>
                <w:b/>
              </w:rPr>
              <w:t>=</w:t>
            </w:r>
            <w:r>
              <w:rPr>
                <w:rFonts w:ascii="仿宋_GB2312" w:hAnsi="仿宋_GB2312" w:cs="仿宋_GB2312" w:eastAsia="仿宋_GB2312"/>
                <w:sz w:val="21"/>
                <w:b/>
              </w:rPr>
              <w:t>本表所列的检测项目单价×实际发生的抽测项目个数。</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标的名称：在建工程质量抽测(西区)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b/>
              </w:rPr>
              <w:t>一</w:t>
            </w:r>
            <w:r>
              <w:rPr>
                <w:rFonts w:ascii="仿宋_GB2312" w:hAnsi="仿宋_GB2312" w:cs="仿宋_GB2312" w:eastAsia="仿宋_GB2312"/>
                <w:sz w:val="21"/>
                <w:b/>
              </w:rPr>
              <w:t>、技术要求</w:t>
            </w:r>
          </w:p>
          <w:p>
            <w:pPr>
              <w:pStyle w:val="null3"/>
              <w:ind w:firstLine="420"/>
              <w:jc w:val="both"/>
            </w:pPr>
            <w:r>
              <w:rPr>
                <w:rFonts w:ascii="仿宋_GB2312" w:hAnsi="仿宋_GB2312" w:cs="仿宋_GB2312" w:eastAsia="仿宋_GB2312"/>
                <w:sz w:val="21"/>
              </w:rPr>
              <w:t>本工程技术规格：按照国家现行的技术规范及陕西省现行技术规定执行，以下规范如有变更以最新发布的为准。</w:t>
            </w:r>
          </w:p>
          <w:p>
            <w:pPr>
              <w:pStyle w:val="null3"/>
              <w:ind w:firstLine="420"/>
              <w:jc w:val="both"/>
            </w:pPr>
            <w:r>
              <w:rPr>
                <w:rFonts w:ascii="仿宋_GB2312" w:hAnsi="仿宋_GB2312" w:cs="仿宋_GB2312" w:eastAsia="仿宋_GB2312"/>
                <w:sz w:val="21"/>
              </w:rPr>
              <w:t>《通用硅酸盐水泥》</w:t>
            </w:r>
            <w:r>
              <w:rPr>
                <w:rFonts w:ascii="仿宋_GB2312" w:hAnsi="仿宋_GB2312" w:cs="仿宋_GB2312" w:eastAsia="仿宋_GB2312"/>
                <w:sz w:val="21"/>
              </w:rPr>
              <w:t>GB 175-2007/XG1-2009/XG2-2015/XG3-2018</w:t>
            </w:r>
          </w:p>
          <w:p>
            <w:pPr>
              <w:pStyle w:val="null3"/>
              <w:ind w:firstLine="420"/>
              <w:jc w:val="both"/>
            </w:pPr>
            <w:r>
              <w:rPr>
                <w:rFonts w:ascii="仿宋_GB2312" w:hAnsi="仿宋_GB2312" w:cs="仿宋_GB2312" w:eastAsia="仿宋_GB2312"/>
                <w:sz w:val="21"/>
              </w:rPr>
              <w:t>《用于水泥和混凝土中的粒化高炉矿渣粉》</w:t>
            </w:r>
            <w:r>
              <w:rPr>
                <w:rFonts w:ascii="仿宋_GB2312" w:hAnsi="仿宋_GB2312" w:cs="仿宋_GB2312" w:eastAsia="仿宋_GB2312"/>
                <w:sz w:val="21"/>
              </w:rPr>
              <w:t>GB/T 18046-2017</w:t>
            </w:r>
          </w:p>
          <w:p>
            <w:pPr>
              <w:pStyle w:val="null3"/>
              <w:ind w:firstLine="420"/>
              <w:jc w:val="both"/>
            </w:pPr>
            <w:r>
              <w:rPr>
                <w:rFonts w:ascii="仿宋_GB2312" w:hAnsi="仿宋_GB2312" w:cs="仿宋_GB2312" w:eastAsia="仿宋_GB2312"/>
                <w:sz w:val="21"/>
              </w:rPr>
              <w:t>《高强高性能混凝土用矿物外加剂》</w:t>
            </w:r>
            <w:r>
              <w:rPr>
                <w:rFonts w:ascii="仿宋_GB2312" w:hAnsi="仿宋_GB2312" w:cs="仿宋_GB2312" w:eastAsia="仿宋_GB2312"/>
                <w:sz w:val="21"/>
              </w:rPr>
              <w:t>GB/T 18736-2017</w:t>
            </w:r>
          </w:p>
          <w:p>
            <w:pPr>
              <w:pStyle w:val="null3"/>
              <w:ind w:firstLine="420"/>
              <w:jc w:val="both"/>
            </w:pPr>
            <w:r>
              <w:rPr>
                <w:rFonts w:ascii="仿宋_GB2312" w:hAnsi="仿宋_GB2312" w:cs="仿宋_GB2312" w:eastAsia="仿宋_GB2312"/>
                <w:sz w:val="21"/>
              </w:rPr>
              <w:t>《用于水泥和混凝土中的粉煤灰》</w:t>
            </w:r>
            <w:r>
              <w:rPr>
                <w:rFonts w:ascii="仿宋_GB2312" w:hAnsi="仿宋_GB2312" w:cs="仿宋_GB2312" w:eastAsia="仿宋_GB2312"/>
                <w:sz w:val="21"/>
              </w:rPr>
              <w:t>GB/T 1596-2017</w:t>
            </w:r>
          </w:p>
          <w:p>
            <w:pPr>
              <w:pStyle w:val="null3"/>
              <w:ind w:firstLine="420"/>
              <w:jc w:val="both"/>
            </w:pPr>
            <w:r>
              <w:rPr>
                <w:rFonts w:ascii="仿宋_GB2312" w:hAnsi="仿宋_GB2312" w:cs="仿宋_GB2312" w:eastAsia="仿宋_GB2312"/>
                <w:sz w:val="21"/>
              </w:rPr>
              <w:t>《建设用砂》</w:t>
            </w:r>
            <w:r>
              <w:rPr>
                <w:rFonts w:ascii="仿宋_GB2312" w:hAnsi="仿宋_GB2312" w:cs="仿宋_GB2312" w:eastAsia="仿宋_GB2312"/>
                <w:sz w:val="21"/>
              </w:rPr>
              <w:t>GB/T 14684-2022</w:t>
            </w:r>
          </w:p>
          <w:p>
            <w:pPr>
              <w:pStyle w:val="null3"/>
              <w:ind w:firstLine="420"/>
              <w:jc w:val="both"/>
            </w:pPr>
            <w:r>
              <w:rPr>
                <w:rFonts w:ascii="仿宋_GB2312" w:hAnsi="仿宋_GB2312" w:cs="仿宋_GB2312" w:eastAsia="仿宋_GB2312"/>
                <w:sz w:val="21"/>
              </w:rPr>
              <w:t>《建设用卵石、碎石》</w:t>
            </w:r>
            <w:r>
              <w:rPr>
                <w:rFonts w:ascii="仿宋_GB2312" w:hAnsi="仿宋_GB2312" w:cs="仿宋_GB2312" w:eastAsia="仿宋_GB2312"/>
                <w:sz w:val="21"/>
              </w:rPr>
              <w:t>GB/T 14685-2022</w:t>
            </w:r>
          </w:p>
          <w:p>
            <w:pPr>
              <w:pStyle w:val="null3"/>
              <w:ind w:firstLine="420"/>
              <w:jc w:val="both"/>
            </w:pPr>
            <w:r>
              <w:rPr>
                <w:rFonts w:ascii="仿宋_GB2312" w:hAnsi="仿宋_GB2312" w:cs="仿宋_GB2312" w:eastAsia="仿宋_GB2312"/>
                <w:sz w:val="21"/>
              </w:rPr>
              <w:t>《普通混凝土拌合物性能试验方法标准》</w:t>
            </w:r>
            <w:r>
              <w:rPr>
                <w:rFonts w:ascii="仿宋_GB2312" w:hAnsi="仿宋_GB2312" w:cs="仿宋_GB2312" w:eastAsia="仿宋_GB2312"/>
                <w:sz w:val="21"/>
              </w:rPr>
              <w:t>GB/T 50080-2016</w:t>
            </w:r>
          </w:p>
          <w:p>
            <w:pPr>
              <w:pStyle w:val="null3"/>
              <w:ind w:firstLine="420"/>
              <w:jc w:val="both"/>
            </w:pPr>
            <w:r>
              <w:rPr>
                <w:rFonts w:ascii="仿宋_GB2312" w:hAnsi="仿宋_GB2312" w:cs="仿宋_GB2312" w:eastAsia="仿宋_GB2312"/>
                <w:sz w:val="21"/>
              </w:rPr>
              <w:t>《普通混凝土力学性能试验方法》</w:t>
            </w:r>
            <w:r>
              <w:rPr>
                <w:rFonts w:ascii="仿宋_GB2312" w:hAnsi="仿宋_GB2312" w:cs="仿宋_GB2312" w:eastAsia="仿宋_GB2312"/>
                <w:sz w:val="21"/>
              </w:rPr>
              <w:t>GB/T 50081-2019</w:t>
            </w:r>
          </w:p>
          <w:p>
            <w:pPr>
              <w:pStyle w:val="null3"/>
              <w:ind w:firstLine="420"/>
              <w:jc w:val="both"/>
            </w:pPr>
            <w:r>
              <w:rPr>
                <w:rFonts w:ascii="仿宋_GB2312" w:hAnsi="仿宋_GB2312" w:cs="仿宋_GB2312" w:eastAsia="仿宋_GB2312"/>
                <w:sz w:val="21"/>
              </w:rPr>
              <w:t>《混凝土外加剂》</w:t>
            </w:r>
            <w:r>
              <w:rPr>
                <w:rFonts w:ascii="仿宋_GB2312" w:hAnsi="仿宋_GB2312" w:cs="仿宋_GB2312" w:eastAsia="仿宋_GB2312"/>
                <w:sz w:val="21"/>
              </w:rPr>
              <w:t>GB 8076-2008</w:t>
            </w:r>
          </w:p>
          <w:p>
            <w:pPr>
              <w:pStyle w:val="null3"/>
              <w:ind w:firstLine="420"/>
              <w:jc w:val="both"/>
            </w:pPr>
            <w:r>
              <w:rPr>
                <w:rFonts w:ascii="仿宋_GB2312" w:hAnsi="仿宋_GB2312" w:cs="仿宋_GB2312" w:eastAsia="仿宋_GB2312"/>
                <w:sz w:val="21"/>
              </w:rPr>
              <w:t>《钢筋混凝土用钢</w:t>
            </w:r>
            <w:r>
              <w:rPr>
                <w:rFonts w:ascii="仿宋_GB2312" w:hAnsi="仿宋_GB2312" w:cs="仿宋_GB2312" w:eastAsia="仿宋_GB2312"/>
                <w:sz w:val="21"/>
              </w:rPr>
              <w:t>第</w:t>
            </w:r>
            <w:r>
              <w:rPr>
                <w:rFonts w:ascii="仿宋_GB2312" w:hAnsi="仿宋_GB2312" w:cs="仿宋_GB2312" w:eastAsia="仿宋_GB2312"/>
                <w:sz w:val="21"/>
              </w:rPr>
              <w:t>1部分：热轧光圆钢筋》GB 1499.1-2017</w:t>
            </w:r>
          </w:p>
          <w:p>
            <w:pPr>
              <w:pStyle w:val="null3"/>
              <w:ind w:firstLine="420"/>
              <w:jc w:val="both"/>
            </w:pPr>
            <w:r>
              <w:rPr>
                <w:rFonts w:ascii="仿宋_GB2312" w:hAnsi="仿宋_GB2312" w:cs="仿宋_GB2312" w:eastAsia="仿宋_GB2312"/>
                <w:sz w:val="21"/>
              </w:rPr>
              <w:t>《钢筋混凝土用钢</w:t>
            </w:r>
            <w:r>
              <w:rPr>
                <w:rFonts w:ascii="仿宋_GB2312" w:hAnsi="仿宋_GB2312" w:cs="仿宋_GB2312" w:eastAsia="仿宋_GB2312"/>
                <w:sz w:val="21"/>
              </w:rPr>
              <w:t>第</w:t>
            </w:r>
            <w:r>
              <w:rPr>
                <w:rFonts w:ascii="仿宋_GB2312" w:hAnsi="仿宋_GB2312" w:cs="仿宋_GB2312" w:eastAsia="仿宋_GB2312"/>
                <w:sz w:val="21"/>
              </w:rPr>
              <w:t>2部分：热轧带肋钢筋》GB 1499.2-2018</w:t>
            </w:r>
          </w:p>
          <w:p>
            <w:pPr>
              <w:pStyle w:val="null3"/>
              <w:ind w:firstLine="420"/>
              <w:jc w:val="both"/>
            </w:pPr>
            <w:r>
              <w:rPr>
                <w:rFonts w:ascii="仿宋_GB2312" w:hAnsi="仿宋_GB2312" w:cs="仿宋_GB2312" w:eastAsia="仿宋_GB2312"/>
                <w:sz w:val="21"/>
              </w:rPr>
              <w:t>《预应力筋用锚具、夹具和连接器》</w:t>
            </w:r>
            <w:r>
              <w:rPr>
                <w:rFonts w:ascii="仿宋_GB2312" w:hAnsi="仿宋_GB2312" w:cs="仿宋_GB2312" w:eastAsia="仿宋_GB2312"/>
                <w:sz w:val="21"/>
              </w:rPr>
              <w:t>GB/T 14370-2015</w:t>
            </w:r>
          </w:p>
          <w:p>
            <w:pPr>
              <w:pStyle w:val="null3"/>
              <w:ind w:firstLine="420"/>
              <w:jc w:val="both"/>
            </w:pPr>
            <w:r>
              <w:rPr>
                <w:rFonts w:ascii="仿宋_GB2312" w:hAnsi="仿宋_GB2312" w:cs="仿宋_GB2312" w:eastAsia="仿宋_GB2312"/>
                <w:sz w:val="21"/>
              </w:rPr>
              <w:t>《预应力混凝土用钢丝》</w:t>
            </w:r>
            <w:r>
              <w:rPr>
                <w:rFonts w:ascii="仿宋_GB2312" w:hAnsi="仿宋_GB2312" w:cs="仿宋_GB2312" w:eastAsia="仿宋_GB2312"/>
                <w:sz w:val="21"/>
              </w:rPr>
              <w:t>GB/T 5223-2014</w:t>
            </w:r>
          </w:p>
          <w:p>
            <w:pPr>
              <w:pStyle w:val="null3"/>
              <w:ind w:firstLine="420"/>
              <w:jc w:val="both"/>
            </w:pPr>
            <w:r>
              <w:rPr>
                <w:rFonts w:ascii="仿宋_GB2312" w:hAnsi="仿宋_GB2312" w:cs="仿宋_GB2312" w:eastAsia="仿宋_GB2312"/>
                <w:sz w:val="21"/>
              </w:rPr>
              <w:t>《钢筋焊接及验收规程》</w:t>
            </w:r>
            <w:r>
              <w:rPr>
                <w:rFonts w:ascii="仿宋_GB2312" w:hAnsi="仿宋_GB2312" w:cs="仿宋_GB2312" w:eastAsia="仿宋_GB2312"/>
                <w:sz w:val="21"/>
              </w:rPr>
              <w:t>JGJ 18-2012</w:t>
            </w:r>
          </w:p>
          <w:p>
            <w:pPr>
              <w:pStyle w:val="null3"/>
              <w:ind w:firstLine="420"/>
              <w:jc w:val="both"/>
            </w:pPr>
            <w:r>
              <w:rPr>
                <w:rFonts w:ascii="仿宋_GB2312" w:hAnsi="仿宋_GB2312" w:cs="仿宋_GB2312" w:eastAsia="仿宋_GB2312"/>
                <w:sz w:val="21"/>
              </w:rPr>
              <w:t>《钢筋机械连接技术规程》</w:t>
            </w:r>
            <w:r>
              <w:rPr>
                <w:rFonts w:ascii="仿宋_GB2312" w:hAnsi="仿宋_GB2312" w:cs="仿宋_GB2312" w:eastAsia="仿宋_GB2312"/>
                <w:sz w:val="21"/>
              </w:rPr>
              <w:t>JGJ 107-2016</w:t>
            </w:r>
          </w:p>
          <w:p>
            <w:pPr>
              <w:pStyle w:val="null3"/>
              <w:ind w:firstLine="420"/>
              <w:jc w:val="both"/>
            </w:pPr>
            <w:r>
              <w:rPr>
                <w:rFonts w:ascii="仿宋_GB2312" w:hAnsi="仿宋_GB2312" w:cs="仿宋_GB2312" w:eastAsia="仿宋_GB2312"/>
                <w:sz w:val="21"/>
              </w:rPr>
              <w:t>《弹性体改性沥青防水卷材》</w:t>
            </w:r>
            <w:r>
              <w:rPr>
                <w:rFonts w:ascii="仿宋_GB2312" w:hAnsi="仿宋_GB2312" w:cs="仿宋_GB2312" w:eastAsia="仿宋_GB2312"/>
                <w:sz w:val="21"/>
              </w:rPr>
              <w:t>GB 18242-2008</w:t>
            </w:r>
          </w:p>
          <w:p>
            <w:pPr>
              <w:pStyle w:val="null3"/>
              <w:ind w:firstLine="420"/>
              <w:jc w:val="both"/>
            </w:pPr>
            <w:r>
              <w:rPr>
                <w:rFonts w:ascii="仿宋_GB2312" w:hAnsi="仿宋_GB2312" w:cs="仿宋_GB2312" w:eastAsia="仿宋_GB2312"/>
                <w:sz w:val="21"/>
              </w:rPr>
              <w:t>《塑性体改性沥青防水卷材》</w:t>
            </w:r>
            <w:r>
              <w:rPr>
                <w:rFonts w:ascii="仿宋_GB2312" w:hAnsi="仿宋_GB2312" w:cs="仿宋_GB2312" w:eastAsia="仿宋_GB2312"/>
                <w:sz w:val="21"/>
              </w:rPr>
              <w:t>GB 18243-2008</w:t>
            </w:r>
          </w:p>
          <w:p>
            <w:pPr>
              <w:pStyle w:val="null3"/>
              <w:ind w:firstLine="420"/>
              <w:jc w:val="both"/>
            </w:pPr>
            <w:r>
              <w:rPr>
                <w:rFonts w:ascii="仿宋_GB2312" w:hAnsi="仿宋_GB2312" w:cs="仿宋_GB2312" w:eastAsia="仿宋_GB2312"/>
                <w:sz w:val="21"/>
              </w:rPr>
              <w:t>《自粘聚合物改性沥青防水卷材》</w:t>
            </w:r>
            <w:r>
              <w:rPr>
                <w:rFonts w:ascii="仿宋_GB2312" w:hAnsi="仿宋_GB2312" w:cs="仿宋_GB2312" w:eastAsia="仿宋_GB2312"/>
                <w:sz w:val="21"/>
              </w:rPr>
              <w:t>GB 23441-2009</w:t>
            </w:r>
          </w:p>
          <w:p>
            <w:pPr>
              <w:pStyle w:val="null3"/>
              <w:ind w:firstLine="420"/>
              <w:jc w:val="both"/>
            </w:pPr>
            <w:r>
              <w:rPr>
                <w:rFonts w:ascii="仿宋_GB2312" w:hAnsi="仿宋_GB2312" w:cs="仿宋_GB2312" w:eastAsia="仿宋_GB2312"/>
                <w:sz w:val="21"/>
              </w:rPr>
              <w:t>《建筑结构检测技术标准》（</w:t>
            </w:r>
            <w:r>
              <w:rPr>
                <w:rFonts w:ascii="仿宋_GB2312" w:hAnsi="仿宋_GB2312" w:cs="仿宋_GB2312" w:eastAsia="仿宋_GB2312"/>
                <w:sz w:val="21"/>
              </w:rPr>
              <w:t>GB/T 50344-2019）</w:t>
            </w:r>
          </w:p>
        </w:tc>
      </w:tr>
      <w:tr>
        <w:tc>
          <w:tcPr>
            <w:tcW w:type="dxa" w:w="2769"/>
          </w:tcPr>
          <w:p>
            <w:pPr>
              <w:pStyle w:val="null3"/>
            </w:pPr>
            <w:r>
              <w:rPr>
                <w:rFonts w:ascii="仿宋_GB2312" w:hAnsi="仿宋_GB2312" w:cs="仿宋_GB2312" w:eastAsia="仿宋_GB2312"/>
              </w:rPr>
              <w:t>2</w:t>
            </w:r>
          </w:p>
        </w:tc>
        <w:tc>
          <w:tcPr>
            <w:tcW w:type="dxa" w:w="2769"/>
          </w:tcPr>
          <w:p/>
        </w:tc>
        <w:tc>
          <w:tcPr>
            <w:tcW w:type="dxa" w:w="2769"/>
          </w:tcPr>
          <w:p>
            <w:pPr>
              <w:pStyle w:val="null3"/>
              <w:jc w:val="both"/>
            </w:pPr>
            <w:r>
              <w:rPr>
                <w:rFonts w:ascii="仿宋_GB2312" w:hAnsi="仿宋_GB2312" w:cs="仿宋_GB2312" w:eastAsia="仿宋_GB2312"/>
                <w:sz w:val="21"/>
                <w:b/>
              </w:rPr>
              <w:t>二、</w:t>
            </w:r>
            <w:r>
              <w:rPr>
                <w:rFonts w:ascii="仿宋_GB2312" w:hAnsi="仿宋_GB2312" w:cs="仿宋_GB2312" w:eastAsia="仿宋_GB2312"/>
                <w:sz w:val="21"/>
                <w:b/>
              </w:rPr>
              <w:t>工作量检测明细</w:t>
            </w:r>
          </w:p>
          <w:tbl>
            <w:tblPr>
              <w:tblBorders>
                <w:top w:val="none" w:color="000000" w:sz="4"/>
                <w:left w:val="none" w:color="000000" w:sz="4"/>
                <w:bottom w:val="none" w:color="000000" w:sz="4"/>
                <w:right w:val="none" w:color="000000" w:sz="4"/>
                <w:insideH w:val="none"/>
                <w:insideV w:val="none"/>
              </w:tblBorders>
            </w:tblPr>
            <w:tblGrid>
              <w:gridCol w:w="380"/>
              <w:gridCol w:w="984"/>
              <w:gridCol w:w="395"/>
              <w:gridCol w:w="395"/>
              <w:gridCol w:w="395"/>
            </w:tblGrid>
            <w:tr>
              <w:tc>
                <w:tcPr>
                  <w:tcW w:type="dxa" w:w="38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检测项目</w:t>
                  </w:r>
                </w:p>
              </w:tc>
              <w:tc>
                <w:tcPr>
                  <w:tcW w:type="dxa" w:w="98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检测内容及方法</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计费单位</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单价</w:t>
                  </w:r>
                  <w:r>
                    <w:rPr>
                      <w:rFonts w:ascii="仿宋_GB2312" w:hAnsi="仿宋_GB2312" w:cs="仿宋_GB2312" w:eastAsia="仿宋_GB2312"/>
                      <w:sz w:val="21"/>
                      <w:b/>
                    </w:rPr>
                    <w:t>限价</w:t>
                  </w:r>
                  <w:r>
                    <w:rPr>
                      <w:rFonts w:ascii="仿宋_GB2312" w:hAnsi="仿宋_GB2312" w:cs="仿宋_GB2312" w:eastAsia="仿宋_GB2312"/>
                      <w:sz w:val="21"/>
                      <w:b/>
                    </w:rPr>
                    <w:t>（元）</w:t>
                  </w:r>
                </w:p>
              </w:tc>
              <w:tc>
                <w:tcPr>
                  <w:tcW w:type="dxa" w:w="39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b/>
                    </w:rPr>
                    <w:t>备注</w:t>
                  </w: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混凝土结构实体检测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混凝土强度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200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钢筋保护层厚度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混凝土钻芯检测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植筋拉拔</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1200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钢结构现场检测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焊缝超声探伤</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干漆膜厚度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防火涂层厚度</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件</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原材料检测</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钢筋原材（力学性能）</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300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防水卷材自粘（</w:t>
                  </w:r>
                  <w:r>
                    <w:rPr>
                      <w:rFonts w:ascii="仿宋_GB2312" w:hAnsi="仿宋_GB2312" w:cs="仿宋_GB2312" w:eastAsia="仿宋_GB2312"/>
                      <w:sz w:val="21"/>
                    </w:rPr>
                    <w:t>7-2550）（常规检测)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防水卷材</w:t>
                  </w:r>
                  <w:r>
                    <w:rPr>
                      <w:rFonts w:ascii="仿宋_GB2312" w:hAnsi="仿宋_GB2312" w:cs="仿宋_GB2312" w:eastAsia="仿宋_GB2312"/>
                      <w:sz w:val="21"/>
                    </w:rPr>
                    <w:t>SBS（7-2577）（常规检测)</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700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电缆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网格布</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石材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1000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乳胶漆</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保温板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800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轻钢龙骨</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color w:val="000000"/>
                    </w:rPr>
                    <w:t>阻燃胶合板</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vMerge/>
                  <w:tcBorders>
                    <w:top w:val="none" w:color="000000" w:sz="4"/>
                    <w:left w:val="single" w:color="000000" w:sz="4"/>
                    <w:bottom w:val="single" w:color="000000" w:sz="4"/>
                    <w:right w:val="single" w:color="000000" w:sz="4"/>
                  </w:tcBorders>
                </w:tcP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管</w:t>
                  </w:r>
                  <w:r>
                    <w:rPr>
                      <w:rFonts w:ascii="仿宋_GB2312" w:hAnsi="仿宋_GB2312" w:cs="仿宋_GB2312" w:eastAsia="仿宋_GB2312"/>
                      <w:sz w:val="21"/>
                    </w:rPr>
                    <w:t>材</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组</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38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合计</w:t>
                  </w:r>
                </w:p>
              </w:tc>
              <w:tc>
                <w:tcPr>
                  <w:tcW w:type="dxa" w:w="98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1"/>
                    </w:rPr>
                    <w:t>17500</w:t>
                  </w:r>
                </w:p>
              </w:tc>
              <w:tc>
                <w:tcPr>
                  <w:tcW w:type="dxa" w:w="39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rFonts w:ascii="仿宋_GB2312" w:hAnsi="仿宋_GB2312" w:cs="仿宋_GB2312" w:eastAsia="仿宋_GB2312"/>
                <w:sz w:val="21"/>
                <w:b/>
              </w:rPr>
              <w:t>注：本项目最终合同价</w:t>
            </w:r>
            <w:r>
              <w:rPr>
                <w:rFonts w:ascii="仿宋_GB2312" w:hAnsi="仿宋_GB2312" w:cs="仿宋_GB2312" w:eastAsia="仿宋_GB2312"/>
                <w:sz w:val="21"/>
                <w:b/>
              </w:rPr>
              <w:t>=</w:t>
            </w:r>
            <w:r>
              <w:rPr>
                <w:rFonts w:ascii="仿宋_GB2312" w:hAnsi="仿宋_GB2312" w:cs="仿宋_GB2312" w:eastAsia="仿宋_GB2312"/>
                <w:sz w:val="21"/>
                <w:b/>
              </w:rPr>
              <w:t>本表所列的检测项目单价×实际发生的抽测项目个数。</w:t>
            </w:r>
          </w:p>
        </w:tc>
      </w:tr>
    </w:tbl>
    <w:p>
      <w:pPr>
        <w:pStyle w:val="null3"/>
        <w:outlineLvl w:val="2"/>
      </w:pPr>
      <w:r>
        <w:rPr>
          <w:rFonts w:ascii="仿宋_GB2312" w:hAnsi="仿宋_GB2312" w:cs="仿宋_GB2312" w:eastAsia="仿宋_GB2312"/>
          <w:sz w:val="28"/>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3.2.4设施设备要求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自合同签订生效之日起1年。</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自合同签订生效之日起1年。</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具体检查项目由甲方后期指定。</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具体检查项目由甲方后期指定。</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1、成交供应商对最终的服务质量负完全责任。 2、验收依据： （1）合同； （2）国家有关的验收标准及规范； （3）竞争性磋商文件、竞争性磋商响应文件。</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合同签订后，乙方应提供符合税务规定的合法有效发票，并附相应的具有法律效力的检测报告。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乙方提交报告后，根据供应商中标单价乘以实际发生工程量据实结算，服务完成后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合同签订后,乙方应提供符合税务规定的合法有效发票，并附相应的具有法律效力的检测报告</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40.00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乙方提交报告后，根据供应商中标单价乘以实际发生工程量据实结算，服务完成后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60.00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1、违约责任按《中华人民共和国民法典》处理中的相关条款执行。 2、乙方应按合同约定时间完成各阶段合同义务，若发生延迟，乙方应向甲方支付合同总价款10%的违约金，且甲方有权单方解除本合同。但甲方书面同意延迟或因甲方原因导致延迟的，乙方不承担违约责任。 3、如甲方未能在本合同约定时间内支付款项，每延迟一天，甲方须向乙方承担迟延支付费用的0.5‰作为违约金，并将服务周期予以相应顺延。 4、本次活动因乙方原因导致侵害甲方或第三方合法权益的，应由乙方承担相应赔偿责任，并向甲方支付合同总价款10%的违约金。 5、若乙方未经甲方同意泄露本合同约定的任何秘密信息的，乙方应按照合同总价款的10%向甲方支付违约金，并赔偿因此给甲方造成的损失。 6、乙方保证向甲方开具发票的真实性、合法性，若乙方向甲方开具的发票存在真实性、合法性问题，给甲方造成损失的，乙方应按合同总价款的10%向甲方支付违约金， 违约金不足以弥补损失的，乙方还应承担相应赔偿责任。 7、本合同在履行过程中发生的争议,由甲､乙双方当事人协商解决,协商不成的按下列第二种方式解决: （一）提交???西安仲裁委员会仲裁; （二）依法向甲方所在地人民法院起诉｡</w:t>
      </w:r>
    </w:p>
    <w:p>
      <w:pPr>
        <w:pStyle w:val="null3"/>
        <w:outlineLvl w:val="2"/>
      </w:pPr>
      <w:r>
        <w:rPr>
          <w:rFonts w:ascii="仿宋_GB2312" w:hAnsi="仿宋_GB2312" w:cs="仿宋_GB2312" w:eastAsia="仿宋_GB2312"/>
          <w:sz w:val="28"/>
          <w:b/>
        </w:rPr>
        <w:t>3.4其他要求</w:t>
      </w:r>
    </w:p>
    <w:p>
      <w:pPr>
        <w:pStyle w:val="null3"/>
      </w:pPr>
      <w:r>
        <w:rPr>
          <w:rFonts w:ascii="仿宋_GB2312" w:hAnsi="仿宋_GB2312" w:cs="仿宋_GB2312" w:eastAsia="仿宋_GB2312"/>
        </w:rPr>
        <w:t>1.报价方式：单价之和 2.中标方按照采购人委托文件进行项目次检测 3.质量要求、验收标准：服务质量必须符合国家有关规范和相关政策，符合行业标准及相关规定。</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资格审查由采购人或代理机构组建的资格审查小组依据法律法规和磋商文件的规定，对响应文件中的资格证明等进行审查，以确定投标人是否具备投标资格，并出具资格审查报告。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提供以下资料:1.具有独立承担民事责任能力的法人、其他组织或自然人：法人参与的提供合法有效的营业执照；其他组织参与的提供合法证明文件；自然人参与的提供其身份证明；2.财务状况证明: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3.提供具有履行合同所必需的设备和专业技术能力的承诺;4.税收缴纳证明:提供投标截止日前一年内已缴纳的至少一个月的纳税证明或完税证明,依法免税的单位应提供相关证明材料;5.社会保障资金缴纳证明:提供投标截止日前一年内已缴存的至少一个月的社会保障资金缴存单据或社保机构开具的社会保险参保缴费情况证明,依法不需要缴纳社会保障资金的单位应提供相关证明材料;6.供应商应出具参加政府采购活动前3年内在经营活动中没有重大违法记录的书面声明｡进行电子签章｡</w:t>
            </w:r>
          </w:p>
        </w:tc>
        <w:tc>
          <w:tcPr>
            <w:tcW w:type="dxa" w:w="1661"/>
          </w:tcPr>
          <w:p>
            <w:pPr>
              <w:pStyle w:val="null3"/>
            </w:pPr>
            <w:r>
              <w:rPr>
                <w:rFonts w:ascii="仿宋_GB2312" w:hAnsi="仿宋_GB2312" w:cs="仿宋_GB2312" w:eastAsia="仿宋_GB2312"/>
              </w:rPr>
              <w:t>响应函 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提供2023 年度或2024年度经审计的已赋码且完整的财务报告;(成立时间至提交磋商响应文件截止时间不足一年的可提供成立后任意时段的资产负债表)或财政部门认可的政府采购专业担保机构出具的担保函或在开标日期前一个月内其基本开户银行出具的资信证明(附开户许可证或开户备案证明或基本账户信息),以上形式的证明资料提供任何一种即可;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参与的供应商（联合体）服务全部由符合政策要求的中小企业承接。</w:t>
            </w:r>
          </w:p>
        </w:tc>
        <w:tc>
          <w:tcPr>
            <w:tcW w:type="dxa" w:w="1661"/>
          </w:tcPr>
          <w:p>
            <w:pPr>
              <w:pStyle w:val="null3"/>
            </w:pPr>
            <w:r>
              <w:rPr>
                <w:rFonts w:ascii="仿宋_GB2312" w:hAnsi="仿宋_GB2312" w:cs="仿宋_GB2312" w:eastAsia="仿宋_GB2312"/>
              </w:rPr>
              <w:t>中小企业声明函 残疾人福利性单位声明函 监狱企业的证明文件</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建设工程质量检测机构资质证书（检测范围须包括主体结构工程检测、钢结构工程检测、房屋建筑土建工程建筑材料、构配件进场见证取样检测）及有效的市级及以上相关部门颁发的计量认证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法定代表人授权书(附法定代表人､被授权人身份证复印件及被授权人磋商截止日前一年内已缴存的至少一个月的社会保障资金凭证),法定代表人直接参加磋商,须提供法定代表人身份证明及身份证复印件;</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供应商资质</w:t>
            </w:r>
          </w:p>
        </w:tc>
        <w:tc>
          <w:tcPr>
            <w:tcW w:type="dxa" w:w="3322"/>
          </w:tcPr>
          <w:p>
            <w:pPr>
              <w:pStyle w:val="null3"/>
            </w:pPr>
            <w:r>
              <w:rPr>
                <w:rFonts w:ascii="仿宋_GB2312" w:hAnsi="仿宋_GB2312" w:cs="仿宋_GB2312" w:eastAsia="仿宋_GB2312"/>
              </w:rPr>
              <w:t>供应商须提供建设工程质量检测机构资质证书（检测范围须包括主体结构工程检测、钢结构工程检测、房屋建筑土建工程建筑材料、构配件进场见证取样检测）及有效的市级及以上相关部门颁发的计量认证证书（CMA）；</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信用记录</w:t>
            </w:r>
          </w:p>
        </w:tc>
        <w:tc>
          <w:tcPr>
            <w:tcW w:type="dxa" w:w="3322"/>
          </w:tcPr>
          <w:p>
            <w:pPr>
              <w:pStyle w:val="null3"/>
            </w:pPr>
            <w:r>
              <w:rPr>
                <w:rFonts w:ascii="仿宋_GB2312" w:hAnsi="仿宋_GB2312" w:cs="仿宋_GB2312" w:eastAsia="仿宋_GB2312"/>
              </w:rPr>
              <w:t>供应商应在磋商截止日前未被列入失信被执行人､重大税收违法失信主体､政府采购严重违法失信行为记录名单(处罚期限届满的除外)(以“信用中国”网站(www.creditchina.gov.cn)或中国政府采购网(www.ccgp.gov.cn)查询结果为准;(资格审查环节查询相关信用记录,对列入失信被执行人､重大税收违法失信主体､政府采购严重违法失信行为记录名单及其他不符合《中华人民共和国政府采购法》第二十二条规定的供应商,采购代理机构将拒绝其参与政府采购活动,查询结果以电子或纸质方式留存);</w:t>
            </w:r>
          </w:p>
        </w:tc>
        <w:tc>
          <w:tcPr>
            <w:tcW w:type="dxa" w:w="1661"/>
          </w:tcPr>
          <w:p>
            <w:pPr>
              <w:pStyle w:val="null3"/>
            </w:pPr>
            <w:r>
              <w:rPr>
                <w:rFonts w:ascii="仿宋_GB2312" w:hAnsi="仿宋_GB2312" w:cs="仿宋_GB2312" w:eastAsia="仿宋_GB2312"/>
              </w:rPr>
              <w:t>资格证明文件.docx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联合体</w:t>
            </w:r>
          </w:p>
        </w:tc>
        <w:tc>
          <w:tcPr>
            <w:tcW w:type="dxa" w:w="3322"/>
          </w:tcPr>
          <w:p>
            <w:pPr>
              <w:pStyle w:val="null3"/>
            </w:pPr>
            <w:r>
              <w:rPr>
                <w:rFonts w:ascii="仿宋_GB2312" w:hAnsi="仿宋_GB2312" w:cs="仿宋_GB2312" w:eastAsia="仿宋_GB2312"/>
              </w:rPr>
              <w:t>本采购包不接受联合体磋商。</w:t>
            </w:r>
          </w:p>
        </w:tc>
        <w:tc>
          <w:tcPr>
            <w:tcW w:type="dxa" w:w="1661"/>
          </w:tcPr>
          <w:p>
            <w:pPr>
              <w:pStyle w:val="null3"/>
            </w:pPr>
            <w:r>
              <w:rPr>
                <w:rFonts w:ascii="仿宋_GB2312" w:hAnsi="仿宋_GB2312" w:cs="仿宋_GB2312" w:eastAsia="仿宋_GB2312"/>
              </w:rPr>
              <w:t>资格证明文件.docx</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磋商过程中可实质性变动的内容</w:t>
      </w:r>
    </w:p>
    <w:p>
      <w:pPr>
        <w:pStyle w:val="null3"/>
        <w:ind w:firstLine="480"/>
      </w:pPr>
      <w:r>
        <w:rPr>
          <w:rFonts w:ascii="仿宋_GB2312" w:hAnsi="仿宋_GB2312" w:cs="仿宋_GB2312" w:eastAsia="仿宋_GB2312"/>
        </w:rPr>
        <w:t xml:space="preserve"> 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pPr>
      <w:r>
        <w:rPr>
          <w:rFonts w:ascii="仿宋_GB2312" w:hAnsi="仿宋_GB2312" w:cs="仿宋_GB2312" w:eastAsia="仿宋_GB2312"/>
        </w:rPr>
        <w:t>在磋商过程中，磋商小组根据项目实际需要制定磋商内容，在获得采购人代表确认的前提下，可以根据磋商情况实质性变动相关内容。磋商小组对磋商文件作出的实质性变动是磋商文件的有效组成部分，磋商小组应及时通知所有参加磋商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磋商办法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竞争性磋商采购方式管理暂行办法》《陕西省政府采购评审专家管理实施办法》等法律规章，结合本采购项目特点制定本次竞争性磋商评审方法。</w:t>
      </w:r>
    </w:p>
    <w:p>
      <w:pPr>
        <w:pStyle w:val="null3"/>
        <w:ind w:firstLine="480"/>
      </w:pPr>
      <w:r>
        <w:rPr>
          <w:rFonts w:ascii="仿宋_GB2312" w:hAnsi="仿宋_GB2312" w:cs="仿宋_GB2312" w:eastAsia="仿宋_GB2312"/>
        </w:rPr>
        <w:t>二、评审工作由代理机构组织，具体评审事务由依法组建的磋商小组负责。</w:t>
      </w:r>
    </w:p>
    <w:p>
      <w:pPr>
        <w:pStyle w:val="null3"/>
        <w:ind w:firstLine="480"/>
      </w:pPr>
      <w:r>
        <w:rPr>
          <w:rFonts w:ascii="仿宋_GB2312" w:hAnsi="仿宋_GB2312" w:cs="仿宋_GB2312" w:eastAsia="仿宋_GB2312"/>
        </w:rPr>
        <w:t>三、评审工作应遵循客观、公正、审慎的原则，并以相同的磋商程序和标准对待所有的供应商。</w:t>
      </w:r>
    </w:p>
    <w:p>
      <w:pPr>
        <w:pStyle w:val="null3"/>
        <w:ind w:firstLine="480"/>
      </w:pPr>
      <w:r>
        <w:rPr>
          <w:rFonts w:ascii="仿宋_GB2312" w:hAnsi="仿宋_GB2312" w:cs="仿宋_GB2312" w:eastAsia="仿宋_GB2312"/>
        </w:rPr>
        <w:t xml:space="preserve"> 四、本项目采取电子评审，通过项目电子化交易系统完成评审工作。磋商小组成员、采购人、代理机构和供应商应当按照本磋商文件规定和项目电子化交易系统操作要求开展或者参加评审活动。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 磋商小组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磋商小组成员应当满足并适应电子化采购评审的工作需要，使用已身份认证并具备签章功能的证书，登录项目电子化交易系统进入项目评审功能模块确认身份、签到、推荐磋商小组组长。采购人代表可以使用采购人代表专用签章确认评审意见。</w:t>
      </w:r>
    </w:p>
    <w:p>
      <w:pPr>
        <w:pStyle w:val="null3"/>
        <w:ind w:firstLine="480"/>
      </w:pPr>
      <w:r>
        <w:rPr>
          <w:rFonts w:ascii="仿宋_GB2312" w:hAnsi="仿宋_GB2312" w:cs="仿宋_GB2312" w:eastAsia="仿宋_GB2312"/>
        </w:rPr>
        <w:t xml:space="preserve"> 二、磋商小组成员获取解密后的响应文件，开展评审活动。出现应当回避的情形时，磋商小组成员应当主动回避；代理机构按规定申请补充抽取评审专家；无法及时补充抽取的，采购人或者代理机构应当封存供应商响应文件，按规定重新组建磋商小组，解封响应文件后，开展评审活动。</w:t>
      </w:r>
    </w:p>
    <w:p>
      <w:pPr>
        <w:pStyle w:val="null3"/>
        <w:ind w:firstLine="480"/>
      </w:pPr>
      <w:r>
        <w:rPr>
          <w:rFonts w:ascii="仿宋_GB2312" w:hAnsi="仿宋_GB2312" w:cs="仿宋_GB2312" w:eastAsia="仿宋_GB2312"/>
        </w:rPr>
        <w:t>三、磋商小组按照磋商文件规定的磋商程序、评分方法和标准进行评审，并独立履行下列职责：</w:t>
      </w:r>
    </w:p>
    <w:p>
      <w:pPr>
        <w:pStyle w:val="null3"/>
        <w:ind w:firstLine="480"/>
      </w:pPr>
      <w:r>
        <w:rPr>
          <w:rFonts w:ascii="仿宋_GB2312" w:hAnsi="仿宋_GB2312" w:cs="仿宋_GB2312" w:eastAsia="仿宋_GB2312"/>
        </w:rPr>
        <w:t>（一）熟悉和理解磋商文件；</w:t>
      </w:r>
    </w:p>
    <w:p>
      <w:pPr>
        <w:pStyle w:val="null3"/>
        <w:ind w:firstLine="480"/>
      </w:pPr>
      <w:r>
        <w:rPr>
          <w:rFonts w:ascii="仿宋_GB2312" w:hAnsi="仿宋_GB2312" w:cs="仿宋_GB2312" w:eastAsia="仿宋_GB2312"/>
        </w:rPr>
        <w:t>（二）审查供应商响应文件等是否满足磋商文件要求，并作出评价；</w:t>
      </w:r>
    </w:p>
    <w:p>
      <w:pPr>
        <w:pStyle w:val="null3"/>
        <w:ind w:firstLine="480"/>
      </w:pPr>
      <w:r>
        <w:rPr>
          <w:rFonts w:ascii="仿宋_GB2312" w:hAnsi="仿宋_GB2312" w:cs="仿宋_GB2312" w:eastAsia="仿宋_GB2312"/>
        </w:rPr>
        <w:t xml:space="preserve"> （三）根据需要要求采购组织单位对磋商文件作出解释；根据需要要求供应商对响应文件有关事项作出澄清、说明或者更正；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（五）起草资格审查报告、评审报告并进行签署；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6.3.1.熟悉和理解磋商文件和停止评审</w:t>
      </w:r>
    </w:p>
    <w:p>
      <w:pPr>
        <w:pStyle w:val="null3"/>
        <w:ind w:firstLine="480"/>
      </w:pPr>
      <w:r>
        <w:rPr>
          <w:rFonts w:ascii="仿宋_GB2312" w:hAnsi="仿宋_GB2312" w:cs="仿宋_GB2312" w:eastAsia="仿宋_GB2312"/>
        </w:rPr>
        <w:t xml:space="preserve"> 一、磋商小组正式评审前，应当对磋商文件进行熟悉和理解，内容主要包括磋商文件中供应商资格条件要求、采购项目技术、服务和商务要求、磋商办法和标准、政府采购政策要求以及政府采购合同主要条款等。</w:t>
      </w:r>
    </w:p>
    <w:p>
      <w:pPr>
        <w:pStyle w:val="null3"/>
        <w:ind w:firstLine="480"/>
      </w:pPr>
      <w:r>
        <w:rPr>
          <w:rFonts w:ascii="仿宋_GB2312" w:hAnsi="仿宋_GB2312" w:cs="仿宋_GB2312" w:eastAsia="仿宋_GB2312"/>
        </w:rPr>
        <w:t>二、本磋商文件有下列情形之一的，磋商小组应当停止评审：</w:t>
      </w:r>
    </w:p>
    <w:p>
      <w:pPr>
        <w:pStyle w:val="null3"/>
        <w:ind w:firstLine="480"/>
      </w:pPr>
      <w:r>
        <w:rPr>
          <w:rFonts w:ascii="仿宋_GB2312" w:hAnsi="仿宋_GB2312" w:cs="仿宋_GB2312" w:eastAsia="仿宋_GB2312"/>
        </w:rPr>
        <w:t>（一）磋商文件的规定存在歧义、重大缺陷的；</w:t>
      </w:r>
    </w:p>
    <w:p>
      <w:pPr>
        <w:pStyle w:val="null3"/>
        <w:ind w:firstLine="480"/>
      </w:pPr>
      <w:r>
        <w:rPr>
          <w:rFonts w:ascii="仿宋_GB2312" w:hAnsi="仿宋_GB2312" w:cs="仿宋_GB2312" w:eastAsia="仿宋_GB2312"/>
        </w:rPr>
        <w:t>（二）磋商文件明显以不合理条件对供应商实行差别待遇或者歧视待遇的；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（三）采购项目属于国家规定的优先、强制采购范围，但是磋商文件未依法体现优先、强制采购相关规定的；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（四）采购项目属于政府采购促进中小企业发展的范围，但是磋商文件未依法体现促进中小企业发展相关规定的；</w:t>
      </w:r>
    </w:p>
    <w:p>
      <w:pPr>
        <w:pStyle w:val="null3"/>
        <w:ind w:firstLine="480"/>
      </w:pPr>
      <w:r>
        <w:rPr>
          <w:rFonts w:ascii="仿宋_GB2312" w:hAnsi="仿宋_GB2312" w:cs="仿宋_GB2312" w:eastAsia="仿宋_GB2312"/>
        </w:rPr>
        <w:t>（五）磋商文件将供应商的资格条件列为评分因素的；</w:t>
      </w:r>
    </w:p>
    <w:p>
      <w:pPr>
        <w:pStyle w:val="null3"/>
        <w:ind w:firstLine="480"/>
      </w:pPr>
      <w:r>
        <w:rPr>
          <w:rFonts w:ascii="仿宋_GB2312" w:hAnsi="仿宋_GB2312" w:cs="仿宋_GB2312" w:eastAsia="仿宋_GB2312"/>
        </w:rPr>
        <w:t>（六）磋商文件载明的成交原则不合法的；</w:t>
      </w:r>
    </w:p>
    <w:p>
      <w:pPr>
        <w:pStyle w:val="null3"/>
        <w:ind w:firstLine="480"/>
      </w:pPr>
      <w:r>
        <w:rPr>
          <w:rFonts w:ascii="仿宋_GB2312" w:hAnsi="仿宋_GB2312" w:cs="仿宋_GB2312" w:eastAsia="仿宋_GB2312"/>
        </w:rPr>
        <w:t>（七）磋商文件有违反国家其他有关强制性规定的情形。</w:t>
      </w:r>
    </w:p>
    <w:p>
      <w:pPr>
        <w:pStyle w:val="null3"/>
        <w:ind w:firstLine="480"/>
      </w:pPr>
      <w:r>
        <w:rPr>
          <w:rFonts w:ascii="仿宋_GB2312" w:hAnsi="仿宋_GB2312" w:cs="仿宋_GB2312" w:eastAsia="仿宋_GB2312"/>
        </w:rPr>
        <w:t xml:space="preserve"> 出现上述应当停止评审情形的，磋商小组应当通过项目电子化交易系统向采购组织单位提交相关说明材料，说明停止评审的情形和具体理由。除上述情形外，磋商小组不得以任何方式和理由停止评审。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磋商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 xml:space="preserve"> 6.3.2符合性审查</w:t>
      </w:r>
    </w:p>
    <w:p>
      <w:pPr>
        <w:pStyle w:val="null3"/>
        <w:ind w:firstLine="480"/>
      </w:pPr>
      <w:r>
        <w:rPr>
          <w:rFonts w:ascii="仿宋_GB2312" w:hAnsi="仿宋_GB2312" w:cs="仿宋_GB2312" w:eastAsia="仿宋_GB2312"/>
        </w:rPr>
        <w:t xml:space="preserve"> 一、磋商小组依据本磋商文件的实质性要求，对符合资格的响应文件进行审查，以确定其是否满足本磋商文件的实质性要求。本项目的符合性审查事项必须以本磋商文件的明确规定的实质性要求为依据。</w:t>
      </w:r>
    </w:p>
    <w:p>
      <w:pPr>
        <w:pStyle w:val="null3"/>
        <w:ind w:firstLine="480"/>
      </w:pPr>
      <w:r>
        <w:rPr>
          <w:rFonts w:ascii="仿宋_GB2312" w:hAnsi="仿宋_GB2312" w:cs="仿宋_GB2312" w:eastAsia="仿宋_GB2312"/>
        </w:rPr>
        <w:t xml:space="preserve"> 二、在符合性审查过程中，如果出现磋商小组成员意见不一致的情况，按照少数服从多数的原则确定，但不得违背政府采购基本原则和磋商文件规定。</w:t>
      </w:r>
    </w:p>
    <w:p>
      <w:pPr>
        <w:pStyle w:val="null3"/>
        <w:ind w:firstLine="480"/>
      </w:pPr>
      <w:r>
        <w:rPr>
          <w:rFonts w:ascii="仿宋_GB2312" w:hAnsi="仿宋_GB2312" w:cs="仿宋_GB2312" w:eastAsia="仿宋_GB2312"/>
        </w:rPr>
        <w:t>三、磋商小组对所有响应文件进行审查后，确定参加磋商的供应商名单。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磋商过程中，磋商小组认为供应商的报价明显低于其他实质性响应的供应商报价，有可能影响产品质量或者不能诚信履约的，磋商小组应当要求其在评审现场合理的时间内提供成本构成书面说明，并提交相关证明材料。书面说明应当按照国家财务会计制度的规定要求，逐项就供应商提供的货物、工程和服务的主营业务成本（应根据供应商企业类型予以区别）、税金及附加、销售费用、管理费用、财务费用等成本构成事项详细陈述。 2.供应商提交的相关证明材料，应当加盖供应商（法定名称）电子印章，在磋商小组要求的时间内通过项目电子化交易系统进行提交，否则提交的相关证明材料无效。供应商不能证明其报价合理性的，磋商小组应当将其响应文件作为无效处理。</w:t>
            </w:r>
          </w:p>
        </w:tc>
        <w:tc>
          <w:tcPr>
            <w:tcW w:type="dxa" w:w="1661"/>
          </w:tcPr>
          <w:p>
            <w:pPr>
              <w:pStyle w:val="null3"/>
            </w:pPr>
            <w:r>
              <w:rPr>
                <w:rFonts w:ascii="仿宋_GB2312" w:hAnsi="仿宋_GB2312" w:cs="仿宋_GB2312" w:eastAsia="仿宋_GB2312"/>
              </w:rPr>
              <w:t>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供应商名称</w:t>
            </w:r>
          </w:p>
        </w:tc>
        <w:tc>
          <w:tcPr>
            <w:tcW w:type="dxa" w:w="3322"/>
          </w:tcPr>
          <w:p>
            <w:pPr>
              <w:pStyle w:val="null3"/>
            </w:pPr>
            <w:r>
              <w:rPr>
                <w:rFonts w:ascii="仿宋_GB2312" w:hAnsi="仿宋_GB2312" w:cs="仿宋_GB2312" w:eastAsia="仿宋_GB2312"/>
              </w:rPr>
              <w:t>与营业执照､资质证书一致</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磋商响应文件的签署盖章</w:t>
            </w:r>
          </w:p>
        </w:tc>
        <w:tc>
          <w:tcPr>
            <w:tcW w:type="dxa" w:w="3322"/>
          </w:tcPr>
          <w:p>
            <w:pPr>
              <w:pStyle w:val="null3"/>
            </w:pPr>
            <w:r>
              <w:rPr>
                <w:rFonts w:ascii="仿宋_GB2312" w:hAnsi="仿宋_GB2312" w:cs="仿宋_GB2312" w:eastAsia="仿宋_GB2312"/>
              </w:rPr>
              <w:t>法定代表人或被授权人的签字或盖章齐全并加盖公章</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磋商响应文件格式</w:t>
            </w:r>
          </w:p>
        </w:tc>
        <w:tc>
          <w:tcPr>
            <w:tcW w:type="dxa" w:w="3322"/>
          </w:tcPr>
          <w:p>
            <w:pPr>
              <w:pStyle w:val="null3"/>
            </w:pPr>
            <w:r>
              <w:rPr>
                <w:rFonts w:ascii="仿宋_GB2312" w:hAnsi="仿宋_GB2312" w:cs="仿宋_GB2312" w:eastAsia="仿宋_GB2312"/>
              </w:rPr>
              <w:t>符合“磋商响应文件格式”的规定</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w:t>
            </w:r>
          </w:p>
        </w:tc>
        <w:tc>
          <w:tcPr>
            <w:tcW w:type="dxa" w:w="3322"/>
          </w:tcPr>
          <w:p>
            <w:pPr>
              <w:pStyle w:val="null3"/>
            </w:pPr>
            <w:r>
              <w:rPr>
                <w:rFonts w:ascii="仿宋_GB2312" w:hAnsi="仿宋_GB2312" w:cs="仿宋_GB2312" w:eastAsia="仿宋_GB2312"/>
              </w:rPr>
              <w:t>只能有一个有效报价,不得提交选择性报价,且报价不超过最高限价</w:t>
            </w:r>
          </w:p>
        </w:tc>
        <w:tc>
          <w:tcPr>
            <w:tcW w:type="dxa" w:w="1661"/>
          </w:tcPr>
          <w:p>
            <w:pPr>
              <w:pStyle w:val="null3"/>
            </w:pPr>
            <w:r>
              <w:rPr>
                <w:rFonts w:ascii="仿宋_GB2312" w:hAnsi="仿宋_GB2312" w:cs="仿宋_GB2312" w:eastAsia="仿宋_GB2312"/>
              </w:rPr>
              <w:t>开标一览表.docx 分项报价表.docx 标的清单 报价表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对竞争性磋商文件响应程度</w:t>
            </w:r>
          </w:p>
        </w:tc>
        <w:tc>
          <w:tcPr>
            <w:tcW w:type="dxa" w:w="3322"/>
          </w:tcPr>
          <w:p>
            <w:pPr>
              <w:pStyle w:val="null3"/>
            </w:pPr>
            <w:r>
              <w:rPr>
                <w:rFonts w:ascii="仿宋_GB2312" w:hAnsi="仿宋_GB2312" w:cs="仿宋_GB2312" w:eastAsia="仿宋_GB2312"/>
              </w:rPr>
              <w:t>要求实质性条款全部响应,不能有采购人不能接受的附加条件</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服务期限</w:t>
            </w:r>
          </w:p>
        </w:tc>
        <w:tc>
          <w:tcPr>
            <w:tcW w:type="dxa" w:w="3322"/>
          </w:tcPr>
          <w:p>
            <w:pPr>
              <w:pStyle w:val="null3"/>
            </w:pPr>
            <w:r>
              <w:rPr>
                <w:rFonts w:ascii="仿宋_GB2312" w:hAnsi="仿宋_GB2312" w:cs="仿宋_GB2312" w:eastAsia="仿宋_GB2312"/>
              </w:rPr>
              <w:t>应满足磋商文件中要求的服务期限</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磋商有效期</w:t>
            </w:r>
          </w:p>
        </w:tc>
        <w:tc>
          <w:tcPr>
            <w:tcW w:type="dxa" w:w="3322"/>
          </w:tcPr>
          <w:p>
            <w:pPr>
              <w:pStyle w:val="null3"/>
            </w:pPr>
            <w:r>
              <w:rPr>
                <w:rFonts w:ascii="仿宋_GB2312" w:hAnsi="仿宋_GB2312" w:cs="仿宋_GB2312" w:eastAsia="仿宋_GB2312"/>
              </w:rPr>
              <w:t>应满足磋商文件中的规定</w:t>
            </w:r>
          </w:p>
        </w:tc>
        <w:tc>
          <w:tcPr>
            <w:tcW w:type="dxa" w:w="1661"/>
          </w:tcPr>
          <w:p>
            <w:pPr>
              <w:pStyle w:val="null3"/>
            </w:pPr>
            <w:r>
              <w:rPr>
                <w:rFonts w:ascii="仿宋_GB2312" w:hAnsi="仿宋_GB2312" w:cs="仿宋_GB2312" w:eastAsia="仿宋_GB2312"/>
              </w:rPr>
              <w:t>开标一览表.docx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其他</w:t>
            </w:r>
          </w:p>
        </w:tc>
        <w:tc>
          <w:tcPr>
            <w:tcW w:type="dxa" w:w="3322"/>
          </w:tcPr>
          <w:p>
            <w:pPr>
              <w:pStyle w:val="null3"/>
            </w:pPr>
            <w:r>
              <w:rPr>
                <w:rFonts w:ascii="仿宋_GB2312" w:hAnsi="仿宋_GB2312" w:cs="仿宋_GB2312" w:eastAsia="仿宋_GB2312"/>
              </w:rPr>
              <w:t>不存在法律､法规和采购文件规定的其他无效投标情形</w:t>
            </w:r>
          </w:p>
        </w:tc>
        <w:tc>
          <w:tcPr>
            <w:tcW w:type="dxa" w:w="1661"/>
          </w:tcPr>
          <w:p>
            <w:pPr>
              <w:pStyle w:val="null3"/>
            </w:pPr>
            <w:r>
              <w:rPr>
                <w:rFonts w:ascii="仿宋_GB2312" w:hAnsi="仿宋_GB2312" w:cs="仿宋_GB2312" w:eastAsia="仿宋_GB2312"/>
              </w:rPr>
              <w:t>开标一览表.docx 中小企业声明函 报价表 磋商方案说明书.docx 供应商承诺书.docx 资格证明文件.docx 响应文件封面 分项报价表.docx 残疾人福利性单位声明函 标的清单 其他资料.docx 响应函 商务条款偏离表.docx 监狱企业的证明文件</w:t>
            </w:r>
          </w:p>
        </w:tc>
      </w:tr>
    </w:tbl>
    <w:p>
      <w:pPr>
        <w:pStyle w:val="null3"/>
        <w:outlineLvl w:val="3"/>
      </w:pPr>
      <w:r>
        <w:rPr>
          <w:rFonts w:ascii="仿宋_GB2312" w:hAnsi="仿宋_GB2312" w:cs="仿宋_GB2312" w:eastAsia="仿宋_GB2312"/>
          <w:sz w:val="24"/>
          <w:b/>
        </w:rPr>
        <w:t>6.3.3磋商</w:t>
      </w:r>
    </w:p>
    <w:p>
      <w:pPr>
        <w:pStyle w:val="null3"/>
        <w:ind w:firstLine="480"/>
      </w:pPr>
      <w:r>
        <w:rPr>
          <w:rFonts w:ascii="仿宋_GB2312" w:hAnsi="仿宋_GB2312" w:cs="仿宋_GB2312" w:eastAsia="仿宋_GB2312"/>
        </w:rPr>
        <w:t>一、 磋商小组按照磋商文件的规定与邀请参加磋商的供应商分别进行磋商，磋商顺序由磋商小组确定。</w:t>
      </w:r>
    </w:p>
    <w:p>
      <w:pPr>
        <w:pStyle w:val="null3"/>
        <w:ind w:firstLine="480"/>
      </w:pPr>
      <w:r>
        <w:rPr>
          <w:rFonts w:ascii="仿宋_GB2312" w:hAnsi="仿宋_GB2312" w:cs="仿宋_GB2312" w:eastAsia="仿宋_GB2312"/>
        </w:rPr>
        <w:t>二、 磋商小组所有成员集中与单一供应商对技术、服务、合同条款等内容分别进行一轮或多轮的磋商。在磋商中，磋商的任何一方不得透露与磋商有关的其他供应商的技术资料、价格和其他信息。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三、磋商小组可以根据磋商文件和磋商情况实质性变动第三章“磋商项目技术、服务、商务及其他要求”、第八章“拟签订采购合同文本”，但不得变动磋商文件中的其他内容。实质性变动的内容，须经采购人代表确认。</w:t>
      </w:r>
    </w:p>
    <w:p>
      <w:pPr>
        <w:pStyle w:val="null3"/>
        <w:ind w:firstLine="480"/>
      </w:pPr>
      <w:r>
        <w:rPr>
          <w:rFonts w:ascii="仿宋_GB2312" w:hAnsi="仿宋_GB2312" w:cs="仿宋_GB2312" w:eastAsia="仿宋_GB2312"/>
        </w:rPr>
        <w:t>四、 对磋商文件作出的实质性变动是磋商文件的有效组成部分，磋商小组应通过项目电子化交易系统，将变动情况同时通知所有参加磋商的供应商。磋商过程中，磋商小组可以根据磋商情况调整磋商轮次。</w:t>
      </w:r>
    </w:p>
    <w:p>
      <w:pPr>
        <w:pStyle w:val="null3"/>
        <w:ind w:firstLine="480"/>
      </w:pPr>
      <w:r>
        <w:rPr>
          <w:rFonts w:ascii="仿宋_GB2312" w:hAnsi="仿宋_GB2312" w:cs="仿宋_GB2312" w:eastAsia="仿宋_GB2312"/>
        </w:rPr>
        <w:t>五、 磋商过程中，磋商文件变动的，供应商应当按照磋商文件的变动情况和磋商小组的要求就磋商文件变动部分，以“供应商响应表”形式在线提交磋商小组。“供应商响应表”作为响应文件的组成部分，响应文件应加盖供应商（法定名称）电子印章，否则无效。</w:t>
      </w:r>
    </w:p>
    <w:p>
      <w:pPr>
        <w:pStyle w:val="null3"/>
        <w:ind w:firstLine="480"/>
      </w:pPr>
      <w:r>
        <w:rPr>
          <w:rFonts w:ascii="仿宋_GB2312" w:hAnsi="仿宋_GB2312" w:cs="仿宋_GB2312" w:eastAsia="仿宋_GB2312"/>
        </w:rPr>
        <w:t>六、经最终磋商后，响应文件仍有下列情况之一的，应按照无效响应处理：</w:t>
      </w:r>
    </w:p>
    <w:p>
      <w:pPr>
        <w:pStyle w:val="null3"/>
        <w:ind w:firstLine="480"/>
      </w:pPr>
      <w:r>
        <w:rPr>
          <w:rFonts w:ascii="仿宋_GB2312" w:hAnsi="仿宋_GB2312" w:cs="仿宋_GB2312" w:eastAsia="仿宋_GB2312"/>
        </w:rPr>
        <w:t>（一）响应文件仍不能实质响应磋商文件可实质性变动的实质性要求的；</w:t>
      </w:r>
    </w:p>
    <w:p>
      <w:pPr>
        <w:pStyle w:val="null3"/>
        <w:ind w:firstLine="480"/>
      </w:pPr>
      <w:r>
        <w:rPr>
          <w:rFonts w:ascii="仿宋_GB2312" w:hAnsi="仿宋_GB2312" w:cs="仿宋_GB2312" w:eastAsia="仿宋_GB2312"/>
        </w:rPr>
        <w:t>（二）响应文件中仍有磋商文件规定的其他无效响应情形的。</w:t>
      </w:r>
    </w:p>
    <w:p>
      <w:pPr>
        <w:pStyle w:val="null3"/>
        <w:ind w:firstLine="480"/>
      </w:pPr>
      <w:r>
        <w:rPr>
          <w:rFonts w:ascii="仿宋_GB2312" w:hAnsi="仿宋_GB2312" w:cs="仿宋_GB2312" w:eastAsia="仿宋_GB2312"/>
        </w:rPr>
        <w:t xml:space="preserve"> 七、磋商小组对供应商在磋商、评审过程中的书面交换材料，未按要求加盖电子印章或签字的，视同未提交书面交换材料。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八、磋商小组在最终磋商后，对所有响应文件的有效性、完整性和响应程度进行审查后，确定最后报价的供应商名单。</w:t>
      </w:r>
    </w:p>
    <w:p>
      <w:pPr>
        <w:pStyle w:val="null3"/>
        <w:ind w:firstLine="480"/>
      </w:pPr>
      <w:r>
        <w:rPr>
          <w:rFonts w:ascii="仿宋_GB2312" w:hAnsi="仿宋_GB2312" w:cs="仿宋_GB2312" w:eastAsia="仿宋_GB2312"/>
        </w:rPr>
        <w:t>九、磋商过程中，磋商的任何一方不得透露与磋商有关的其他供应商的技术资料、价格和其他信息。</w:t>
      </w:r>
    </w:p>
    <w:p>
      <w:pPr>
        <w:pStyle w:val="null3"/>
        <w:ind w:firstLine="480"/>
      </w:pPr>
      <w:r>
        <w:rPr>
          <w:rFonts w:ascii="仿宋_GB2312" w:hAnsi="仿宋_GB2312" w:cs="仿宋_GB2312" w:eastAsia="仿宋_GB2312"/>
        </w:rPr>
        <w:t xml:space="preserve"> 十、磋商过程中，磋商小组发现或者知晓供应商存在违法行为的，应当磋商报告中予以记录，并向本级财政部门报告，依法应将该供应商响应文件作无效处理的，应当作无效处理。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pPr>
      <w:r>
        <w:rPr>
          <w:rFonts w:ascii="仿宋_GB2312" w:hAnsi="仿宋_GB2312" w:cs="仿宋_GB2312" w:eastAsia="仿宋_GB2312"/>
        </w:rPr>
        <w:t>采购包2：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二、磋商小组开启报价后，供应商应随时关注项目电子化交易系统信息提醒，登录项目电子化交易系统，通过“等候大厅”进行报价并签章后提交。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三、供应商在未提高响应文件中承诺的标准情况下，其最后报价不得高于对该项目之前的报价，否则，磋商小组将对其响应文件作无效处理，并通过电子化交易系统告知供应商，说明理由。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四、供应商最后报价属于明显低价不正当竞争的，磋商小组应按照“供应商须知前附表”第8项规定处理。</w:t>
      </w:r>
    </w:p>
    <w:p>
      <w:pPr>
        <w:pStyle w:val="null3"/>
        <w:ind w:firstLine="480"/>
        <w:jc w:val="left"/>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六、供应商未按磋商小组要求在规定时间内提交最后报价的，视为其退出磋商。</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（三）供应商的最后报价应符合磋商文件的要求。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6.3.5解释、澄清有关问题</w:t>
      </w:r>
    </w:p>
    <w:p>
      <w:pPr>
        <w:pStyle w:val="null3"/>
        <w:ind w:firstLine="480"/>
      </w:pPr>
      <w:r>
        <w:rPr>
          <w:rFonts w:ascii="仿宋_GB2312" w:hAnsi="仿宋_GB2312" w:cs="仿宋_GB2312" w:eastAsia="仿宋_GB2312"/>
        </w:rPr>
        <w:t xml:space="preserve"> 一、评审过程中，磋商小组认为磋商文件有关事项表述不明确或需要说明的，可以提请代理机构书面解释。代理机构的解释不得改变磋商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对响应文件中含义不明确、同类问题表述不一致或者有明显文字和计算错误的内容，磋商小组应当要求供应商作出必要的澄清、说明或者更正，并给予供应商必要的反馈时间。供应商应当按磋商小组的要求进行澄清、说明或者更正。供应商的澄清、说明或者更正不得超出响应文件的范围或者改变响应文件的实质性内容。澄清不影响响应文件的效力，有效的澄清、说明或者更正材料是响应文件的组成部分。</w:t>
      </w:r>
    </w:p>
    <w:p>
      <w:pPr>
        <w:pStyle w:val="null3"/>
        <w:ind w:firstLine="480"/>
      </w:pPr>
      <w:r>
        <w:rPr>
          <w:rFonts w:ascii="仿宋_GB2312" w:hAnsi="仿宋_GB2312" w:cs="仿宋_GB2312" w:eastAsia="仿宋_GB2312"/>
        </w:rPr>
        <w:t xml:space="preserve"> 三、供应商的澄清、说明或者更正需进行电子签章，应当不超出响应文件的范围、不实质性改变响应文件的内容、不影响供应商的公平竞争、不导致响应文件从不响应磋商文件变为响应磋商文件的条件。下列内容不得澄清：</w:t>
      </w:r>
    </w:p>
    <w:p>
      <w:pPr>
        <w:pStyle w:val="null3"/>
        <w:ind w:firstLine="480"/>
      </w:pPr>
      <w:r>
        <w:rPr>
          <w:rFonts w:ascii="仿宋_GB2312" w:hAnsi="仿宋_GB2312" w:cs="仿宋_GB2312" w:eastAsia="仿宋_GB2312"/>
        </w:rPr>
        <w:t>（一）供应商响应文件中不响应磋商文件规定的技术参数指标和商务应答；</w:t>
      </w:r>
    </w:p>
    <w:p>
      <w:pPr>
        <w:pStyle w:val="null3"/>
        <w:ind w:firstLine="480"/>
      </w:pPr>
      <w:r>
        <w:rPr>
          <w:rFonts w:ascii="仿宋_GB2312" w:hAnsi="仿宋_GB2312" w:cs="仿宋_GB2312" w:eastAsia="仿宋_GB2312"/>
        </w:rPr>
        <w:t>（二）供应商响应文件中未提供的证明其是否符合磋商文件资格、符合性规定要求的相关材料。</w:t>
      </w:r>
    </w:p>
    <w:p>
      <w:pPr>
        <w:pStyle w:val="null3"/>
        <w:ind w:firstLine="480"/>
      </w:pPr>
      <w:r>
        <w:rPr>
          <w:rFonts w:ascii="仿宋_GB2312" w:hAnsi="仿宋_GB2312" w:cs="仿宋_GB2312" w:eastAsia="仿宋_GB2312"/>
        </w:rPr>
        <w:t>（三）供应商响应文件中的材料因印刷、影印等不清晰而难以辨认的。</w:t>
      </w:r>
    </w:p>
    <w:p>
      <w:pPr>
        <w:pStyle w:val="null3"/>
        <w:ind w:firstLine="480"/>
      </w:pPr>
      <w:r>
        <w:rPr>
          <w:rFonts w:ascii="仿宋_GB2312" w:hAnsi="仿宋_GB2312" w:cs="仿宋_GB2312" w:eastAsia="仿宋_GB2312"/>
        </w:rPr>
        <w:t>四、响应文件报价出现前后不一致的情形，按照本章前述规定予以处理，不需要供应商澄清。</w:t>
      </w:r>
    </w:p>
    <w:p>
      <w:pPr>
        <w:pStyle w:val="null3"/>
        <w:ind w:firstLine="480"/>
      </w:pPr>
      <w:r>
        <w:rPr>
          <w:rFonts w:ascii="仿宋_GB2312" w:hAnsi="仿宋_GB2312" w:cs="仿宋_GB2312" w:eastAsia="仿宋_GB2312"/>
        </w:rPr>
        <w:t xml:space="preserve"> 五、代理机构宣布评审结束之前，供应商应通过项目电子化交易系统随时关注评审消息提示，及时响应磋商小组发出的澄清、说明或更正要求。供应商未能及时响应的，自行承担不利后果。</w:t>
      </w:r>
    </w:p>
    <w:p>
      <w:pPr>
        <w:pStyle w:val="null3"/>
        <w:ind w:firstLine="480"/>
      </w:pPr>
      <w:r>
        <w:rPr>
          <w:rFonts w:ascii="仿宋_GB2312" w:hAnsi="仿宋_GB2312" w:cs="仿宋_GB2312" w:eastAsia="仿宋_GB2312"/>
        </w:rPr>
        <w:t>六、磋商小组应当积极履行澄清、说明或者更正的职责，不得滥用权力。</w:t>
      </w:r>
    </w:p>
    <w:p>
      <w:pPr>
        <w:pStyle w:val="null3"/>
        <w:outlineLvl w:val="3"/>
      </w:pPr>
      <w:r>
        <w:rPr>
          <w:rFonts w:ascii="仿宋_GB2312" w:hAnsi="仿宋_GB2312" w:cs="仿宋_GB2312" w:eastAsia="仿宋_GB2312"/>
          <w:sz w:val="24"/>
          <w:b/>
        </w:rPr>
        <w:t>6.3.6比较与评价</w:t>
      </w:r>
    </w:p>
    <w:p>
      <w:pPr>
        <w:pStyle w:val="null3"/>
        <w:ind w:firstLine="480"/>
      </w:pPr>
      <w:r>
        <w:rPr>
          <w:rFonts w:ascii="仿宋_GB2312" w:hAnsi="仿宋_GB2312" w:cs="仿宋_GB2312" w:eastAsia="仿宋_GB2312"/>
        </w:rPr>
        <w:t xml:space="preserve"> 磋商小组应当按照磋商文件规定的评标细则及标准，对符合性检查合格的响应文件进行商务和技术评估，综合比较和评价。</w:t>
      </w:r>
    </w:p>
    <w:p>
      <w:pPr>
        <w:pStyle w:val="null3"/>
        <w:outlineLvl w:val="3"/>
      </w:pPr>
      <w:r>
        <w:rPr>
          <w:rFonts w:ascii="仿宋_GB2312" w:hAnsi="仿宋_GB2312" w:cs="仿宋_GB2312" w:eastAsia="仿宋_GB2312"/>
          <w:sz w:val="24"/>
          <w:b/>
        </w:rPr>
        <w:t xml:space="preserve"> 6.3.7复核</w:t>
      </w:r>
    </w:p>
    <w:p>
      <w:pPr>
        <w:pStyle w:val="null3"/>
        <w:ind w:firstLine="480"/>
      </w:pPr>
      <w:r>
        <w:rPr>
          <w:rFonts w:ascii="仿宋_GB2312" w:hAnsi="仿宋_GB2312" w:cs="仿宋_GB2312" w:eastAsia="仿宋_GB2312"/>
        </w:rPr>
        <w:t xml:space="preserve"> 评审结束后，磋商小组应当进行复核，特别要对拟推荐为成交候选供应商的、报价最低的、响应文件被认定为无效的进行重点复核。</w:t>
      </w:r>
    </w:p>
    <w:p>
      <w:pPr>
        <w:pStyle w:val="null3"/>
        <w:ind w:firstLine="480"/>
      </w:pPr>
      <w:r>
        <w:rPr>
          <w:rFonts w:ascii="仿宋_GB2312" w:hAnsi="仿宋_GB2312" w:cs="仿宋_GB2312" w:eastAsia="仿宋_GB2312"/>
        </w:rPr>
        <w:t xml:space="preserve"> 评审结果汇总完成后，磋商小组拟出具磋商报告前，代理机构应当组织2名以上的工作人员，在采购现场监督人员的监督之下，依据有关的法律制度和磋商文件对评审结果进行复核，出具复核报告。代理机构复核过程中，磋商小组成员不得离开评审现场。</w:t>
      </w:r>
    </w:p>
    <w:p>
      <w:pPr>
        <w:pStyle w:val="null3"/>
        <w:ind w:firstLine="480"/>
      </w:pPr>
      <w:r>
        <w:rPr>
          <w:rFonts w:ascii="仿宋_GB2312" w:hAnsi="仿宋_GB2312" w:cs="仿宋_GB2312" w:eastAsia="仿宋_GB2312"/>
        </w:rPr>
        <w:t xml:space="preserve"> 除资格检查认定错误、分值汇总计算错误、分项评分超出评分标准范围、客观评分不一致、经磋商小组一致认定评分畸高、畸低的情形外，采购人或者代理机构不得以任何理由组织重新评审。采购人、代理机构发现磋商小组未按照磋商文件规定的评审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ind w:firstLine="480"/>
      </w:pPr>
      <w:r>
        <w:rPr>
          <w:rFonts w:ascii="仿宋_GB2312" w:hAnsi="仿宋_GB2312" w:cs="仿宋_GB2312" w:eastAsia="仿宋_GB2312"/>
        </w:rPr>
        <w:t xml:space="preserve"> 磋商小组应当根据综合评分情况，按照评审得分由高到低顺序推荐如下成交候选供应商，并编写磋商报告。</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pPr>
      <w:r>
        <w:rPr>
          <w:rFonts w:ascii="仿宋_GB2312" w:hAnsi="仿宋_GB2312" w:cs="仿宋_GB2312" w:eastAsia="仿宋_GB2312"/>
        </w:rPr>
        <w:t>采购包2：</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outlineLvl w:val="3"/>
      </w:pPr>
      <w:r>
        <w:rPr>
          <w:rFonts w:ascii="仿宋_GB2312" w:hAnsi="仿宋_GB2312" w:cs="仿宋_GB2312" w:eastAsia="仿宋_GB2312"/>
          <w:sz w:val="24"/>
          <w:b/>
        </w:rPr>
        <w:t>6.3.9编写磋商报告</w:t>
      </w:r>
    </w:p>
    <w:p>
      <w:pPr>
        <w:pStyle w:val="null3"/>
        <w:ind w:firstLine="480"/>
      </w:pPr>
      <w:r>
        <w:rPr>
          <w:rFonts w:ascii="仿宋_GB2312" w:hAnsi="仿宋_GB2312" w:cs="仿宋_GB2312" w:eastAsia="仿宋_GB2312"/>
        </w:rPr>
        <w:t>磋商小组推荐成交候选供应商后，应向代理机构出具磋商报告。磋商报告应当包括以下主要内容：</w:t>
      </w:r>
    </w:p>
    <w:p>
      <w:pPr>
        <w:pStyle w:val="null3"/>
        <w:ind w:firstLine="480"/>
      </w:pPr>
      <w:r>
        <w:rPr>
          <w:rFonts w:ascii="仿宋_GB2312" w:hAnsi="仿宋_GB2312" w:cs="仿宋_GB2312" w:eastAsia="仿宋_GB2312"/>
        </w:rPr>
        <w:t>（一）邀请供应商参加采购活动的具体方式和相关情况；</w:t>
      </w:r>
    </w:p>
    <w:p>
      <w:pPr>
        <w:pStyle w:val="null3"/>
        <w:ind w:firstLine="480"/>
      </w:pPr>
      <w:r>
        <w:rPr>
          <w:rFonts w:ascii="仿宋_GB2312" w:hAnsi="仿宋_GB2312" w:cs="仿宋_GB2312" w:eastAsia="仿宋_GB2312"/>
        </w:rPr>
        <w:t>（二）响应文件开启日期和地点；</w:t>
      </w:r>
    </w:p>
    <w:p>
      <w:pPr>
        <w:pStyle w:val="null3"/>
        <w:ind w:firstLine="480"/>
      </w:pPr>
      <w:r>
        <w:rPr>
          <w:rFonts w:ascii="仿宋_GB2312" w:hAnsi="仿宋_GB2312" w:cs="仿宋_GB2312" w:eastAsia="仿宋_GB2312"/>
        </w:rPr>
        <w:t>（三）获取磋商文件的供应商名单和磋商小组成员名单；</w:t>
      </w:r>
    </w:p>
    <w:p>
      <w:pPr>
        <w:pStyle w:val="null3"/>
        <w:ind w:firstLine="480"/>
      </w:pPr>
      <w:r>
        <w:rPr>
          <w:rFonts w:ascii="仿宋_GB2312" w:hAnsi="仿宋_GB2312" w:cs="仿宋_GB2312" w:eastAsia="仿宋_GB2312"/>
        </w:rPr>
        <w:t>（四）评审情况记录和说明，包括对供应商响应文件审查情况、磋商情况、报价情况等；</w:t>
      </w:r>
    </w:p>
    <w:p>
      <w:pPr>
        <w:pStyle w:val="null3"/>
        <w:ind w:firstLine="480"/>
      </w:pPr>
      <w:r>
        <w:rPr>
          <w:rFonts w:ascii="仿宋_GB2312" w:hAnsi="仿宋_GB2312" w:cs="仿宋_GB2312" w:eastAsia="仿宋_GB2312"/>
        </w:rPr>
        <w:t>（五）提出的成交候选供应商的排序名单及理由。</w:t>
      </w:r>
    </w:p>
    <w:p>
      <w:pPr>
        <w:pStyle w:val="null3"/>
        <w:ind w:firstLine="480"/>
      </w:pPr>
      <w:r>
        <w:rPr>
          <w:rFonts w:ascii="仿宋_GB2312" w:hAnsi="仿宋_GB2312" w:cs="仿宋_GB2312" w:eastAsia="仿宋_GB2312"/>
        </w:rPr>
        <w:t xml:space="preserve"> 磋商报告应当由磋商小组全体人员签字或加盖电子签章认可。磋商小组成员对磋商报告有异议的，磋商小组按照少数服从多数的原则推荐成交候选供应商，采购程序继续进行。对磋商报告有异议的磋商小组成员，应当在报告上签署不同意见并说明理由，由磋商小组记录相关情况。磋商小组成员拒绝在磋商报告上签字或加盖电子签章又不书面说明其不同意见和理由的，视为同意磋商报告。</w:t>
      </w:r>
    </w:p>
    <w:p>
      <w:pPr>
        <w:pStyle w:val="null3"/>
        <w:outlineLvl w:val="3"/>
      </w:pPr>
      <w:r>
        <w:rPr>
          <w:rFonts w:ascii="仿宋_GB2312" w:hAnsi="仿宋_GB2312" w:cs="仿宋_GB2312" w:eastAsia="仿宋_GB2312"/>
          <w:sz w:val="24"/>
          <w:b/>
        </w:rPr>
        <w:t>6.3.10评审争议处理规则</w:t>
      </w:r>
    </w:p>
    <w:p>
      <w:pPr>
        <w:pStyle w:val="null3"/>
        <w:ind w:firstLine="480"/>
      </w:pPr>
      <w:r>
        <w:rPr>
          <w:rFonts w:ascii="仿宋_GB2312" w:hAnsi="仿宋_GB2312" w:cs="仿宋_GB2312" w:eastAsia="仿宋_GB2312"/>
        </w:rPr>
        <w:t xml:space="preserve"> 在磋商过程中，对于符合性审查、对响应文件作无效响应处理的及其他需要共同认定的事项存在争议的，应当以少数服从多数的原则作出结论，但不得违背磋商文件规定。持不同意见的磋商小组成员应当在磋商报告中签署不同意见及理由，否则视为同意评审报告。持不同意见的磋商小组成员认为认定过程和结果不符合法律法规或者磋商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6.4评审办法及标准</w:t>
      </w:r>
    </w:p>
    <w:p>
      <w:pPr>
        <w:pStyle w:val="null3"/>
        <w:ind w:firstLine="480"/>
      </w:pPr>
      <w:r>
        <w:rPr>
          <w:rFonts w:ascii="仿宋_GB2312" w:hAnsi="仿宋_GB2312" w:cs="仿宋_GB2312" w:eastAsia="仿宋_GB2312"/>
        </w:rPr>
        <w:t xml:space="preserve"> 一、磋商小组只对通过资格审查的响应文件，根据磋商文件的要求采用相同的评审程序、评分办法及标准进行评价和比较。</w:t>
      </w:r>
    </w:p>
    <w:p>
      <w:pPr>
        <w:pStyle w:val="null3"/>
        <w:ind w:firstLine="480"/>
      </w:pPr>
      <w:r>
        <w:rPr>
          <w:rFonts w:ascii="仿宋_GB2312" w:hAnsi="仿宋_GB2312" w:cs="仿宋_GB2312" w:eastAsia="仿宋_GB2312"/>
        </w:rPr>
        <w:t xml:space="preserve"> 二、磋商小组成员应依据磋商文件规定的评分标准和方法独立对每个有效响应的文件进行评价、打分，然后汇总每个供应商每项评分因素的得分。</w:t>
      </w:r>
    </w:p>
    <w:p>
      <w:pPr>
        <w:pStyle w:val="null3"/>
        <w:outlineLvl w:val="3"/>
      </w:pPr>
      <w:r>
        <w:rPr>
          <w:rFonts w:ascii="仿宋_GB2312" w:hAnsi="仿宋_GB2312" w:cs="仿宋_GB2312" w:eastAsia="仿宋_GB2312"/>
          <w:sz w:val="24"/>
          <w:b/>
        </w:rPr>
        <w:t>6.4.1评分办法</w:t>
      </w:r>
    </w:p>
    <w:p>
      <w:pPr>
        <w:pStyle w:val="null3"/>
        <w:ind w:firstLine="480"/>
      </w:pPr>
      <w:r>
        <w:rPr>
          <w:rFonts w:ascii="仿宋_GB2312" w:hAnsi="仿宋_GB2312" w:cs="仿宋_GB2312" w:eastAsia="仿宋_GB2312"/>
        </w:rPr>
        <w:t xml:space="preserve"> 本次评审采用综合评分法，由磋商小组采用综合评分法对提交最后报价的供应商的响应文件和最后报价进行综合评分。综合评分法，是指响应文件满足磋商文件全部实质性要求且按评审因素的量化指标评审得分最高的供应商为成交候选供应商的评审方法。</w:t>
      </w:r>
    </w:p>
    <w:p>
      <w:pPr>
        <w:pStyle w:val="null3"/>
        <w:outlineLvl w:val="3"/>
      </w:pPr>
      <w:r>
        <w:rPr>
          <w:rFonts w:ascii="仿宋_GB2312" w:hAnsi="仿宋_GB2312" w:cs="仿宋_GB2312" w:eastAsia="仿宋_GB2312"/>
          <w:sz w:val="24"/>
          <w:b/>
        </w:rPr>
        <w:t>6.4.2评分标准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供应商根据采购人的需求和项目具体内容并结合自身情况制定详尽、完善的检测实施方案，应包括：①工作方案：②服务流程；③服务进度安排；④服务目标；⑤服务依据；⑥服务计划。本项满分18分。 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质量抽测措施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确保本项目服务质量的技术组织措施，包含但不限于质量控制措施、检测报告的准确性、符合国家相关标准规范的相关要求，包括：①质量抽测内容；②质量抽测制度；③质量抽测控制。本项满分9分。 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确保检测服务进度保障措施</w:t>
            </w:r>
          </w:p>
        </w:tc>
        <w:tc>
          <w:tcPr>
            <w:tcW w:type="dxa" w:w="2492"/>
          </w:tcPr>
          <w:p>
            <w:pPr>
              <w:pStyle w:val="null3"/>
            </w:pPr>
            <w:r>
              <w:rPr>
                <w:rFonts w:ascii="仿宋_GB2312" w:hAnsi="仿宋_GB2312" w:cs="仿宋_GB2312" w:eastAsia="仿宋_GB2312"/>
              </w:rPr>
              <w:t>确保检测服务进度保障措施： （1）措施描述完整、可操作性强、细节描述详细的得5分； （2）有相对的操作性，措施较详细的得3分； （3）内容简单笼统的得1分。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抽测数据保证措施</w:t>
            </w:r>
          </w:p>
        </w:tc>
        <w:tc>
          <w:tcPr>
            <w:tcW w:type="dxa" w:w="2492"/>
          </w:tcPr>
          <w:p>
            <w:pPr>
              <w:pStyle w:val="null3"/>
            </w:pPr>
            <w:r>
              <w:rPr>
                <w:rFonts w:ascii="仿宋_GB2312" w:hAnsi="仿宋_GB2312" w:cs="仿宋_GB2312" w:eastAsia="仿宋_GB2312"/>
              </w:rPr>
              <w:t>针对项目要求，编制抽测数据保证措施，应包括：①质量抽测数据真实性；②质量抽测数据成果合格性。本项满分6分。 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检验档案管理措施</w:t>
            </w:r>
          </w:p>
        </w:tc>
        <w:tc>
          <w:tcPr>
            <w:tcW w:type="dxa" w:w="2492"/>
          </w:tcPr>
          <w:p>
            <w:pPr>
              <w:pStyle w:val="null3"/>
            </w:pPr>
            <w:r>
              <w:rPr>
                <w:rFonts w:ascii="仿宋_GB2312" w:hAnsi="仿宋_GB2312" w:cs="仿宋_GB2312" w:eastAsia="仿宋_GB2312"/>
              </w:rPr>
              <w:t>包括①检验档案制度、②检验档案管理保存措施、③责任追究等管理制度。本项满分9分。 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提供项目负责人具备高级及以上技术职称的得3分，中级职称的得1分，其他不得分。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提供投入本项目的专业服务团队配备人员数量、专业人员配置，人员分工等，满足本项目要求。 根据①配备人员数量②专业人员配置齐全、③人员安排分工明确；每提供一项得2分，每一项有缺陷扣0.5-1.5分｡缺陷指项目需求不匹配或不能满足项目实施要求及其他不利于项目实施的，未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检测仪器设备</w:t>
            </w:r>
          </w:p>
        </w:tc>
        <w:tc>
          <w:tcPr>
            <w:tcW w:type="dxa" w:w="2492"/>
          </w:tcPr>
          <w:p>
            <w:pPr>
              <w:pStyle w:val="null3"/>
            </w:pPr>
            <w:r>
              <w:rPr>
                <w:rFonts w:ascii="仿宋_GB2312" w:hAnsi="仿宋_GB2312" w:cs="仿宋_GB2312" w:eastAsia="仿宋_GB2312"/>
              </w:rPr>
              <w:t>根据供应商拟投入的检测仪器设备情况进行赋分，本项满分 4分。 （1）设备配备合理，先进性、安全性及稳定性强得 4分； （2）配备较合理，先进性、安全性及稳定性较强得2分； （3）配备一般，先进性、安全性及稳定性一般得1分。 （4）未提供不得分。 注：以响应文件中所附检测设备的主要检测仪器设备原始发票或租赁意向书或带有生效条件的租赁合同复印件或仪器设备检定证书或校准证书为准。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应急预案、应急处理措施</w:t>
            </w:r>
          </w:p>
        </w:tc>
        <w:tc>
          <w:tcPr>
            <w:tcW w:type="dxa" w:w="2492"/>
          </w:tcPr>
          <w:p>
            <w:pPr>
              <w:pStyle w:val="null3"/>
            </w:pPr>
            <w:r>
              <w:rPr>
                <w:rFonts w:ascii="仿宋_GB2312" w:hAnsi="仿宋_GB2312" w:cs="仿宋_GB2312" w:eastAsia="仿宋_GB2312"/>
              </w:rPr>
              <w:t>根据本项目特点制定有效的应急预案、应急处理措施，每提供一项得3分，每一项有缺陷扣0.5-2.5分｡缺陷指项目需求不匹配或不能满足项目实施要求及其他不利于项目实施的，未提供不得分。最高得6分。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资格证明文件.docx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投标人针对本项目有完善的管理体系、质量管理、项目保证措施等。要求针对本项目的质量保证体系健全、控制程序规范、保证措施得当，能确保项目顺利实施。 ①供应商应提供各项保障措施，阐述内容详尽具体，实施细节及措施合理、完善，针对性强，可实施性强，与本项目结合紧密，完全满足采购需求，得6分； ②虽进行了阐述，但阐述内容不够详尽具体，或实施细节及措施较为合理、完善但稍有瑕疵，或针对性不够强，或可实施性不够强，总体上满足采购需求，细节待完善，得4分； ③虽进行了阐述，但阐述内容较为简略，或实施细节及措施基本合理完善但有所欠缺，或针对性不强，或可实施性不强，基本满足采购需求，待改进加强，得2分；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针对本项目提出适用于本项目的保密措施：对监督检查的数据、结果、成果文件的保密措施； ①保密措施详细合理，可性强得4分。 ②保密措施基本完整，可行性较强得3分; ③保密措施简单，可行性一般得2分; ④保密措施较混乱，可行性较差得1分; ⑤未提供得0分。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针对本项目特点，提供本项目服务承诺，应包含①服务效果②服务过程中的人员到岗情况③隐患处理及解决办法，每提供一项得1分，最高得3分，未提供承诺得0分。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①针对本项目的合理化建议详细、具体、可行得3分； ②针对本项目的合理化建议较具体、基本可行得2分; ③针对本项目的合理化建议较差、可行性低得1分; ④未提供得0分。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供应商提供自2022年05月01日至今类似业绩的证明材料（合同复印件加盖公章，以合同签订时间为准）每提供一项得2分，最高得4分，未提供不得分。注:须提供项目完整合同扫描件,加盖公章｡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 投标价格为单价之和计算报价得分。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p>
            <w:pPr>
              <w:pStyle w:val="null3"/>
            </w:pPr>
            <w:r>
              <w:rPr>
                <w:rFonts w:ascii="仿宋_GB2312" w:hAnsi="仿宋_GB2312" w:cs="仿宋_GB2312" w:eastAsia="仿宋_GB2312"/>
              </w:rPr>
              <w:t>分项报价表.docx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对本项目的理解</w:t>
            </w:r>
          </w:p>
        </w:tc>
        <w:tc>
          <w:tcPr>
            <w:tcW w:type="dxa" w:w="2492"/>
          </w:tcPr>
          <w:p>
            <w:pPr>
              <w:pStyle w:val="null3"/>
            </w:pPr>
            <w:r>
              <w:rPr>
                <w:rFonts w:ascii="仿宋_GB2312" w:hAnsi="仿宋_GB2312" w:cs="仿宋_GB2312" w:eastAsia="仿宋_GB2312"/>
              </w:rPr>
              <w:t>1、对项目内容、采购需求、目标要求认识全面、理解深刻到位，完全符合项目需求，得4分； 2、对项目内容、采购需求、目标要求有一定认识和理解，基本符合项目需求，得3分； 3、对项目内容、采购需求有一定认识和理解，针对性不强，得2分； 4、对本项目相关要求的认识、理解不深入，有偏差，得1分； 5、其他或未提供不得分。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服务方案</w:t>
            </w:r>
          </w:p>
        </w:tc>
        <w:tc>
          <w:tcPr>
            <w:tcW w:type="dxa" w:w="2492"/>
          </w:tcPr>
          <w:p>
            <w:pPr>
              <w:pStyle w:val="null3"/>
            </w:pPr>
            <w:r>
              <w:rPr>
                <w:rFonts w:ascii="仿宋_GB2312" w:hAnsi="仿宋_GB2312" w:cs="仿宋_GB2312" w:eastAsia="仿宋_GB2312"/>
              </w:rPr>
              <w:t>供应商根据采购人的需求和项目具体内容并结合自身情况制定详尽、完善的检测实施方案，应包括：①工作方案：②服务流程；③服务进度安排；④服务目标；⑤服务依据；⑥服务计划。本项满分18分。 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质量抽测措施</w:t>
            </w:r>
          </w:p>
        </w:tc>
        <w:tc>
          <w:tcPr>
            <w:tcW w:type="dxa" w:w="2492"/>
          </w:tcPr>
          <w:p>
            <w:pPr>
              <w:pStyle w:val="null3"/>
            </w:pPr>
            <w:r>
              <w:rPr>
                <w:rFonts w:ascii="仿宋_GB2312" w:hAnsi="仿宋_GB2312" w:cs="仿宋_GB2312" w:eastAsia="仿宋_GB2312"/>
              </w:rPr>
              <w:t>确保本项目服务质量的技术组织措施，包含但不限于质量控制措施、检测报告的准确性、符合国家相关标准规范的相关要求，包括：①质量抽测内容；②质量抽测制度；③质量抽测控制。本项满分9分。 每满足一项要求得3分，每有一项缺项扣3分,每一项有缺陷扣0.5-2.5分｡缺陷指项目需求不匹配或不能满足项目实施要求及其他不利于项目实施的，未提供不得分。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确保检测服务进度保障措施</w:t>
            </w:r>
          </w:p>
        </w:tc>
        <w:tc>
          <w:tcPr>
            <w:tcW w:type="dxa" w:w="2492"/>
          </w:tcPr>
          <w:p>
            <w:pPr>
              <w:pStyle w:val="null3"/>
            </w:pPr>
            <w:r>
              <w:rPr>
                <w:rFonts w:ascii="仿宋_GB2312" w:hAnsi="仿宋_GB2312" w:cs="仿宋_GB2312" w:eastAsia="仿宋_GB2312"/>
              </w:rPr>
              <w:t>确保检测服务进度保障措施： （1）措施描述完整、可操作性强、细节描述详细的得5分； （2）有相对的操作性，措施较详细的得3分； （3）内容简单笼统的得1分。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抽测数据保证措施</w:t>
            </w:r>
          </w:p>
        </w:tc>
        <w:tc>
          <w:tcPr>
            <w:tcW w:type="dxa" w:w="2492"/>
          </w:tcPr>
          <w:p>
            <w:pPr>
              <w:pStyle w:val="null3"/>
            </w:pPr>
            <w:r>
              <w:rPr>
                <w:rFonts w:ascii="仿宋_GB2312" w:hAnsi="仿宋_GB2312" w:cs="仿宋_GB2312" w:eastAsia="仿宋_GB2312"/>
              </w:rPr>
              <w:t>针对项目要求，编制抽测数据保证措施，应包括：①质量抽测数据真实性；②质量抽测数据成果合格性。本项满分6分。 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检验档案管理措施</w:t>
            </w:r>
          </w:p>
        </w:tc>
        <w:tc>
          <w:tcPr>
            <w:tcW w:type="dxa" w:w="2492"/>
          </w:tcPr>
          <w:p>
            <w:pPr>
              <w:pStyle w:val="null3"/>
            </w:pPr>
            <w:r>
              <w:rPr>
                <w:rFonts w:ascii="仿宋_GB2312" w:hAnsi="仿宋_GB2312" w:cs="仿宋_GB2312" w:eastAsia="仿宋_GB2312"/>
              </w:rPr>
              <w:t>包括①检验档案制度、②检验档案管理保存措施、③责任追究等管理制度。本项满分9分。 每提供一项满足要求得3分，每一项有缺陷扣0.5-2.5分｡缺陷指项目需求不匹配或不能满足项目实施要求及其他不利于项目实施的，未提供不得分。</w:t>
            </w:r>
          </w:p>
        </w:tc>
        <w:tc>
          <w:tcPr>
            <w:tcW w:type="dxa" w:w="831"/>
          </w:tcPr>
          <w:p>
            <w:pPr>
              <w:pStyle w:val="null3"/>
              <w:jc w:val="right"/>
            </w:pPr>
            <w:r>
              <w:rPr>
                <w:rFonts w:ascii="仿宋_GB2312" w:hAnsi="仿宋_GB2312" w:cs="仿宋_GB2312" w:eastAsia="仿宋_GB2312"/>
              </w:rPr>
              <w:t>9.0000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项目负责人</w:t>
            </w:r>
          </w:p>
        </w:tc>
        <w:tc>
          <w:tcPr>
            <w:tcW w:type="dxa" w:w="2492"/>
          </w:tcPr>
          <w:p>
            <w:pPr>
              <w:pStyle w:val="null3"/>
            </w:pPr>
            <w:r>
              <w:rPr>
                <w:rFonts w:ascii="仿宋_GB2312" w:hAnsi="仿宋_GB2312" w:cs="仿宋_GB2312" w:eastAsia="仿宋_GB2312"/>
              </w:rPr>
              <w:t>提供项目负责人具备高级及以上技术职称的得3分，中级职称的得1分，其他不得分。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服务团队人员配备</w:t>
            </w:r>
          </w:p>
        </w:tc>
        <w:tc>
          <w:tcPr>
            <w:tcW w:type="dxa" w:w="2492"/>
          </w:tcPr>
          <w:p>
            <w:pPr>
              <w:pStyle w:val="null3"/>
            </w:pPr>
            <w:r>
              <w:rPr>
                <w:rFonts w:ascii="仿宋_GB2312" w:hAnsi="仿宋_GB2312" w:cs="仿宋_GB2312" w:eastAsia="仿宋_GB2312"/>
              </w:rPr>
              <w:t>提供投入本项目的专业服务团队配备人员数量、专业人员配置，人员分工等，满足本项目要求。 根据①配备人员数量②专业人员配置齐全、③人员安排分工明确；每提供一项得2分，每一项有缺陷扣0.5-1.5分｡缺陷指项目需求不匹配或不能满足项目实施要求及其他不利于项目实施的，未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检测仪器设备</w:t>
            </w:r>
          </w:p>
        </w:tc>
        <w:tc>
          <w:tcPr>
            <w:tcW w:type="dxa" w:w="2492"/>
          </w:tcPr>
          <w:p>
            <w:pPr>
              <w:pStyle w:val="null3"/>
            </w:pPr>
            <w:r>
              <w:rPr>
                <w:rFonts w:ascii="仿宋_GB2312" w:hAnsi="仿宋_GB2312" w:cs="仿宋_GB2312" w:eastAsia="仿宋_GB2312"/>
              </w:rPr>
              <w:t>根据供应商拟投入的检测仪器设备情况进行赋分，本项满分 4分。 （1）设备配备合理，先进性、安全性及稳定性强得 4分； （2）配备较合理，先进性、安全性及稳定性较强得2分； （3）配备一般，先进性、安全性及稳定性一般得1分。 （4）未提供不得分。 注：以响应文件中所附检测设备的主要检测仪器设备原始发票或租赁意向书或带有生效条件的租赁合同复印件或仪器设备检定证书或校准证书为准。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应急预案、应急处理措施</w:t>
            </w:r>
          </w:p>
        </w:tc>
        <w:tc>
          <w:tcPr>
            <w:tcW w:type="dxa" w:w="2492"/>
          </w:tcPr>
          <w:p>
            <w:pPr>
              <w:pStyle w:val="null3"/>
            </w:pPr>
            <w:r>
              <w:rPr>
                <w:rFonts w:ascii="仿宋_GB2312" w:hAnsi="仿宋_GB2312" w:cs="仿宋_GB2312" w:eastAsia="仿宋_GB2312"/>
              </w:rPr>
              <w:t>根据本项目特点制定有效的应急预案、应急处理措施，每提供一项得3分，每一项有缺陷扣0.5-2.5分｡缺陷指项目需求不匹配或不能满足项目实施要求及其他不利于项目实施的，未提供不得分。最高得6分。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质量控制方案</w:t>
            </w:r>
          </w:p>
        </w:tc>
        <w:tc>
          <w:tcPr>
            <w:tcW w:type="dxa" w:w="2492"/>
          </w:tcPr>
          <w:p>
            <w:pPr>
              <w:pStyle w:val="null3"/>
            </w:pPr>
            <w:r>
              <w:rPr>
                <w:rFonts w:ascii="仿宋_GB2312" w:hAnsi="仿宋_GB2312" w:cs="仿宋_GB2312" w:eastAsia="仿宋_GB2312"/>
              </w:rPr>
              <w:t>投标人针对本项目有完善的管理体系、质量管理、项目保证措施等。要求针对本项目的质量保证体系健全、控制程序规范、保证措施得当，能确保项目顺利实施。 ①供应商应提供各项保障措施，阐述内容详尽具体，实施细节及措施合理、完善，针对性强，可实施性强，与本项目结合紧密，完全满足采购需求，得6分； ②虽进行了阐述，但阐述内容不够详尽具体，或实施细节及措施较为合理、完善但稍有瑕疵，或针对性不够强，或可实施性不够强，总体上满足采购需求，细节待完善，得4分； ③虽进行了阐述，但阐述内容较为简略，或实施细节及措施基本合理完善但有所欠缺，或针对性不强，或可实施性不强，基本满足采购需求，待改进加强，得2分； ④虽进行了阐述，但阐述内容缺失严重，或未结合项目情况进行论述，偏差明显的得1分； ⑤未提供得0分。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保密措施</w:t>
            </w:r>
          </w:p>
        </w:tc>
        <w:tc>
          <w:tcPr>
            <w:tcW w:type="dxa" w:w="2492"/>
          </w:tcPr>
          <w:p>
            <w:pPr>
              <w:pStyle w:val="null3"/>
            </w:pPr>
            <w:r>
              <w:rPr>
                <w:rFonts w:ascii="仿宋_GB2312" w:hAnsi="仿宋_GB2312" w:cs="仿宋_GB2312" w:eastAsia="仿宋_GB2312"/>
              </w:rPr>
              <w:t>针对本项目提出适用于本项目的保密措施：对监督检查的数据、结果、成果文件的保密措施； ①保密措施详细合理，可性强得4分。 ②保密措施基本完整，可行性较强得3分; ③保密措施简单，可行性一般得2分; ④保密措施较混乱，可行性较差得1分; ⑤未提供得0分。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服务承诺</w:t>
            </w:r>
          </w:p>
        </w:tc>
        <w:tc>
          <w:tcPr>
            <w:tcW w:type="dxa" w:w="2492"/>
          </w:tcPr>
          <w:p>
            <w:pPr>
              <w:pStyle w:val="null3"/>
            </w:pPr>
            <w:r>
              <w:rPr>
                <w:rFonts w:ascii="仿宋_GB2312" w:hAnsi="仿宋_GB2312" w:cs="仿宋_GB2312" w:eastAsia="仿宋_GB2312"/>
              </w:rPr>
              <w:t>针对本项目特点，提供本项目服务承诺，应包含①服务效果②服务过程中的人员到岗情况③隐患处理及解决办法，每提供一项得1分，最高得3分，未提供承诺得0分。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合理化建议</w:t>
            </w:r>
          </w:p>
        </w:tc>
        <w:tc>
          <w:tcPr>
            <w:tcW w:type="dxa" w:w="2492"/>
          </w:tcPr>
          <w:p>
            <w:pPr>
              <w:pStyle w:val="null3"/>
            </w:pPr>
            <w:r>
              <w:rPr>
                <w:rFonts w:ascii="仿宋_GB2312" w:hAnsi="仿宋_GB2312" w:cs="仿宋_GB2312" w:eastAsia="仿宋_GB2312"/>
              </w:rPr>
              <w:t>①针对本项目的合理化建议详细、具体、可行得3分； ②针对本项目的合理化建议较具体、基本可行得2分; ③针对本项目的合理化建议较差、可行性低得1分; ④未提供得0分。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磋商方案说明书.docx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供应商提供自2022年05月01日至今类似业绩的证明材料（合同复印件加盖公章，以合同签订时间为准）每提供一项得2分，最高得4分，未提供不得分。注:须提供项目完整合同扫描件,加盖公章｡</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其他资料.docx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价格分统一采用低价优先法计算,即满足磋商文件要求且投标价格最低的投标报价为评标基准价,其价格分为满分｡其他供应商的价格分统一按照下列公式计算: 投标报价得分=(评标基准价/投标报价)×价格权值×100 计算分数时四舍五入取小数点后两位 投标价格为单价之和计算报价得分。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报价表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开标一览表.docx</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2"/>
      </w:pPr>
      <w:r>
        <w:rPr>
          <w:rFonts w:ascii="仿宋_GB2312" w:hAnsi="仿宋_GB2312" w:cs="仿宋_GB2312" w:eastAsia="仿宋_GB2312"/>
          <w:sz w:val="28"/>
          <w:b/>
        </w:rPr>
        <w:t>6.5终止采购活动</w:t>
      </w:r>
    </w:p>
    <w:p>
      <w:pPr>
        <w:pStyle w:val="null3"/>
        <w:ind w:firstLine="480"/>
      </w:pPr>
      <w:r>
        <w:rPr>
          <w:rFonts w:ascii="仿宋_GB2312" w:hAnsi="仿宋_GB2312" w:cs="仿宋_GB2312" w:eastAsia="仿宋_GB2312"/>
        </w:rPr>
        <w:t xml:space="preserve"> 出现下列情形之一的，采购人或者代理机构应当终止竞争性磋商采购活动，发布项目终止公告并说明原因，重新开展采购活动：</w:t>
      </w:r>
    </w:p>
    <w:p>
      <w:pPr>
        <w:pStyle w:val="null3"/>
        <w:ind w:firstLine="480"/>
      </w:pPr>
      <w:r>
        <w:rPr>
          <w:rFonts w:ascii="仿宋_GB2312" w:hAnsi="仿宋_GB2312" w:cs="仿宋_GB2312" w:eastAsia="仿宋_GB2312"/>
        </w:rPr>
        <w:t>（一）因情况变化，不再符合规定的竞争性磋商采购方式适用情形的；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 xml:space="preserve"> （三）除《政府采购竞争性磋商采购方式管理暂行办法》第二十一条第三款规定的情形外，在采购过程中符合要求的供应商或者报价未超过采购预算的供应商不足3家的（财政部另有规定的除外）；</w:t>
      </w:r>
    </w:p>
    <w:p>
      <w:pPr>
        <w:pStyle w:val="null3"/>
        <w:ind w:firstLine="480"/>
      </w:pPr>
      <w:r>
        <w:rPr>
          <w:rFonts w:ascii="仿宋_GB2312" w:hAnsi="仿宋_GB2312" w:cs="仿宋_GB2312" w:eastAsia="仿宋_GB2312"/>
        </w:rPr>
        <w:t>（四）法律法规规定的其他情形。</w:t>
      </w:r>
    </w:p>
    <w:p>
      <w:pPr>
        <w:pStyle w:val="null3"/>
        <w:outlineLvl w:val="2"/>
      </w:pPr>
      <w:r>
        <w:rPr>
          <w:rFonts w:ascii="仿宋_GB2312" w:hAnsi="仿宋_GB2312" w:cs="仿宋_GB2312" w:eastAsia="仿宋_GB2312"/>
          <w:sz w:val="28"/>
          <w:b/>
        </w:rPr>
        <w:t>6.6确定成交供应商</w:t>
      </w:r>
    </w:p>
    <w:p>
      <w:pPr>
        <w:pStyle w:val="null3"/>
      </w:pPr>
      <w:r>
        <w:rPr>
          <w:rFonts w:ascii="仿宋_GB2312" w:hAnsi="仿宋_GB2312" w:cs="仿宋_GB2312" w:eastAsia="仿宋_GB2312"/>
        </w:rPr>
        <w:t>一、评审结束后，代理机构在评审结束之日起2个工作日内将磋商报告及有关资料送交采购人。</w:t>
      </w:r>
    </w:p>
    <w:p>
      <w:pPr>
        <w:pStyle w:val="null3"/>
      </w:pPr>
      <w:r>
        <w:rPr>
          <w:rFonts w:ascii="仿宋_GB2312" w:hAnsi="仿宋_GB2312" w:cs="仿宋_GB2312" w:eastAsia="仿宋_GB2312"/>
        </w:rPr>
        <w:t>二、采购人在收到磋商报告后5个工作日内，在磋商报告确定的成交候选供应商名单中按顺序确定成交供应商。成交候选供应商并列的，由采购人采取随机抽取的方式确定成交供应商。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三、采购人逾期未确定成交供应商且不提出异议的，视为确定磋商报告提出的排序第一的供应商为成交供应商。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6.7评审专家在政府采购活动中承担以下义务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6.8评审专家在政府采购活动中应当遵守以下工作纪律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磋商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详见附件：开标一览表.docx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详见附件：磋商方案说明书.docx</w:t>
      </w:r>
    </w:p>
    <w:p>
      <w:pPr>
        <w:pStyle w:val="null3"/>
        <w:ind w:firstLine="960"/>
      </w:pPr>
      <w:r>
        <w:rPr>
          <w:rFonts w:ascii="仿宋_GB2312" w:hAnsi="仿宋_GB2312" w:cs="仿宋_GB2312" w:eastAsia="仿宋_GB2312"/>
        </w:rPr>
        <w:t>详见附件：商务条款偏离表.docx</w:t>
      </w:r>
    </w:p>
    <w:p>
      <w:pPr>
        <w:pStyle w:val="null3"/>
        <w:ind w:firstLine="960"/>
      </w:pPr>
      <w:r>
        <w:rPr>
          <w:rFonts w:ascii="仿宋_GB2312" w:hAnsi="仿宋_GB2312" w:cs="仿宋_GB2312" w:eastAsia="仿宋_GB2312"/>
        </w:rPr>
        <w:t>详见附件：供应商承诺书.docx</w:t>
      </w:r>
    </w:p>
    <w:p>
      <w:pPr>
        <w:pStyle w:val="null3"/>
        <w:ind w:firstLine="960"/>
      </w:pPr>
      <w:r>
        <w:rPr>
          <w:rFonts w:ascii="仿宋_GB2312" w:hAnsi="仿宋_GB2312" w:cs="仿宋_GB2312" w:eastAsia="仿宋_GB2312"/>
        </w:rPr>
        <w:t>详见附件：资格证明文件.docx</w:t>
      </w:r>
    </w:p>
    <w:p>
      <w:pPr>
        <w:pStyle w:val="null3"/>
        <w:ind w:firstLine="960"/>
      </w:pPr>
      <w:r>
        <w:rPr>
          <w:rFonts w:ascii="仿宋_GB2312" w:hAnsi="仿宋_GB2312" w:cs="仿宋_GB2312" w:eastAsia="仿宋_GB2312"/>
        </w:rPr>
        <w:t>详见附件：其他资料.docx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详见附件：服务合同.docx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