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版本号：ZCXG-ZB-2025023.1.2.3B220250526001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医疗试剂耗材采购(三次)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ZCXG-ZB-2025023.1.2.3B2</w:t>
      </w:r>
      <w:r>
        <w:br/>
      </w:r>
      <w:r>
        <w:br/>
      </w:r>
      <w:r>
        <w:br/>
      </w:r>
    </w:p>
    <w:p>
      <w:pPr>
        <w:pStyle w:val="null3"/>
        <w:jc w:val="center"/>
        <w:outlineLvl w:val="2"/>
      </w:pPr>
      <w:r>
        <w:rPr>
          <w:rFonts w:ascii="仿宋_GB2312" w:hAnsi="仿宋_GB2312" w:cs="仿宋_GB2312" w:eastAsia="仿宋_GB2312"/>
          <w:sz w:val="28"/>
          <w:b/>
        </w:rPr>
        <w:t>西安市雁塔区妇幼保健计划生育服务中心</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西安市雁塔区妇幼保健计划生育服务中心</w:t>
      </w:r>
      <w:r>
        <w:rPr>
          <w:rFonts w:ascii="仿宋_GB2312" w:hAnsi="仿宋_GB2312" w:cs="仿宋_GB2312" w:eastAsia="仿宋_GB2312"/>
        </w:rPr>
        <w:t>委托，拟对</w:t>
      </w:r>
      <w:r>
        <w:rPr>
          <w:rFonts w:ascii="仿宋_GB2312" w:hAnsi="仿宋_GB2312" w:cs="仿宋_GB2312" w:eastAsia="仿宋_GB2312"/>
        </w:rPr>
        <w:t>医疗试剂耗材采购(三次)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ZCXG-ZB-2025023.1.2.3B2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医疗试剂耗材采购(三次)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医疗试剂耗材采购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投标人为生产厂家的须提供医疗器械生产许可证（进口产品除外）和药品生产许可证；投标人为代理商的根据所投产品类别还需提供第二类医疗器械备案凭证或第三类医疗器械经营许可证和药品经营许可证。</w:t>
      </w:r>
    </w:p>
    <w:p>
      <w:pPr>
        <w:pStyle w:val="null3"/>
      </w:pPr>
      <w:r>
        <w:rPr>
          <w:rFonts w:ascii="仿宋_GB2312" w:hAnsi="仿宋_GB2312" w:cs="仿宋_GB2312" w:eastAsia="仿宋_GB2312"/>
        </w:rPr>
        <w:t>5、非联合体声明：本项目不接受联合体投标。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4、资质证书：投标人为生产厂家的须提供医疗器械生产许可证（进口产品除外）；投标人为代理商的根据所投产品类别还需提供第二类医疗器械备案凭证或第三类医疗器械经营许可证。</w:t>
      </w:r>
    </w:p>
    <w:p>
      <w:pPr>
        <w:pStyle w:val="null3"/>
      </w:pPr>
      <w:r>
        <w:rPr>
          <w:rFonts w:ascii="仿宋_GB2312" w:hAnsi="仿宋_GB2312" w:cs="仿宋_GB2312" w:eastAsia="仿宋_GB2312"/>
        </w:rPr>
        <w:t>5、非联合体声明：本项目不接受联合体投标。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4、资质证书：投标人为生产厂家的须提供医疗器械生产许可证（进口产品除外）；投标人为代理商的根据所投产品类别还需提供第二类医疗器械备案凭证或第三类医疗器械经营许可证。</w:t>
      </w:r>
    </w:p>
    <w:p>
      <w:pPr>
        <w:pStyle w:val="null3"/>
      </w:pPr>
      <w:r>
        <w:rPr>
          <w:rFonts w:ascii="仿宋_GB2312" w:hAnsi="仿宋_GB2312" w:cs="仿宋_GB2312" w:eastAsia="仿宋_GB2312"/>
        </w:rPr>
        <w:t>5、非联合体声明：本项目不接受联合体投标。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采购包2：80,000.00元</w:t>
            </w:r>
          </w:p>
          <w:p>
            <w:pPr>
              <w:pStyle w:val="null3"/>
            </w:pPr>
            <w:r>
              <w:rPr>
                <w:rFonts w:ascii="仿宋_GB2312" w:hAnsi="仿宋_GB2312" w:cs="仿宋_GB2312" w:eastAsia="仿宋_GB2312"/>
              </w:rPr>
              <w:t>采购包3：163,280.00元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代理服务费收费标准：1、包1代理费：2000元；包2代理费：2000元；包3代理费：3000元。 代理费缴存账户：开户名称：陕西众诚项目管理有限公司 开户银行：中国建设银行股份有限公司西安八里村支行 账号：6105 0172 3700 0000 1337 行号：105791000282 （备注：项目名称包号+代理服务费） 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西安市雁塔区妇幼保健计划生育服务中心</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西安市雁塔区妇幼保健计划生育服务中心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医疗试剂耗材采购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国药字号试剂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163,280.00</w:t>
      </w:r>
    </w:p>
    <w:p>
      <w:pPr>
        <w:pStyle w:val="null3"/>
      </w:pPr>
      <w:r>
        <w:rPr>
          <w:rFonts w:ascii="仿宋_GB2312" w:hAnsi="仿宋_GB2312" w:cs="仿宋_GB2312" w:eastAsia="仿宋_GB2312"/>
        </w:rPr>
        <w:t>采购包最高限价（元）: 163,280.00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检验用试剂耗材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标的名称：国药字号试剂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23"/>
              <w:gridCol w:w="760"/>
              <w:gridCol w:w="684"/>
              <w:gridCol w:w="684"/>
            </w:tblGrid>
            <w:tr>
              <w:tc>
                <w:tcPr>
                  <w:tcW w:type="dxa" w:w="2551"/>
                  <w:gridSpan w:val="4"/>
                  <w:vMerge w:val="restart"/>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color w:val="000000"/>
                    </w:rPr>
                    <w:t>国药字号试剂采购清单</w:t>
                  </w:r>
                  <w:r>
                    <w:br/>
                  </w:r>
                  <w:r>
                    <w:rPr>
                      <w:rFonts w:ascii="仿宋_GB2312" w:hAnsi="仿宋_GB2312" w:cs="仿宋_GB2312" w:eastAsia="仿宋_GB2312"/>
                      <w:sz w:val="36"/>
                      <w:color w:val="000000"/>
                    </w:rPr>
                    <w:t xml:space="preserve"> （药字号）</w:t>
                  </w:r>
                </w:p>
              </w:tc>
            </w:tr>
            <w:tr/>
            <w:tr>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序号</w:t>
                  </w:r>
                </w:p>
              </w:tc>
              <w:tc>
                <w:tcPr>
                  <w:tcW w:type="dxa" w:w="7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试剂名称</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规格型号</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单位</w:t>
                  </w:r>
                </w:p>
              </w:tc>
            </w:tr>
            <w:tr>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7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梅毒螺旋体抗体</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96人份/盒</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7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乙肝五项</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（96人份/盒）*5/套</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r>
            <w:tr>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7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抗A抗B血型定型试剂(单克隆抗体)</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2*10ml/盒</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7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RhD(IgM)血型定型试剂(单克隆抗体)</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10ml/盒</w:t>
                  </w:r>
                </w:p>
              </w:tc>
              <w:tc>
                <w:tcPr>
                  <w:tcW w:type="dxa" w:w="6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标的名称：一次性医用耗材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8"/>
              <w:gridCol w:w="1032"/>
              <w:gridCol w:w="1082"/>
              <w:gridCol w:w="218"/>
            </w:tblGrid>
            <w:tr>
              <w:tc>
                <w:tcPr>
                  <w:tcW w:type="dxa" w:w="2550"/>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一次性医用耗材采购清单</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序号</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名  称</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规  格</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单位</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载玻片-7101（光面）</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1.2mm</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一次性尿杯</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一次性使用真空采血管</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普通管 5ml</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塑料试管（12*75）</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12*75（500支/包）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KJ727尿沉渣试管-2000支/箱</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12ML（200支/包）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肝素钠管（绿色）</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5ML</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一次性使用拭子</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塑料吸管(1ML)</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1mL*100/包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塑料刻度吸管0.5ML</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500/包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一次性使用人体静脉血样采集容器</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EDTA-K2管2ML/箱/1800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一次性使用静脉血样采集容器（非无菌）</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促凝管5ML 红（1200件</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1.5ml离心管</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吸头（5.5*50）200ul</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一次性使用静脉血样采集针0.7mm*25mm</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一次性使用捆扎止血带（点连式）</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50条/盒</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碘伏消毒液</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100ml/瓶</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17</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75%酒精消毒液（医用酒精）</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100ml/瓶</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医用棉签10cm</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2000支/包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19</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一次性使用橡胶检查手套</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S号</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检查手套（聚乙烯PE树脂类）</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1000只/盒</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21</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医用外科口罩</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10个/包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22</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一次性医用帽子</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弹力帽</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个</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23</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一次性医用中单</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40*50CM</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条</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速干手消毒凝胶</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248mL</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耦合剂</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250g/瓶</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26</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医用消毒巾</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20片*60</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一次性使用妇科检查包</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F1</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84消毒液</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500g/瓶</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血型卡</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（3孔*20/张）100张/包</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包</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利器盒</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4L</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利器盒</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2L</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w:t>
                  </w:r>
                </w:p>
              </w:tc>
              <w:tc>
                <w:tcPr>
                  <w:tcW w:type="dxa" w:w="10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速干手消毒液</w:t>
                  </w:r>
                </w:p>
              </w:tc>
              <w:tc>
                <w:tcPr>
                  <w:tcW w:type="dxa" w:w="10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500ml/瓶</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标的名称：检验用试剂耗材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2552"/>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检验用试剂耗材采购清单</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序号</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试剂名称</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规格型号</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单位</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促甲状腺激素（TSH)测定试剂盒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96T/盒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UQ 尿质控液</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8ML*3/盒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尿液分析试纸条</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KU-12B/100T</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干化学尿液分析清洗液</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2"/>
                      <w:color w:val="000000"/>
                    </w:rPr>
                    <w:t xml:space="preserve">5 </w:t>
                  </w:r>
                  <w:r>
                    <w:rPr>
                      <w:rFonts w:ascii="仿宋_GB2312" w:hAnsi="仿宋_GB2312" w:cs="仿宋_GB2312" w:eastAsia="仿宋_GB2312"/>
                      <w:sz w:val="32"/>
                      <w:color w:val="000000"/>
                    </w:rPr>
                    <w:t>L*2/箱</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箱</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血常规分析用溶血剂M-53LEO(I)</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血常规分析用溶血剂M-53LEO(Ⅱ)</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200ml/瓶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血细胞分析用稀释液M-5D</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20L/箱</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箱</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血细胞分析仪用溶血剂M-53LH</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500ml/瓶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五分类清洁液</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探头清洁液</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50ml/瓶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血细胞分析用质控物BC-5D</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3ml/支</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支</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梅毒螺旋体抗体检测试剂盒（乳胶法）</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50T/盒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乙型肝炎病毒表面抗原、表面抗体、E抗原、E抗体、核心抗体检测试剂盒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25T/盒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w:t>
                  </w:r>
                </w:p>
              </w:tc>
              <w:tc>
                <w:tcPr>
                  <w:tcW w:type="dxa" w:w="63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肌酐（CREA）测定试剂盒（肌氨酸氧化酶法）</w:t>
                  </w:r>
                </w:p>
              </w:tc>
              <w:tc>
                <w:tcPr>
                  <w:tcW w:type="dxa" w:w="63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R1：2*27ml R2：1*18ml</w:t>
                  </w:r>
                </w:p>
              </w:tc>
              <w:tc>
                <w:tcPr>
                  <w:tcW w:type="dxa" w:w="63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葡萄糖（Glu）测定试剂盒</w:t>
                  </w:r>
                </w:p>
              </w:tc>
              <w:tc>
                <w:tcPr>
                  <w:tcW w:type="dxa" w:w="63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R1：4*35ml R2：2*18ml</w:t>
                  </w:r>
                </w:p>
              </w:tc>
              <w:tc>
                <w:tcPr>
                  <w:tcW w:type="dxa" w:w="63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丙氨酸氨基转移酶（ALT）测定试剂盒（IFCC法）</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R1:4*35ml R2:2*18ml</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17</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生化分析仪用清洗液CD80</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生化分析仪用清洗液CD80</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19</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2"/>
                      <w:color w:val="000000"/>
                    </w:rPr>
                    <w:t>生化复合定值质控品（水平</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2"/>
                      <w:color w:val="000000"/>
                    </w:rPr>
                    <w:t xml:space="preserve">5 </w:t>
                  </w:r>
                  <w:r>
                    <w:rPr>
                      <w:rFonts w:ascii="仿宋_GB2312" w:hAnsi="仿宋_GB2312" w:cs="仿宋_GB2312" w:eastAsia="仿宋_GB2312"/>
                      <w:sz w:val="32"/>
                      <w:color w:val="000000"/>
                    </w:rPr>
                    <w:t>ml/瓶</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弓形虫抗体（IgG)、风疹抗体G、巨细胞病毒抗体（IgM)、巨细胞病毒抗体（IgG)、弓形虫抗体（IgM)</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2"/>
                      <w:color w:val="000000"/>
                    </w:rPr>
                    <w:t>20</w:t>
                  </w:r>
                  <w:r>
                    <w:rPr>
                      <w:rFonts w:ascii="仿宋_GB2312" w:hAnsi="仿宋_GB2312" w:cs="仿宋_GB2312" w:eastAsia="仿宋_GB2312"/>
                      <w:sz w:val="32"/>
                      <w:color w:val="000000"/>
                    </w:rPr>
                    <w:t>T/盒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21</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沙眼衣原体抗原检测试剂盒（胶体金法）</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20T</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22</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淋球菌检测试剂盒</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25T</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23</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淋球菌抗原检测试剂盒（乳胶法）</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20T</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盒</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快速革兰氏染色液</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4*250ml</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r>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常规生化复合校准品</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3ML</w:t>
                  </w:r>
                </w:p>
              </w:tc>
              <w:tc>
                <w:tcPr>
                  <w:tcW w:type="dxa" w:w="6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1.服务期：合同签订后1年。 2.交货时间：接到采购人通知后2天内提供最新生产的产品。 3.付款方式：合同签订后，采购人根据产品验收情况和绩效评价结果据实结算。 4.质保期：根据相应货物实际情况和相关规定执行。 5.本项目报价形式为报单价之和;开标一览表及标的清单填写采购包预算总价，报价一览表填写单价之和。 (采购文件约定内容与3.5其他要求有异议的，以3.5其他要求为准。)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1.服务期：合同签订后1年。 2.交货时间：接到采购人通知后2天内提供最新生产的产品。 3.付款方式：合同签订后，采购人根据产品验收情况和绩效评价结果据实结算。 4.质保期：根据相应货物实际情况和相关规定执行。 5.本项目报价形式为报单价之和;开标一览表及标的清单填写采购包预算总价，报价一览表填写单价之和。 (采购文件约定内容与3.5其他要求有异议的，以3.5其他要求为准。)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1.服务期：合同签订后1年。 2.交货时间：接到采购人通知后2天内提供最新生产的产品。 3.付款方式：合同签订后，采购人根据产品验收情况和绩效评价结果据实结算。 4.质保期：根据相应货物实际情况和相关规定执行。 5.本项目报价形式为报单价之和;开标一览表及标的清单填写采购包预算总价，报价一览表填写单价之和。（采购文件约定内容与3.5其他要求有异议的，以3.5其他要求为准。）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投标人为生产厂家的须提供医疗器械生产许可证（进口产品除外）和药品生产许可证；投标人为代理商的根据所投产品类别还需提供第二类医疗器械备案凭证或第三类医疗器械经营许可证和药品经营许可证。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投标人为生产厂家的须提供医疗器械生产许可证（进口产品除外）；投标人为代理商的根据所投产品类别还需提供第二类医疗器械备案凭证或第三类医疗器械经营许可证。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投标人为生产厂家的须提供医疗器械生产许可证（进口产品除外）；投标人为代理商的根据所投产品类别还需提供第二类医疗器械备案凭证或第三类医疗器械经营许可证。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谈判报价填写应符合谈判文件第3.5条要求</w:t>
            </w:r>
          </w:p>
        </w:tc>
        <w:tc>
          <w:tcPr>
            <w:tcW w:type="dxa" w:w="1661"/>
          </w:tcPr>
          <w:p>
            <w:pPr>
              <w:pStyle w:val="null3"/>
            </w:pPr>
            <w:r>
              <w:rPr>
                <w:rFonts w:ascii="仿宋_GB2312" w:hAnsi="仿宋_GB2312" w:cs="仿宋_GB2312" w:eastAsia="仿宋_GB2312"/>
              </w:rPr>
              <w:t>响应文件封面 报价一览表.docx 产品技术参数表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报价一览表.docx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报价一览表.docx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谈判报价填写应符合谈判文件第3.5条要求</w:t>
            </w:r>
          </w:p>
        </w:tc>
        <w:tc>
          <w:tcPr>
            <w:tcW w:type="dxa" w:w="1661"/>
          </w:tcPr>
          <w:p>
            <w:pPr>
              <w:pStyle w:val="null3"/>
            </w:pPr>
            <w:r>
              <w:rPr>
                <w:rFonts w:ascii="仿宋_GB2312" w:hAnsi="仿宋_GB2312" w:cs="仿宋_GB2312" w:eastAsia="仿宋_GB2312"/>
              </w:rPr>
              <w:t>响应文件封面 报价一览表.docx 产品技术参数表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谈判报价填写应符合谈判文件第3.5条要求</w:t>
            </w:r>
          </w:p>
        </w:tc>
        <w:tc>
          <w:tcPr>
            <w:tcW w:type="dxa" w:w="1661"/>
          </w:tcPr>
          <w:p>
            <w:pPr>
              <w:pStyle w:val="null3"/>
            </w:pPr>
            <w:r>
              <w:rPr>
                <w:rFonts w:ascii="仿宋_GB2312" w:hAnsi="仿宋_GB2312" w:cs="仿宋_GB2312" w:eastAsia="仿宋_GB2312"/>
              </w:rPr>
              <w:t>响应文件封面 报价一览表.docx 产品技术参数表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