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20218E">
      <w:pPr>
        <w:autoSpaceDE w:val="0"/>
        <w:autoSpaceDN w:val="0"/>
        <w:adjustRightInd w:val="0"/>
        <w:snapToGrid w:val="0"/>
        <w:spacing w:line="360" w:lineRule="auto"/>
        <w:jc w:val="center"/>
        <w:rPr>
          <w:rFonts w:hint="eastAsia" w:ascii="宋体" w:hAnsi="宋体" w:eastAsia="宋体" w:cs="宋体"/>
          <w:b/>
          <w:bCs/>
          <w:color w:val="auto"/>
          <w:kern w:val="0"/>
          <w:sz w:val="44"/>
          <w:szCs w:val="44"/>
          <w:highlight w:val="none"/>
          <w:lang w:val="en-US" w:eastAsia="zh-CN"/>
        </w:rPr>
      </w:pPr>
    </w:p>
    <w:p w14:paraId="36A529E6">
      <w:pPr>
        <w:autoSpaceDE w:val="0"/>
        <w:autoSpaceDN w:val="0"/>
        <w:adjustRightInd w:val="0"/>
        <w:snapToGrid w:val="0"/>
        <w:spacing w:line="360" w:lineRule="auto"/>
        <w:jc w:val="center"/>
        <w:rPr>
          <w:rFonts w:hint="eastAsia" w:ascii="宋体" w:hAnsi="宋体" w:eastAsia="宋体" w:cs="宋体"/>
          <w:b/>
          <w:bCs/>
          <w:color w:val="auto"/>
          <w:kern w:val="0"/>
          <w:sz w:val="44"/>
          <w:szCs w:val="44"/>
          <w:highlight w:val="none"/>
          <w:lang w:val="en-US" w:eastAsia="zh-CN"/>
        </w:rPr>
      </w:pPr>
    </w:p>
    <w:p w14:paraId="6734C7BB">
      <w:pPr>
        <w:autoSpaceDE w:val="0"/>
        <w:autoSpaceDN w:val="0"/>
        <w:adjustRightInd w:val="0"/>
        <w:snapToGrid w:val="0"/>
        <w:spacing w:line="360" w:lineRule="auto"/>
        <w:jc w:val="center"/>
        <w:rPr>
          <w:rFonts w:hint="eastAsia" w:ascii="宋体" w:hAnsi="宋体" w:eastAsia="宋体" w:cs="宋体"/>
          <w:b/>
          <w:bCs/>
          <w:color w:val="auto"/>
          <w:kern w:val="0"/>
          <w:sz w:val="44"/>
          <w:szCs w:val="44"/>
          <w:highlight w:val="none"/>
          <w:lang w:val="en-US" w:eastAsia="zh-CN"/>
        </w:rPr>
      </w:pPr>
      <w:r>
        <w:rPr>
          <w:rFonts w:hint="eastAsia" w:ascii="宋体" w:hAnsi="宋体" w:eastAsia="宋体" w:cs="宋体"/>
          <w:b/>
          <w:bCs/>
          <w:color w:val="auto"/>
          <w:kern w:val="0"/>
          <w:sz w:val="44"/>
          <w:szCs w:val="44"/>
          <w:highlight w:val="none"/>
          <w:lang w:val="en-US" w:eastAsia="zh-CN"/>
        </w:rPr>
        <w:t>西安市雁塔区住房和城乡建设局消防技术服务机构采购项目（一标段）</w:t>
      </w:r>
    </w:p>
    <w:p w14:paraId="37815EB5">
      <w:pPr>
        <w:autoSpaceDE w:val="0"/>
        <w:autoSpaceDN w:val="0"/>
        <w:adjustRightInd w:val="0"/>
        <w:snapToGrid w:val="0"/>
        <w:spacing w:line="360" w:lineRule="auto"/>
        <w:jc w:val="both"/>
        <w:rPr>
          <w:rFonts w:hint="eastAsia" w:ascii="宋体" w:hAnsi="宋体" w:eastAsia="宋体" w:cs="宋体"/>
          <w:b/>
          <w:bCs/>
          <w:color w:val="auto"/>
          <w:kern w:val="0"/>
          <w:sz w:val="72"/>
          <w:szCs w:val="72"/>
          <w:highlight w:val="none"/>
          <w:lang w:val="en-US" w:eastAsia="zh-CN"/>
        </w:rPr>
      </w:pPr>
    </w:p>
    <w:p w14:paraId="0C6333F1">
      <w:pPr>
        <w:autoSpaceDE w:val="0"/>
        <w:autoSpaceDN w:val="0"/>
        <w:adjustRightInd w:val="0"/>
        <w:snapToGrid w:val="0"/>
        <w:spacing w:line="360" w:lineRule="auto"/>
        <w:jc w:val="both"/>
        <w:rPr>
          <w:rFonts w:hint="eastAsia" w:ascii="宋体" w:hAnsi="宋体" w:eastAsia="宋体" w:cs="宋体"/>
          <w:b/>
          <w:bCs/>
          <w:color w:val="auto"/>
          <w:kern w:val="0"/>
          <w:sz w:val="72"/>
          <w:szCs w:val="72"/>
          <w:highlight w:val="none"/>
          <w:lang w:val="en-US" w:eastAsia="zh-CN"/>
        </w:rPr>
      </w:pPr>
    </w:p>
    <w:p w14:paraId="391F6DEA">
      <w:pPr>
        <w:autoSpaceDE w:val="0"/>
        <w:autoSpaceDN w:val="0"/>
        <w:adjustRightInd w:val="0"/>
        <w:snapToGrid w:val="0"/>
        <w:spacing w:line="360" w:lineRule="auto"/>
        <w:jc w:val="center"/>
      </w:pPr>
      <w:r>
        <w:rPr>
          <w:rFonts w:hint="eastAsia" w:ascii="宋体" w:hAnsi="宋体" w:eastAsia="宋体" w:cs="宋体"/>
          <w:b/>
          <w:bCs/>
          <w:color w:val="auto"/>
          <w:kern w:val="0"/>
          <w:sz w:val="72"/>
          <w:szCs w:val="72"/>
          <w:highlight w:val="none"/>
          <w:lang w:val="en-US" w:eastAsia="zh-CN"/>
        </w:rPr>
        <w:t>合 同 文 件</w:t>
      </w:r>
    </w:p>
    <w:p w14:paraId="49AEA907">
      <w:pPr>
        <w:spacing w:before="101" w:line="622" w:lineRule="exact"/>
        <w:ind w:left="1939"/>
        <w:rPr>
          <w:rFonts w:hint="eastAsia" w:ascii="宋体" w:hAnsi="宋体" w:eastAsia="宋体" w:cs="宋体"/>
          <w:spacing w:val="9"/>
          <w:position w:val="22"/>
          <w:sz w:val="31"/>
          <w:szCs w:val="31"/>
          <w14:textOutline w14:w="5793" w14:cap="sq" w14:cmpd="sng">
            <w14:solidFill>
              <w14:srgbClr w14:val="000000"/>
            </w14:solidFill>
            <w14:prstDash w14:val="solid"/>
            <w14:bevel/>
          </w14:textOutline>
        </w:rPr>
      </w:pPr>
    </w:p>
    <w:p w14:paraId="6D4EC007">
      <w:pPr>
        <w:spacing w:before="101" w:line="622" w:lineRule="exact"/>
        <w:ind w:left="1939"/>
        <w:rPr>
          <w:rFonts w:hint="eastAsia" w:ascii="宋体" w:hAnsi="宋体" w:eastAsia="宋体" w:cs="宋体"/>
          <w:spacing w:val="9"/>
          <w:position w:val="22"/>
          <w:sz w:val="31"/>
          <w:szCs w:val="31"/>
          <w14:textOutline w14:w="5793" w14:cap="sq" w14:cmpd="sng">
            <w14:solidFill>
              <w14:srgbClr w14:val="000000"/>
            </w14:solidFill>
            <w14:prstDash w14:val="solid"/>
            <w14:bevel/>
          </w14:textOutline>
        </w:rPr>
      </w:pPr>
    </w:p>
    <w:p w14:paraId="5170FA25">
      <w:pPr>
        <w:spacing w:before="101" w:line="622" w:lineRule="exact"/>
        <w:ind w:left="1939"/>
        <w:rPr>
          <w:rFonts w:hint="eastAsia" w:ascii="宋体" w:hAnsi="宋体" w:eastAsia="宋体" w:cs="宋体"/>
          <w:spacing w:val="9"/>
          <w:position w:val="22"/>
          <w:sz w:val="31"/>
          <w:szCs w:val="31"/>
          <w14:textOutline w14:w="5793" w14:cap="sq" w14:cmpd="sng">
            <w14:solidFill>
              <w14:srgbClr w14:val="000000"/>
            </w14:solidFill>
            <w14:prstDash w14:val="solid"/>
            <w14:bevel/>
          </w14:textOutline>
        </w:rPr>
      </w:pPr>
    </w:p>
    <w:p w14:paraId="2E4B62A9">
      <w:pPr>
        <w:spacing w:before="101" w:line="622" w:lineRule="exact"/>
        <w:ind w:left="1939"/>
        <w:rPr>
          <w:rFonts w:hint="eastAsia" w:ascii="宋体" w:hAnsi="宋体" w:eastAsia="宋体" w:cs="宋体"/>
          <w:sz w:val="31"/>
          <w:szCs w:val="31"/>
        </w:rPr>
      </w:pPr>
      <w:r>
        <w:rPr>
          <w:rFonts w:hint="eastAsia" w:ascii="宋体" w:hAnsi="宋体" w:eastAsia="宋体" w:cs="宋体"/>
          <w:spacing w:val="9"/>
          <w:position w:val="22"/>
          <w:sz w:val="31"/>
          <w:szCs w:val="31"/>
          <w14:textOutline w14:w="5793" w14:cap="sq" w14:cmpd="sng">
            <w14:solidFill>
              <w14:srgbClr w14:val="000000"/>
            </w14:solidFill>
            <w14:prstDash w14:val="solid"/>
            <w14:bevel/>
          </w14:textOutline>
        </w:rPr>
        <w:t>委托方：西安市雁塔区住房和城乡建设局</w:t>
      </w:r>
    </w:p>
    <w:p w14:paraId="0747BFCF">
      <w:pPr>
        <w:spacing w:before="101" w:line="622" w:lineRule="exact"/>
        <w:ind w:left="1939"/>
        <w:rPr>
          <w:rFonts w:hint="default" w:ascii="宋体" w:hAnsi="宋体" w:eastAsia="宋体" w:cs="宋体"/>
          <w:spacing w:val="9"/>
          <w:position w:val="22"/>
          <w:sz w:val="31"/>
          <w:szCs w:val="31"/>
          <w:lang w:val="en-US" w:eastAsia="zh-CN"/>
          <w14:textOutline w14:w="5793" w14:cap="sq" w14:cmpd="sng">
            <w14:solidFill>
              <w14:srgbClr w14:val="000000"/>
            </w14:solidFill>
            <w14:prstDash w14:val="solid"/>
            <w14:bevel/>
          </w14:textOutline>
        </w:rPr>
      </w:pPr>
      <w:r>
        <w:rPr>
          <w:rFonts w:hint="eastAsia" w:ascii="宋体" w:hAnsi="宋体" w:eastAsia="宋体" w:cs="宋体"/>
          <w:spacing w:val="9"/>
          <w:position w:val="22"/>
          <w:sz w:val="31"/>
          <w:szCs w:val="31"/>
          <w14:textOutline w14:w="5793" w14:cap="sq" w14:cmpd="sng">
            <w14:solidFill>
              <w14:srgbClr w14:val="000000"/>
            </w14:solidFill>
            <w14:prstDash w14:val="solid"/>
            <w14:bevel/>
          </w14:textOutline>
        </w:rPr>
        <w:t>受托方：</w:t>
      </w:r>
    </w:p>
    <w:p w14:paraId="629EB06B">
      <w:pPr>
        <w:adjustRightInd w:val="0"/>
        <w:snapToGrid w:val="0"/>
        <w:spacing w:line="360" w:lineRule="auto"/>
        <w:jc w:val="center"/>
        <w:rPr>
          <w:rFonts w:hint="eastAsia" w:ascii="宋体" w:hAnsi="宋体" w:eastAsia="宋体" w:cs="宋体"/>
          <w:spacing w:val="3"/>
          <w:sz w:val="31"/>
          <w:szCs w:val="31"/>
          <w14:textOutline w14:w="5793" w14:cap="sq" w14:cmpd="sng">
            <w14:solidFill>
              <w14:srgbClr w14:val="000000"/>
            </w14:solidFill>
            <w14:prstDash w14:val="solid"/>
            <w14:bevel/>
          </w14:textOutline>
        </w:rPr>
      </w:pPr>
      <w:r>
        <w:rPr>
          <w:rFonts w:hint="eastAsia" w:ascii="宋体" w:hAnsi="宋体" w:eastAsia="宋体" w:cs="宋体"/>
          <w:spacing w:val="3"/>
          <w:sz w:val="31"/>
          <w:szCs w:val="31"/>
          <w14:textOutline w14:w="5793" w14:cap="sq" w14:cmpd="sng">
            <w14:solidFill>
              <w14:srgbClr w14:val="000000"/>
            </w14:solidFill>
            <w14:prstDash w14:val="solid"/>
            <w14:bevel/>
          </w14:textOutline>
        </w:rPr>
        <w:t>二〇二</w:t>
      </w:r>
      <w:r>
        <w:rPr>
          <w:rFonts w:hint="eastAsia" w:ascii="宋体" w:hAnsi="宋体" w:cs="宋体"/>
          <w:spacing w:val="3"/>
          <w:sz w:val="31"/>
          <w:szCs w:val="31"/>
          <w:lang w:val="en-US" w:eastAsia="zh-CN"/>
          <w14:textOutline w14:w="5793" w14:cap="sq" w14:cmpd="sng">
            <w14:solidFill>
              <w14:srgbClr w14:val="000000"/>
            </w14:solidFill>
            <w14:prstDash w14:val="solid"/>
            <w14:bevel/>
          </w14:textOutline>
        </w:rPr>
        <w:t>五</w:t>
      </w:r>
      <w:r>
        <w:rPr>
          <w:rFonts w:hint="eastAsia" w:ascii="宋体" w:hAnsi="宋体" w:eastAsia="宋体" w:cs="宋体"/>
          <w:spacing w:val="3"/>
          <w:sz w:val="31"/>
          <w:szCs w:val="31"/>
          <w14:textOutline w14:w="5793" w14:cap="sq" w14:cmpd="sng">
            <w14:solidFill>
              <w14:srgbClr w14:val="000000"/>
            </w14:solidFill>
            <w14:prstDash w14:val="solid"/>
            <w14:bevel/>
          </w14:textOutline>
        </w:rPr>
        <w:t>年</w:t>
      </w:r>
      <w:r>
        <w:rPr>
          <w:rFonts w:hint="eastAsia" w:ascii="宋体" w:hAnsi="宋体" w:eastAsia="宋体" w:cs="宋体"/>
          <w:spacing w:val="-150"/>
          <w:sz w:val="31"/>
          <w:szCs w:val="31"/>
        </w:rPr>
        <w:t xml:space="preserve"> </w:t>
      </w:r>
      <w:r>
        <w:rPr>
          <w:rFonts w:hint="eastAsia" w:ascii="宋体" w:hAnsi="宋体" w:eastAsia="宋体" w:cs="宋体"/>
          <w:spacing w:val="5"/>
          <w:sz w:val="31"/>
          <w:szCs w:val="31"/>
          <w:u w:val="single" w:color="auto"/>
        </w:rPr>
        <w:t xml:space="preserve">   </w:t>
      </w:r>
      <w:r>
        <w:rPr>
          <w:rFonts w:hint="eastAsia" w:ascii="宋体" w:hAnsi="宋体" w:eastAsia="宋体" w:cs="宋体"/>
          <w:spacing w:val="-117"/>
          <w:sz w:val="31"/>
          <w:szCs w:val="31"/>
        </w:rPr>
        <w:t xml:space="preserve"> </w:t>
      </w:r>
      <w:r>
        <w:rPr>
          <w:rFonts w:hint="eastAsia" w:ascii="宋体" w:hAnsi="宋体" w:eastAsia="宋体" w:cs="宋体"/>
          <w:spacing w:val="3"/>
          <w:sz w:val="31"/>
          <w:szCs w:val="31"/>
          <w14:textOutline w14:w="5793" w14:cap="sq" w14:cmpd="sng">
            <w14:solidFill>
              <w14:srgbClr w14:val="000000"/>
            </w14:solidFill>
            <w14:prstDash w14:val="solid"/>
            <w14:bevel/>
          </w14:textOutline>
        </w:rPr>
        <w:t>月</w:t>
      </w:r>
    </w:p>
    <w:p w14:paraId="4A6C0287">
      <w:pPr>
        <w:spacing w:before="120" w:beforeLines="50" w:after="120" w:afterLines="50" w:line="360" w:lineRule="auto"/>
        <w:jc w:val="left"/>
        <w:rPr>
          <w:rFonts w:hint="eastAsia" w:ascii="宋体" w:hAnsi="宋体" w:eastAsia="宋体" w:cs="宋体"/>
          <w:sz w:val="24"/>
          <w:szCs w:val="24"/>
          <w:highlight w:val="none"/>
          <w:u w:val="single"/>
        </w:rPr>
      </w:pPr>
      <w:r>
        <w:rPr>
          <w:rFonts w:hint="eastAsia" w:ascii="宋体" w:hAnsi="宋体" w:eastAsia="宋体" w:cs="宋体"/>
          <w:b/>
          <w:bCs/>
          <w:sz w:val="24"/>
          <w:szCs w:val="24"/>
          <w:highlight w:val="none"/>
        </w:rPr>
        <w:t xml:space="preserve">委托方（甲方）： </w:t>
      </w:r>
    </w:p>
    <w:p w14:paraId="5FCF766F">
      <w:pPr>
        <w:spacing w:before="120" w:beforeLines="50" w:after="120" w:afterLines="50" w:line="360" w:lineRule="auto"/>
        <w:jc w:val="left"/>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 xml:space="preserve">受托方（乙方）： </w:t>
      </w:r>
    </w:p>
    <w:p w14:paraId="4B9E1484">
      <w:pPr>
        <w:spacing w:line="360" w:lineRule="auto"/>
        <w:ind w:firstLine="562"/>
        <w:jc w:val="left"/>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甲方委托乙方承担</w:t>
      </w:r>
      <w:r>
        <w:rPr>
          <w:rFonts w:hint="eastAsia" w:ascii="宋体" w:hAnsi="宋体" w:eastAsia="宋体" w:cs="宋体"/>
          <w:bCs/>
          <w:color w:val="000000"/>
          <w:sz w:val="24"/>
          <w:szCs w:val="24"/>
          <w:highlight w:val="none"/>
          <w:u w:val="single"/>
        </w:rPr>
        <w:t xml:space="preserve">                  </w:t>
      </w:r>
      <w:r>
        <w:rPr>
          <w:rFonts w:hint="eastAsia" w:ascii="宋体" w:hAnsi="宋体" w:eastAsia="宋体" w:cs="宋体"/>
          <w:bCs/>
          <w:color w:val="000000"/>
          <w:sz w:val="24"/>
          <w:szCs w:val="24"/>
          <w:highlight w:val="none"/>
        </w:rPr>
        <w:t>服务工作，经双方协商一致，签订本合同。</w:t>
      </w:r>
    </w:p>
    <w:p w14:paraId="38B54D34">
      <w:pPr>
        <w:spacing w:before="120" w:beforeLines="50" w:after="120" w:afterLines="50" w:line="360" w:lineRule="auto"/>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第一条 项目建筑面积及主要服务内容</w:t>
      </w:r>
    </w:p>
    <w:p w14:paraId="1AF774FB">
      <w:pPr>
        <w:spacing w:line="360" w:lineRule="auto"/>
        <w:ind w:firstLine="482" w:firstLineChars="200"/>
        <w:rPr>
          <w:rFonts w:hint="eastAsia" w:ascii="宋体" w:hAnsi="宋体" w:eastAsia="宋体" w:cs="宋体"/>
          <w:sz w:val="24"/>
          <w:szCs w:val="24"/>
          <w:highlight w:val="none"/>
        </w:rPr>
      </w:pPr>
      <w:r>
        <w:rPr>
          <w:rFonts w:hint="eastAsia" w:ascii="宋体" w:hAnsi="宋体" w:eastAsia="宋体" w:cs="宋体"/>
          <w:b/>
          <w:color w:val="000000"/>
          <w:sz w:val="24"/>
          <w:szCs w:val="24"/>
          <w:highlight w:val="none"/>
        </w:rPr>
        <w:t xml:space="preserve">1.1 </w:t>
      </w:r>
      <w:r>
        <w:rPr>
          <w:rFonts w:hint="eastAsia" w:ascii="宋体" w:hAnsi="宋体" w:eastAsia="宋体" w:cs="宋体"/>
          <w:sz w:val="24"/>
          <w:szCs w:val="24"/>
          <w:highlight w:val="none"/>
        </w:rPr>
        <w:t>项目消防服务：</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w:t>
      </w:r>
    </w:p>
    <w:p w14:paraId="0EB99D82">
      <w:pPr>
        <w:spacing w:before="120" w:beforeLines="50" w:after="120" w:afterLines="50" w:line="360" w:lineRule="auto"/>
        <w:rPr>
          <w:rFonts w:hint="eastAsia" w:ascii="宋体" w:hAnsi="宋体" w:eastAsia="宋体" w:cs="宋体"/>
          <w:b/>
          <w:sz w:val="24"/>
          <w:szCs w:val="24"/>
          <w:highlight w:val="none"/>
        </w:rPr>
      </w:pPr>
      <w:r>
        <w:rPr>
          <w:rFonts w:hint="eastAsia" w:ascii="宋体" w:hAnsi="宋体" w:eastAsia="宋体" w:cs="宋体"/>
          <w:b/>
          <w:color w:val="000000"/>
          <w:sz w:val="24"/>
          <w:szCs w:val="24"/>
          <w:highlight w:val="none"/>
        </w:rPr>
        <w:t xml:space="preserve">第二条 </w:t>
      </w:r>
      <w:r>
        <w:rPr>
          <w:rFonts w:hint="eastAsia" w:ascii="宋体" w:hAnsi="宋体" w:eastAsia="宋体" w:cs="宋体"/>
          <w:b/>
          <w:sz w:val="24"/>
          <w:szCs w:val="24"/>
          <w:highlight w:val="none"/>
        </w:rPr>
        <w:t>合同金额及支付方式</w:t>
      </w:r>
    </w:p>
    <w:p w14:paraId="16DE0974">
      <w:pPr>
        <w:spacing w:line="360" w:lineRule="auto"/>
        <w:ind w:firstLine="482" w:firstLineChars="200"/>
        <w:rPr>
          <w:rFonts w:hint="eastAsia" w:ascii="宋体" w:hAnsi="宋体" w:eastAsia="宋体" w:cs="宋体"/>
          <w:sz w:val="24"/>
          <w:szCs w:val="24"/>
          <w:highlight w:val="none"/>
        </w:rPr>
      </w:pPr>
      <w:r>
        <w:rPr>
          <w:rFonts w:hint="eastAsia" w:ascii="宋体" w:hAnsi="宋体" w:eastAsia="宋体" w:cs="宋体"/>
          <w:b/>
          <w:sz w:val="24"/>
          <w:szCs w:val="24"/>
          <w:highlight w:val="none"/>
        </w:rPr>
        <w:t>2.1 合同金额：</w:t>
      </w:r>
      <w:r>
        <w:rPr>
          <w:rFonts w:hint="eastAsia" w:ascii="宋体" w:hAnsi="宋体" w:eastAsia="宋体" w:cs="宋体"/>
          <w:bCs/>
          <w:sz w:val="24"/>
          <w:szCs w:val="24"/>
          <w:highlight w:val="none"/>
        </w:rPr>
        <w:t>合同总价</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元（大写：               ）</w:t>
      </w:r>
    </w:p>
    <w:p w14:paraId="335BFE04">
      <w:pPr>
        <w:spacing w:line="360" w:lineRule="auto"/>
        <w:ind w:firstLine="482" w:firstLineChars="200"/>
        <w:rPr>
          <w:rFonts w:hint="eastAsia" w:ascii="宋体" w:hAnsi="宋体" w:eastAsia="宋体" w:cs="宋体"/>
          <w:b/>
          <w:sz w:val="24"/>
          <w:szCs w:val="24"/>
          <w:highlight w:val="none"/>
        </w:rPr>
      </w:pPr>
      <w:r>
        <w:rPr>
          <w:rFonts w:hint="eastAsia" w:ascii="宋体" w:hAnsi="宋体" w:eastAsia="宋体" w:cs="宋体"/>
          <w:b/>
          <w:sz w:val="24"/>
          <w:szCs w:val="24"/>
          <w:highlight w:val="none"/>
        </w:rPr>
        <w:t>2.2 支付方式：</w:t>
      </w:r>
    </w:p>
    <w:p w14:paraId="23B7E479">
      <w:pPr>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1.结算方式为转账支付。</w:t>
      </w:r>
    </w:p>
    <w:p w14:paraId="2C5F2518">
      <w:pPr>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2.</w:t>
      </w:r>
      <w:r>
        <w:rPr>
          <w:rFonts w:hint="eastAsia" w:ascii="宋体" w:hAnsi="宋体" w:eastAsia="宋体" w:cs="宋体"/>
          <w:sz w:val="24"/>
          <w:szCs w:val="24"/>
          <w:highlight w:val="none"/>
        </w:rPr>
        <w:t>合同签订后两个月内支付合同总价款的50%即¥</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元（</w:t>
      </w:r>
      <w:r>
        <w:rPr>
          <w:rFonts w:hint="eastAsia" w:ascii="宋体" w:hAnsi="宋体" w:eastAsia="宋体" w:cs="宋体"/>
          <w:sz w:val="24"/>
          <w:szCs w:val="24"/>
          <w:highlight w:val="none"/>
          <w:lang w:eastAsia="zh-Hans"/>
        </w:rPr>
        <w:t>大写：</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元整），所有服务内容完成并验收合格后14个日历日内支付剩余款项即¥</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元（</w:t>
      </w:r>
      <w:r>
        <w:rPr>
          <w:rFonts w:hint="eastAsia" w:ascii="宋体" w:hAnsi="宋体" w:eastAsia="宋体" w:cs="宋体"/>
          <w:sz w:val="24"/>
          <w:szCs w:val="24"/>
          <w:highlight w:val="none"/>
          <w:lang w:eastAsia="zh-Hans"/>
        </w:rPr>
        <w:t>大写：</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元整），</w:t>
      </w:r>
    </w:p>
    <w:p w14:paraId="1A297DF1">
      <w:pPr>
        <w:spacing w:before="120" w:beforeLines="50" w:after="120" w:afterLines="50" w:line="360" w:lineRule="auto"/>
        <w:rPr>
          <w:rFonts w:hint="eastAsia" w:ascii="宋体" w:hAnsi="宋体" w:eastAsia="宋体" w:cs="宋体"/>
          <w:b/>
          <w:sz w:val="24"/>
          <w:szCs w:val="24"/>
          <w:highlight w:val="none"/>
        </w:rPr>
      </w:pPr>
      <w:r>
        <w:rPr>
          <w:rFonts w:hint="eastAsia" w:ascii="宋体" w:hAnsi="宋体" w:eastAsia="宋体" w:cs="宋体"/>
          <w:b/>
          <w:sz w:val="24"/>
          <w:szCs w:val="24"/>
          <w:highlight w:val="none"/>
        </w:rPr>
        <w:t>第三条  服务期限及要求</w:t>
      </w:r>
    </w:p>
    <w:p w14:paraId="7D7DFB7F">
      <w:pPr>
        <w:spacing w:line="360" w:lineRule="auto"/>
        <w:ind w:firstLine="562"/>
        <w:rPr>
          <w:rFonts w:hint="eastAsia" w:ascii="宋体" w:hAnsi="宋体" w:eastAsia="宋体" w:cs="宋体"/>
          <w:sz w:val="24"/>
          <w:szCs w:val="24"/>
          <w:highlight w:val="none"/>
          <w:u w:val="single"/>
        </w:rPr>
      </w:pPr>
      <w:r>
        <w:rPr>
          <w:rFonts w:hint="eastAsia" w:ascii="宋体" w:hAnsi="宋体" w:eastAsia="宋体" w:cs="宋体"/>
          <w:b/>
          <w:sz w:val="24"/>
          <w:szCs w:val="24"/>
          <w:highlight w:val="none"/>
        </w:rPr>
        <w:t>3.1</w:t>
      </w:r>
      <w:r>
        <w:rPr>
          <w:rFonts w:hint="eastAsia" w:ascii="宋体" w:hAnsi="宋体" w:eastAsia="宋体" w:cs="宋体"/>
          <w:bCs/>
          <w:color w:val="000000"/>
          <w:sz w:val="24"/>
          <w:szCs w:val="24"/>
          <w:highlight w:val="none"/>
        </w:rPr>
        <w:t>服务期限：自合同签订之日起至出具报告结止。</w:t>
      </w:r>
    </w:p>
    <w:p w14:paraId="285D5537">
      <w:pPr>
        <w:spacing w:line="360" w:lineRule="auto"/>
        <w:ind w:firstLine="562"/>
        <w:rPr>
          <w:rFonts w:hint="eastAsia" w:ascii="宋体" w:hAnsi="宋体" w:eastAsia="宋体" w:cs="宋体"/>
          <w:sz w:val="24"/>
          <w:szCs w:val="24"/>
          <w:highlight w:val="none"/>
        </w:rPr>
      </w:pPr>
      <w:r>
        <w:rPr>
          <w:rFonts w:hint="eastAsia" w:ascii="宋体" w:hAnsi="宋体" w:eastAsia="宋体" w:cs="宋体"/>
          <w:b/>
          <w:sz w:val="24"/>
          <w:szCs w:val="24"/>
          <w:highlight w:val="none"/>
        </w:rPr>
        <w:t xml:space="preserve">3.2 </w:t>
      </w:r>
      <w:r>
        <w:rPr>
          <w:rFonts w:hint="eastAsia" w:ascii="宋体" w:hAnsi="宋体" w:eastAsia="宋体" w:cs="宋体"/>
          <w:sz w:val="24"/>
          <w:szCs w:val="24"/>
          <w:highlight w:val="none"/>
        </w:rPr>
        <w:t>发生不可抗力的，可相应延长服务期限。</w:t>
      </w:r>
    </w:p>
    <w:p w14:paraId="066653C9">
      <w:pPr>
        <w:spacing w:line="360" w:lineRule="auto"/>
        <w:ind w:firstLine="562"/>
        <w:rPr>
          <w:rFonts w:hint="eastAsia" w:ascii="宋体" w:hAnsi="宋体" w:eastAsia="宋体" w:cs="宋体"/>
          <w:sz w:val="24"/>
          <w:szCs w:val="24"/>
          <w:highlight w:val="none"/>
        </w:rPr>
      </w:pPr>
      <w:r>
        <w:rPr>
          <w:rFonts w:hint="eastAsia" w:ascii="宋体" w:hAnsi="宋体" w:eastAsia="宋体" w:cs="宋体"/>
          <w:b/>
          <w:sz w:val="24"/>
          <w:szCs w:val="24"/>
          <w:highlight w:val="none"/>
        </w:rPr>
        <w:t>3.3</w:t>
      </w:r>
      <w:r>
        <w:rPr>
          <w:rFonts w:hint="eastAsia" w:ascii="宋体" w:hAnsi="宋体" w:eastAsia="宋体" w:cs="宋体"/>
          <w:sz w:val="24"/>
          <w:szCs w:val="24"/>
          <w:highlight w:val="none"/>
        </w:rPr>
        <w:t>乙方应按照国家、省、市相关标准规范及技术规定，并根据甲方相关工作要求开展技术咨询服务工作。</w:t>
      </w:r>
    </w:p>
    <w:p w14:paraId="4F2DF0EE">
      <w:pPr>
        <w:spacing w:line="360" w:lineRule="auto"/>
        <w:ind w:firstLine="562"/>
        <w:rPr>
          <w:rFonts w:hint="eastAsia" w:ascii="宋体" w:hAnsi="宋体" w:eastAsia="宋体" w:cs="宋体"/>
          <w:sz w:val="24"/>
          <w:szCs w:val="24"/>
          <w:highlight w:val="none"/>
        </w:rPr>
      </w:pPr>
      <w:r>
        <w:rPr>
          <w:rFonts w:hint="eastAsia" w:ascii="宋体" w:hAnsi="宋体" w:eastAsia="宋体" w:cs="宋体"/>
          <w:b/>
          <w:bCs/>
          <w:sz w:val="24"/>
          <w:szCs w:val="24"/>
          <w:highlight w:val="none"/>
        </w:rPr>
        <w:t>3.4</w:t>
      </w:r>
      <w:r>
        <w:rPr>
          <w:rFonts w:hint="eastAsia" w:ascii="宋体" w:hAnsi="宋体" w:eastAsia="宋体" w:cs="宋体"/>
          <w:sz w:val="24"/>
          <w:szCs w:val="24"/>
          <w:highlight w:val="none"/>
          <w:lang w:val="en-US" w:eastAsia="zh-CN"/>
        </w:rPr>
        <w:t>服务期：自合同签订之日起</w:t>
      </w:r>
      <w:r>
        <w:rPr>
          <w:rFonts w:hint="eastAsia" w:ascii="宋体" w:hAnsi="宋体" w:eastAsia="宋体" w:cs="宋体"/>
          <w:sz w:val="24"/>
          <w:szCs w:val="24"/>
          <w:highlight w:val="none"/>
        </w:rPr>
        <w:t>一年。</w:t>
      </w:r>
    </w:p>
    <w:p w14:paraId="19F2B1F0">
      <w:pPr>
        <w:spacing w:before="120" w:beforeLines="50" w:after="120" w:afterLines="50" w:line="360" w:lineRule="auto"/>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第四条 甲方应向乙方提交资料及文件</w:t>
      </w:r>
    </w:p>
    <w:p w14:paraId="6DCF80BE">
      <w:pPr>
        <w:pStyle w:val="3"/>
        <w:spacing w:before="0" w:beforeAutospacing="0" w:after="0" w:afterAutospacing="0" w:line="360" w:lineRule="auto"/>
        <w:rPr>
          <w:rFonts w:hint="eastAsia" w:ascii="宋体" w:hAnsi="宋体" w:eastAsia="宋体" w:cs="宋体"/>
          <w:spacing w:val="5"/>
          <w:sz w:val="24"/>
          <w:szCs w:val="24"/>
          <w:highlight w:val="none"/>
        </w:rPr>
      </w:pPr>
      <w:r>
        <w:rPr>
          <w:rFonts w:hint="eastAsia" w:ascii="宋体" w:hAnsi="宋体" w:eastAsia="宋体" w:cs="宋体"/>
          <w:sz w:val="24"/>
          <w:szCs w:val="24"/>
          <w:highlight w:val="none"/>
        </w:rPr>
        <w:t xml:space="preserve">     公安消防监督部门审核意见书或备案证明；消防系统竣工图、设计变更通知单、系统调试报告；建筑消防设施、设备清单；消防设计文件(消防专篇)；建筑防火材料、构件和消防产品、设备的检验报告和产品合格证明；隐蔽工程施工、调试、验收记录；建筑消防设施操作、巡查、检测、维修、保养人员取得的消防行业特有工种职业资格证书，消防安全责任人、管理人员任命书，建 (构) 筑物竣工后的总平面布局图、建筑消防设施平面布置图、建筑消防设施系统图及安全出口布置图、重点部位位置图等，消防安全管理制度、消防安全操作规程、灭火和应急疏散预案等，消防安全组织结构图，消防宣传、消防培训、灭火和应急疏散预案的演练档案、记录，值班情况、防火检查、防火巡查、火灾隐患整改档案、记录，消防设施、器材一览表、建筑外墙保温材料检验报告等资料，甲方应进行协助并提供评估报告需要的资料。</w:t>
      </w:r>
    </w:p>
    <w:p w14:paraId="34A8E924">
      <w:pPr>
        <w:spacing w:before="120" w:beforeLines="50" w:after="120" w:afterLines="50" w:line="360" w:lineRule="auto"/>
        <w:outlineLvl w:val="0"/>
        <w:rPr>
          <w:rFonts w:hint="eastAsia" w:ascii="宋体" w:hAnsi="宋体" w:eastAsia="宋体" w:cs="宋体"/>
          <w:b/>
          <w:sz w:val="24"/>
          <w:szCs w:val="24"/>
          <w:highlight w:val="none"/>
        </w:rPr>
      </w:pPr>
      <w:r>
        <w:rPr>
          <w:rFonts w:hint="eastAsia" w:ascii="宋体" w:hAnsi="宋体" w:eastAsia="宋体" w:cs="宋体"/>
          <w:b/>
          <w:sz w:val="24"/>
          <w:szCs w:val="24"/>
          <w:highlight w:val="none"/>
        </w:rPr>
        <w:t>第五条  双方责任</w:t>
      </w:r>
    </w:p>
    <w:p w14:paraId="058D73A7">
      <w:pPr>
        <w:spacing w:line="360" w:lineRule="auto"/>
        <w:ind w:firstLine="542" w:firstLineChars="225"/>
        <w:rPr>
          <w:rFonts w:hint="eastAsia" w:ascii="宋体" w:hAnsi="宋体" w:eastAsia="宋体" w:cs="宋体"/>
          <w:b/>
          <w:sz w:val="24"/>
          <w:szCs w:val="24"/>
          <w:highlight w:val="none"/>
        </w:rPr>
      </w:pPr>
      <w:r>
        <w:rPr>
          <w:rFonts w:hint="eastAsia" w:ascii="宋体" w:hAnsi="宋体" w:eastAsia="宋体" w:cs="宋体"/>
          <w:b/>
          <w:sz w:val="24"/>
          <w:szCs w:val="24"/>
          <w:highlight w:val="none"/>
        </w:rPr>
        <w:t>5.1甲方责任</w:t>
      </w:r>
    </w:p>
    <w:p w14:paraId="20C97179">
      <w:pPr>
        <w:spacing w:line="360" w:lineRule="auto"/>
        <w:ind w:firstLine="570"/>
        <w:rPr>
          <w:rFonts w:hint="eastAsia" w:ascii="宋体" w:hAnsi="宋体" w:eastAsia="宋体" w:cs="宋体"/>
          <w:sz w:val="24"/>
          <w:szCs w:val="24"/>
          <w:highlight w:val="none"/>
        </w:rPr>
      </w:pPr>
      <w:r>
        <w:rPr>
          <w:rFonts w:hint="eastAsia" w:ascii="宋体" w:hAnsi="宋体" w:eastAsia="宋体" w:cs="宋体"/>
          <w:bCs/>
          <w:sz w:val="24"/>
          <w:szCs w:val="24"/>
          <w:highlight w:val="none"/>
        </w:rPr>
        <w:t>5.1.1</w:t>
      </w:r>
      <w:r>
        <w:rPr>
          <w:rFonts w:hint="eastAsia" w:ascii="宋体" w:hAnsi="宋体" w:eastAsia="宋体" w:cs="宋体"/>
          <w:sz w:val="24"/>
          <w:szCs w:val="24"/>
          <w:highlight w:val="none"/>
        </w:rPr>
        <w:t>甲方应及时向乙方提供资料，并对所提供资料的完整性、真实性、合法性负责。</w:t>
      </w:r>
    </w:p>
    <w:p w14:paraId="3EAB3CE6">
      <w:pPr>
        <w:spacing w:line="360" w:lineRule="auto"/>
        <w:ind w:firstLine="570"/>
        <w:rPr>
          <w:rFonts w:hint="eastAsia" w:ascii="宋体" w:hAnsi="宋体" w:eastAsia="宋体" w:cs="宋体"/>
          <w:sz w:val="24"/>
          <w:szCs w:val="24"/>
          <w:highlight w:val="none"/>
        </w:rPr>
      </w:pPr>
      <w:r>
        <w:rPr>
          <w:rFonts w:hint="eastAsia" w:ascii="宋体" w:hAnsi="宋体" w:eastAsia="宋体" w:cs="宋体"/>
          <w:bCs/>
          <w:sz w:val="24"/>
          <w:szCs w:val="24"/>
          <w:highlight w:val="none"/>
        </w:rPr>
        <w:t>5.1.2</w:t>
      </w:r>
      <w:r>
        <w:rPr>
          <w:rFonts w:hint="eastAsia" w:ascii="宋体" w:hAnsi="宋体" w:eastAsia="宋体" w:cs="宋体"/>
          <w:sz w:val="24"/>
          <w:szCs w:val="24"/>
          <w:highlight w:val="none"/>
        </w:rPr>
        <w:t>甲方变更资料或所提供资料虚假、严重缺陷、整改缓慢以致造成项目无法进行，双方除需另行协商签订补充合同并延长技术服务期限。</w:t>
      </w:r>
    </w:p>
    <w:p w14:paraId="5EB45056">
      <w:pPr>
        <w:spacing w:line="360" w:lineRule="auto"/>
        <w:ind w:firstLine="570"/>
        <w:rPr>
          <w:rFonts w:hint="eastAsia" w:ascii="宋体" w:hAnsi="宋体" w:eastAsia="宋体" w:cs="宋体"/>
          <w:sz w:val="24"/>
          <w:szCs w:val="24"/>
          <w:highlight w:val="none"/>
        </w:rPr>
      </w:pPr>
      <w:r>
        <w:rPr>
          <w:rFonts w:hint="eastAsia" w:ascii="宋体" w:hAnsi="宋体" w:eastAsia="宋体" w:cs="宋体"/>
          <w:bCs/>
          <w:sz w:val="24"/>
          <w:szCs w:val="24"/>
          <w:highlight w:val="none"/>
        </w:rPr>
        <w:t>5.1.3</w:t>
      </w:r>
      <w:r>
        <w:rPr>
          <w:rFonts w:hint="eastAsia" w:ascii="宋体" w:hAnsi="宋体" w:eastAsia="宋体" w:cs="宋体"/>
          <w:sz w:val="24"/>
          <w:szCs w:val="24"/>
          <w:highlight w:val="none"/>
        </w:rPr>
        <w:t>因服务工作需要，甲方应为乙方派出的技术服务人员提供现场沟通协调业主单位等方便条件。</w:t>
      </w:r>
    </w:p>
    <w:p w14:paraId="0DD7C657">
      <w:pPr>
        <w:spacing w:line="360" w:lineRule="auto"/>
        <w:ind w:firstLine="570"/>
        <w:rPr>
          <w:rFonts w:hint="eastAsia" w:ascii="宋体" w:hAnsi="宋体" w:eastAsia="宋体" w:cs="宋体"/>
          <w:sz w:val="24"/>
          <w:szCs w:val="24"/>
          <w:highlight w:val="none"/>
        </w:rPr>
      </w:pPr>
      <w:r>
        <w:rPr>
          <w:rFonts w:hint="eastAsia" w:ascii="宋体" w:hAnsi="宋体" w:eastAsia="宋体" w:cs="宋体"/>
          <w:bCs/>
          <w:sz w:val="24"/>
          <w:szCs w:val="24"/>
          <w:highlight w:val="none"/>
        </w:rPr>
        <w:t>5.1.4</w:t>
      </w:r>
      <w:r>
        <w:rPr>
          <w:rFonts w:hint="eastAsia" w:ascii="宋体" w:hAnsi="宋体" w:eastAsia="宋体" w:cs="宋体"/>
          <w:sz w:val="24"/>
          <w:szCs w:val="24"/>
          <w:highlight w:val="none"/>
        </w:rPr>
        <w:t>甲方应按本合同第</w:t>
      </w:r>
      <w:r>
        <w:rPr>
          <w:rFonts w:hint="eastAsia" w:ascii="宋体" w:hAnsi="宋体" w:eastAsia="宋体" w:cs="宋体"/>
          <w:sz w:val="24"/>
          <w:szCs w:val="24"/>
          <w:highlight w:val="none"/>
          <w:u w:val="single"/>
        </w:rPr>
        <w:t>二</w:t>
      </w:r>
      <w:r>
        <w:rPr>
          <w:rFonts w:hint="eastAsia" w:ascii="宋体" w:hAnsi="宋体" w:eastAsia="宋体" w:cs="宋体"/>
          <w:sz w:val="24"/>
          <w:szCs w:val="24"/>
          <w:highlight w:val="none"/>
        </w:rPr>
        <w:t>条的规定向乙方支付技术服务费用。</w:t>
      </w:r>
    </w:p>
    <w:p w14:paraId="65812B86">
      <w:pPr>
        <w:spacing w:line="360" w:lineRule="auto"/>
        <w:ind w:left="565"/>
        <w:outlineLvl w:val="0"/>
        <w:rPr>
          <w:rFonts w:hint="eastAsia" w:ascii="宋体" w:hAnsi="宋体" w:eastAsia="宋体" w:cs="宋体"/>
          <w:b/>
          <w:sz w:val="24"/>
          <w:szCs w:val="24"/>
          <w:highlight w:val="none"/>
        </w:rPr>
      </w:pPr>
      <w:r>
        <w:rPr>
          <w:rFonts w:hint="eastAsia" w:ascii="宋体" w:hAnsi="宋体" w:eastAsia="宋体" w:cs="宋体"/>
          <w:b/>
          <w:sz w:val="24"/>
          <w:szCs w:val="24"/>
          <w:highlight w:val="none"/>
        </w:rPr>
        <w:t>5.2乙方责任</w:t>
      </w:r>
    </w:p>
    <w:p w14:paraId="07EEE33F">
      <w:pPr>
        <w:spacing w:line="360" w:lineRule="auto"/>
        <w:ind w:left="565"/>
        <w:outlineLvl w:val="0"/>
        <w:rPr>
          <w:rFonts w:hint="eastAsia" w:ascii="宋体" w:hAnsi="宋体" w:eastAsia="宋体" w:cs="宋体"/>
          <w:sz w:val="24"/>
          <w:szCs w:val="24"/>
          <w:highlight w:val="none"/>
        </w:rPr>
      </w:pPr>
      <w:r>
        <w:rPr>
          <w:rFonts w:hint="eastAsia" w:ascii="宋体" w:hAnsi="宋体" w:eastAsia="宋体" w:cs="宋体"/>
          <w:bCs/>
          <w:sz w:val="24"/>
          <w:szCs w:val="24"/>
          <w:highlight w:val="none"/>
        </w:rPr>
        <w:t>5.2.1</w:t>
      </w:r>
      <w:r>
        <w:rPr>
          <w:rFonts w:hint="eastAsia" w:ascii="宋体" w:hAnsi="宋体" w:eastAsia="宋体" w:cs="宋体"/>
          <w:sz w:val="24"/>
          <w:szCs w:val="24"/>
          <w:highlight w:val="none"/>
        </w:rPr>
        <w:t>乙方按甲方要求及本合同规定的内容，向甲方交付技术服务文件。</w:t>
      </w:r>
    </w:p>
    <w:p w14:paraId="2EC1B368">
      <w:pPr>
        <w:spacing w:line="360" w:lineRule="auto"/>
        <w:ind w:left="565"/>
        <w:outlineLvl w:val="0"/>
        <w:rPr>
          <w:rFonts w:hint="eastAsia" w:ascii="宋体" w:hAnsi="宋体" w:eastAsia="宋体" w:cs="宋体"/>
          <w:sz w:val="24"/>
          <w:szCs w:val="24"/>
          <w:highlight w:val="none"/>
        </w:rPr>
      </w:pPr>
      <w:r>
        <w:rPr>
          <w:rFonts w:hint="eastAsia" w:ascii="宋体" w:hAnsi="宋体" w:eastAsia="宋体" w:cs="宋体"/>
          <w:sz w:val="24"/>
          <w:szCs w:val="24"/>
          <w:highlight w:val="none"/>
        </w:rPr>
        <w:t>5.2.2乙方交付的技术服务文件应执行国家、省、市相关标准规范及技术规</w:t>
      </w:r>
    </w:p>
    <w:p w14:paraId="44C76F2E">
      <w:pPr>
        <w:spacing w:line="360" w:lineRule="auto"/>
        <w:outlineLvl w:val="0"/>
        <w:rPr>
          <w:rFonts w:hint="eastAsia" w:ascii="宋体" w:hAnsi="宋体" w:eastAsia="宋体" w:cs="宋体"/>
          <w:sz w:val="24"/>
          <w:szCs w:val="24"/>
          <w:highlight w:val="none"/>
        </w:rPr>
      </w:pPr>
      <w:r>
        <w:rPr>
          <w:rFonts w:hint="eastAsia" w:ascii="宋体" w:hAnsi="宋体" w:eastAsia="宋体" w:cs="宋体"/>
          <w:sz w:val="24"/>
          <w:szCs w:val="24"/>
          <w:highlight w:val="none"/>
        </w:rPr>
        <w:t>定，不得违反国家法律禁止的条款。</w:t>
      </w:r>
    </w:p>
    <w:p w14:paraId="3540D750">
      <w:pPr>
        <w:spacing w:line="360" w:lineRule="auto"/>
        <w:ind w:left="565"/>
        <w:outlineLvl w:val="0"/>
        <w:rPr>
          <w:rFonts w:hint="eastAsia" w:ascii="宋体" w:hAnsi="宋体" w:eastAsia="宋体" w:cs="宋体"/>
          <w:sz w:val="24"/>
          <w:szCs w:val="24"/>
          <w:highlight w:val="none"/>
        </w:rPr>
      </w:pPr>
      <w:r>
        <w:rPr>
          <w:rFonts w:hint="eastAsia" w:ascii="宋体" w:hAnsi="宋体" w:eastAsia="宋体" w:cs="宋体"/>
          <w:sz w:val="24"/>
          <w:szCs w:val="24"/>
          <w:highlight w:val="none"/>
        </w:rPr>
        <w:t>5.2.3在合同履行期间，非甲方原因，乙方要求终止合同或解除合同，乙方</w:t>
      </w:r>
    </w:p>
    <w:p w14:paraId="6DBDC19D">
      <w:pPr>
        <w:spacing w:line="360" w:lineRule="auto"/>
        <w:outlineLvl w:val="0"/>
        <w:rPr>
          <w:rFonts w:hint="eastAsia" w:ascii="宋体" w:hAnsi="宋体" w:eastAsia="宋体" w:cs="宋体"/>
          <w:sz w:val="24"/>
          <w:szCs w:val="24"/>
          <w:highlight w:val="none"/>
        </w:rPr>
      </w:pPr>
      <w:r>
        <w:rPr>
          <w:rFonts w:hint="eastAsia" w:ascii="宋体" w:hAnsi="宋体" w:eastAsia="宋体" w:cs="宋体"/>
          <w:sz w:val="24"/>
          <w:szCs w:val="24"/>
          <w:highlight w:val="none"/>
        </w:rPr>
        <w:t>应向甲方承担合同金额20%的违约金。</w:t>
      </w:r>
    </w:p>
    <w:p w14:paraId="63D553C7">
      <w:pPr>
        <w:numPr>
          <w:ilvl w:val="0"/>
          <w:numId w:val="1"/>
        </w:numPr>
        <w:spacing w:before="120" w:beforeLines="50" w:after="120" w:afterLines="50" w:line="360" w:lineRule="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保密</w:t>
      </w:r>
    </w:p>
    <w:p w14:paraId="0B5CCF80">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对于甲方提供的资料及属于甲方的成果，乙方有义务做好资料的保密工作，未经甲方书面同意不得自行留存或向非工作需要的第三方泄露、转让，未经甲方书面同意不得自行留存或向第三方泄露、转让、许可使用。</w:t>
      </w:r>
    </w:p>
    <w:p w14:paraId="77FA9F15">
      <w:pPr>
        <w:spacing w:before="120" w:beforeLines="50" w:after="120" w:afterLines="50" w:line="360" w:lineRule="auto"/>
        <w:rPr>
          <w:rFonts w:hint="eastAsia" w:ascii="宋体" w:hAnsi="宋体" w:eastAsia="宋体" w:cs="宋体"/>
          <w:sz w:val="24"/>
          <w:szCs w:val="24"/>
          <w:highlight w:val="none"/>
        </w:rPr>
      </w:pPr>
      <w:r>
        <w:rPr>
          <w:rFonts w:hint="eastAsia" w:ascii="宋体" w:hAnsi="宋体" w:eastAsia="宋体" w:cs="宋体"/>
          <w:b/>
          <w:bCs/>
          <w:sz w:val="24"/>
          <w:szCs w:val="24"/>
          <w:highlight w:val="none"/>
        </w:rPr>
        <w:t xml:space="preserve">第七条 违约责任 </w:t>
      </w:r>
    </w:p>
    <w:p w14:paraId="46DF00EC">
      <w:pPr>
        <w:spacing w:line="360" w:lineRule="auto"/>
        <w:ind w:right="-335" w:firstLine="470" w:firstLineChars="196"/>
        <w:rPr>
          <w:rFonts w:hint="eastAsia" w:ascii="宋体" w:hAnsi="宋体" w:eastAsia="宋体" w:cs="宋体"/>
          <w:sz w:val="24"/>
          <w:szCs w:val="24"/>
          <w:highlight w:val="none"/>
        </w:rPr>
      </w:pPr>
      <w:r>
        <w:rPr>
          <w:rFonts w:hint="eastAsia" w:ascii="宋体" w:hAnsi="宋体" w:eastAsia="宋体" w:cs="宋体"/>
          <w:sz w:val="24"/>
          <w:szCs w:val="24"/>
          <w:highlight w:val="none"/>
        </w:rPr>
        <w:t>7.1除合同另有约定外，乙方未履行或不完全履行合同义务、承诺及服务，视为乙方违约，甲方有权解除合同并要求乙方支付服务费总额20%的违约金。</w:t>
      </w:r>
    </w:p>
    <w:p w14:paraId="7891E081">
      <w:pPr>
        <w:spacing w:line="360" w:lineRule="auto"/>
        <w:ind w:right="-335" w:firstLine="470" w:firstLineChars="196"/>
        <w:rPr>
          <w:rFonts w:hint="eastAsia" w:ascii="宋体" w:hAnsi="宋体" w:eastAsia="宋体" w:cs="宋体"/>
          <w:sz w:val="24"/>
          <w:szCs w:val="24"/>
          <w:highlight w:val="none"/>
        </w:rPr>
      </w:pPr>
      <w:r>
        <w:rPr>
          <w:rFonts w:hint="eastAsia" w:ascii="宋体" w:hAnsi="宋体" w:eastAsia="宋体" w:cs="宋体"/>
          <w:sz w:val="24"/>
          <w:szCs w:val="24"/>
          <w:highlight w:val="none"/>
        </w:rPr>
        <w:t>7.</w:t>
      </w: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rPr>
        <w:t>其它违约责任按《中华人民共和国民法典》处理。</w:t>
      </w:r>
    </w:p>
    <w:p w14:paraId="09B352EE">
      <w:pPr>
        <w:spacing w:before="120" w:beforeLines="50" w:after="120" w:afterLines="50" w:line="360" w:lineRule="auto"/>
        <w:rPr>
          <w:rFonts w:hint="eastAsia" w:ascii="宋体" w:hAnsi="宋体" w:eastAsia="宋体" w:cs="宋体"/>
          <w:spacing w:val="-8"/>
          <w:sz w:val="24"/>
          <w:szCs w:val="24"/>
          <w:highlight w:val="none"/>
        </w:rPr>
      </w:pPr>
      <w:r>
        <w:rPr>
          <w:rFonts w:hint="eastAsia" w:ascii="宋体" w:hAnsi="宋体" w:eastAsia="宋体" w:cs="宋体"/>
          <w:b/>
          <w:sz w:val="24"/>
          <w:szCs w:val="24"/>
          <w:highlight w:val="none"/>
        </w:rPr>
        <w:t>第八条 其 他</w:t>
      </w:r>
    </w:p>
    <w:p w14:paraId="1C89035E">
      <w:pPr>
        <w:spacing w:line="360" w:lineRule="auto"/>
        <w:ind w:right="-335" w:firstLine="470" w:firstLineChars="196"/>
        <w:rPr>
          <w:rFonts w:hint="eastAsia" w:ascii="宋体" w:hAnsi="宋体" w:eastAsia="宋体" w:cs="宋体"/>
          <w:sz w:val="24"/>
          <w:szCs w:val="24"/>
          <w:highlight w:val="none"/>
        </w:rPr>
      </w:pPr>
      <w:r>
        <w:rPr>
          <w:rFonts w:hint="eastAsia" w:ascii="宋体" w:hAnsi="宋体" w:eastAsia="宋体" w:cs="宋体"/>
          <w:sz w:val="24"/>
          <w:szCs w:val="24"/>
          <w:highlight w:val="none"/>
        </w:rPr>
        <w:t>8.1由于不可抗力因素，致使合同无法履行时，双方应及时协商解决。</w:t>
      </w:r>
    </w:p>
    <w:p w14:paraId="5A386049">
      <w:pPr>
        <w:spacing w:line="360" w:lineRule="auto"/>
        <w:ind w:right="-335" w:firstLine="470" w:firstLineChars="196"/>
        <w:rPr>
          <w:rFonts w:hint="eastAsia" w:ascii="宋体" w:hAnsi="宋体" w:eastAsia="宋体" w:cs="宋体"/>
          <w:sz w:val="24"/>
          <w:szCs w:val="24"/>
          <w:highlight w:val="none"/>
        </w:rPr>
      </w:pPr>
      <w:r>
        <w:rPr>
          <w:rFonts w:hint="eastAsia" w:ascii="宋体" w:hAnsi="宋体" w:eastAsia="宋体" w:cs="宋体"/>
          <w:sz w:val="24"/>
          <w:szCs w:val="24"/>
          <w:highlight w:val="none"/>
        </w:rPr>
        <w:t>8.2本合同在履行过程中发生纠纷，甲、乙方应及时协商解决，</w:t>
      </w:r>
      <w:r>
        <w:rPr>
          <w:rFonts w:hint="eastAsia" w:ascii="宋体" w:hAnsi="宋体" w:eastAsia="宋体" w:cs="宋体"/>
          <w:color w:val="000000"/>
          <w:sz w:val="24"/>
          <w:szCs w:val="24"/>
          <w:highlight w:val="none"/>
        </w:rPr>
        <w:t>协商无法解决纠纷时，</w:t>
      </w:r>
      <w:r>
        <w:rPr>
          <w:rFonts w:hint="eastAsia" w:ascii="宋体" w:hAnsi="宋体" w:eastAsia="宋体" w:cs="宋体"/>
          <w:sz w:val="24"/>
          <w:szCs w:val="24"/>
          <w:highlight w:val="none"/>
        </w:rPr>
        <w:t>任意一方均可向项目所在地人民法院提起诉讼。</w:t>
      </w:r>
    </w:p>
    <w:p w14:paraId="42547C16">
      <w:pPr>
        <w:spacing w:line="360" w:lineRule="auto"/>
        <w:ind w:right="-335" w:firstLine="470" w:firstLineChars="196"/>
        <w:rPr>
          <w:rFonts w:hint="eastAsia"/>
        </w:rPr>
      </w:pPr>
      <w:r>
        <w:rPr>
          <w:rFonts w:hint="eastAsia" w:ascii="宋体" w:hAnsi="宋体" w:eastAsia="宋体" w:cs="宋体"/>
          <w:sz w:val="24"/>
          <w:szCs w:val="24"/>
          <w:highlight w:val="none"/>
        </w:rPr>
        <w:t>8.3本合同一式贰份，甲方壹份、乙方壹份，自双方签字盖章之日起生效。</w:t>
      </w:r>
    </w:p>
    <w:p w14:paraId="58ED4A9C">
      <w:pPr>
        <w:spacing w:line="360" w:lineRule="auto"/>
        <w:jc w:val="left"/>
        <w:rPr>
          <w:rFonts w:hint="eastAsia" w:ascii="宋体" w:hAnsi="宋体" w:eastAsia="宋体" w:cs="宋体"/>
          <w:b/>
          <w:sz w:val="24"/>
          <w:szCs w:val="24"/>
          <w:highlight w:val="none"/>
        </w:rPr>
      </w:pPr>
    </w:p>
    <w:p w14:paraId="0CCD1A00">
      <w:pPr>
        <w:spacing w:line="360" w:lineRule="auto"/>
        <w:jc w:val="left"/>
        <w:rPr>
          <w:rFonts w:hint="eastAsia" w:ascii="宋体" w:hAnsi="宋体" w:eastAsia="宋体" w:cs="宋体"/>
          <w:b/>
          <w:sz w:val="24"/>
          <w:szCs w:val="24"/>
          <w:highlight w:val="none"/>
        </w:rPr>
      </w:pPr>
      <w:bookmarkStart w:id="0" w:name="_GoBack"/>
      <w:bookmarkEnd w:id="0"/>
      <w:r>
        <w:rPr>
          <w:rFonts w:hint="eastAsia" w:ascii="宋体" w:hAnsi="宋体" w:eastAsia="宋体" w:cs="宋体"/>
          <w:b/>
          <w:sz w:val="24"/>
          <w:szCs w:val="24"/>
          <w:highlight w:val="none"/>
        </w:rPr>
        <w:t>甲方（盖章）：                            乙方（盖章）：</w:t>
      </w:r>
    </w:p>
    <w:p w14:paraId="3AC65A5C">
      <w:pPr>
        <w:spacing w:line="360" w:lineRule="auto"/>
        <w:jc w:val="left"/>
        <w:rPr>
          <w:rFonts w:hint="eastAsia" w:ascii="宋体" w:hAnsi="宋体" w:eastAsia="宋体" w:cs="宋体"/>
          <w:b/>
          <w:sz w:val="24"/>
          <w:szCs w:val="24"/>
          <w:highlight w:val="none"/>
        </w:rPr>
      </w:pPr>
      <w:r>
        <w:rPr>
          <w:rFonts w:hint="eastAsia" w:ascii="宋体" w:hAnsi="宋体" w:eastAsia="宋体" w:cs="宋体"/>
          <w:b/>
          <w:sz w:val="24"/>
          <w:szCs w:val="24"/>
          <w:highlight w:val="none"/>
        </w:rPr>
        <w:t>法定代表人（签字）:                      法定代表人（签字）:</w:t>
      </w:r>
    </w:p>
    <w:p w14:paraId="0A15FB7F">
      <w:pPr>
        <w:spacing w:line="360" w:lineRule="auto"/>
        <w:jc w:val="left"/>
        <w:rPr>
          <w:rFonts w:hint="eastAsia" w:ascii="宋体" w:hAnsi="宋体" w:eastAsia="宋体" w:cs="宋体"/>
          <w:b/>
          <w:sz w:val="24"/>
          <w:szCs w:val="24"/>
          <w:highlight w:val="none"/>
        </w:rPr>
      </w:pPr>
      <w:r>
        <w:rPr>
          <w:rFonts w:hint="eastAsia" w:ascii="宋体" w:hAnsi="宋体" w:eastAsia="宋体" w:cs="宋体"/>
          <w:b/>
          <w:sz w:val="24"/>
          <w:szCs w:val="24"/>
          <w:highlight w:val="none"/>
        </w:rPr>
        <w:t xml:space="preserve">授权代表（签字）：                        授权代表（签字）： </w:t>
      </w:r>
    </w:p>
    <w:p w14:paraId="7104A73A">
      <w:pPr>
        <w:spacing w:line="360" w:lineRule="auto"/>
        <w:rPr>
          <w:rFonts w:hint="eastAsia" w:ascii="宋体" w:hAnsi="宋体" w:eastAsia="宋体" w:cs="宋体"/>
          <w:b/>
          <w:sz w:val="24"/>
          <w:szCs w:val="24"/>
          <w:highlight w:val="none"/>
        </w:rPr>
      </w:pPr>
      <w:r>
        <w:rPr>
          <w:rFonts w:hint="eastAsia" w:ascii="宋体" w:hAnsi="宋体" w:eastAsia="宋体" w:cs="宋体"/>
          <w:b/>
          <w:sz w:val="24"/>
          <w:szCs w:val="24"/>
          <w:highlight w:val="none"/>
        </w:rPr>
        <w:t>单位地址：                              单位地址：</w:t>
      </w:r>
    </w:p>
    <w:p w14:paraId="2091A3BC">
      <w:pPr>
        <w:spacing w:line="360" w:lineRule="auto"/>
        <w:jc w:val="left"/>
        <w:rPr>
          <w:rFonts w:hint="eastAsia" w:ascii="宋体" w:hAnsi="宋体" w:eastAsia="宋体" w:cs="宋体"/>
          <w:b/>
          <w:sz w:val="24"/>
          <w:szCs w:val="24"/>
          <w:highlight w:val="none"/>
        </w:rPr>
      </w:pPr>
      <w:r>
        <w:rPr>
          <w:rFonts w:hint="eastAsia" w:ascii="宋体" w:hAnsi="宋体" w:eastAsia="宋体" w:cs="宋体"/>
          <w:b/>
          <w:sz w:val="24"/>
          <w:szCs w:val="24"/>
          <w:highlight w:val="none"/>
        </w:rPr>
        <w:t>开户银行：                              开 户 行:</w:t>
      </w:r>
    </w:p>
    <w:p w14:paraId="2A6BBB39">
      <w:pPr>
        <w:spacing w:line="360" w:lineRule="auto"/>
        <w:jc w:val="left"/>
        <w:rPr>
          <w:rFonts w:hint="eastAsia" w:ascii="宋体" w:hAnsi="宋体" w:eastAsia="宋体" w:cs="宋体"/>
          <w:b/>
          <w:sz w:val="24"/>
          <w:szCs w:val="24"/>
          <w:highlight w:val="none"/>
        </w:rPr>
      </w:pPr>
      <w:r>
        <w:rPr>
          <w:rFonts w:hint="eastAsia" w:ascii="宋体" w:hAnsi="宋体" w:eastAsia="宋体" w:cs="宋体"/>
          <w:b/>
          <w:sz w:val="24"/>
          <w:szCs w:val="24"/>
          <w:highlight w:val="none"/>
        </w:rPr>
        <w:t>银行帐号：                               银行帐号：</w:t>
      </w:r>
    </w:p>
    <w:p w14:paraId="3CD85B8A">
      <w:pPr>
        <w:spacing w:line="360" w:lineRule="auto"/>
        <w:jc w:val="left"/>
        <w:rPr>
          <w:rFonts w:hint="eastAsia" w:ascii="宋体" w:hAnsi="宋体" w:eastAsia="宋体" w:cs="宋体"/>
          <w:sz w:val="24"/>
          <w:szCs w:val="24"/>
          <w:highlight w:val="none"/>
        </w:rPr>
      </w:pPr>
      <w:r>
        <w:rPr>
          <w:rFonts w:hint="eastAsia" w:ascii="宋体" w:hAnsi="宋体" w:eastAsia="宋体" w:cs="宋体"/>
          <w:b/>
          <w:sz w:val="24"/>
          <w:szCs w:val="24"/>
          <w:highlight w:val="none"/>
        </w:rPr>
        <w:t xml:space="preserve">签订日期：    年   月   日               签订日期：    年   月   日 </w:t>
      </w:r>
    </w:p>
    <w:p w14:paraId="3C605FFA">
      <w:pPr>
        <w:autoSpaceDE w:val="0"/>
        <w:autoSpaceDN w:val="0"/>
        <w:adjustRightInd w:val="0"/>
        <w:snapToGrid w:val="0"/>
        <w:spacing w:line="360" w:lineRule="auto"/>
        <w:jc w:val="center"/>
        <w:rPr>
          <w:rFonts w:hint="eastAsia" w:ascii="宋体" w:hAnsi="宋体" w:eastAsia="宋体" w:cs="宋体"/>
          <w:b/>
          <w:bCs/>
          <w:color w:val="auto"/>
          <w:kern w:val="0"/>
          <w:sz w:val="44"/>
          <w:szCs w:val="44"/>
          <w:highlight w:val="none"/>
          <w:lang w:val="en-US" w:eastAsia="zh-CN"/>
        </w:rPr>
      </w:pPr>
    </w:p>
    <w:p w14:paraId="46A6A3F0">
      <w:pPr>
        <w:autoSpaceDE w:val="0"/>
        <w:autoSpaceDN w:val="0"/>
        <w:adjustRightInd w:val="0"/>
        <w:snapToGrid w:val="0"/>
        <w:spacing w:line="360" w:lineRule="auto"/>
        <w:jc w:val="center"/>
        <w:rPr>
          <w:rFonts w:hint="eastAsia" w:ascii="宋体" w:hAnsi="宋体" w:eastAsia="宋体" w:cs="宋体"/>
          <w:b/>
          <w:bCs/>
          <w:color w:val="auto"/>
          <w:kern w:val="0"/>
          <w:sz w:val="44"/>
          <w:szCs w:val="44"/>
          <w:highlight w:val="none"/>
          <w:lang w:val="en-US" w:eastAsia="zh-CN"/>
        </w:rPr>
      </w:pPr>
    </w:p>
    <w:p w14:paraId="6BDD7E93">
      <w:pPr>
        <w:autoSpaceDE w:val="0"/>
        <w:autoSpaceDN w:val="0"/>
        <w:adjustRightInd w:val="0"/>
        <w:snapToGrid w:val="0"/>
        <w:spacing w:line="360" w:lineRule="auto"/>
        <w:jc w:val="center"/>
        <w:rPr>
          <w:rFonts w:hint="eastAsia" w:ascii="宋体" w:hAnsi="宋体" w:eastAsia="宋体" w:cs="宋体"/>
          <w:b/>
          <w:bCs/>
          <w:color w:val="auto"/>
          <w:kern w:val="0"/>
          <w:sz w:val="44"/>
          <w:szCs w:val="44"/>
          <w:highlight w:val="none"/>
          <w:lang w:val="en-US" w:eastAsia="zh-CN"/>
        </w:rPr>
      </w:pPr>
      <w:r>
        <w:rPr>
          <w:rFonts w:hint="eastAsia" w:ascii="宋体" w:hAnsi="宋体" w:eastAsia="宋体" w:cs="宋体"/>
          <w:b/>
          <w:bCs/>
          <w:color w:val="auto"/>
          <w:kern w:val="0"/>
          <w:sz w:val="44"/>
          <w:szCs w:val="44"/>
          <w:highlight w:val="none"/>
          <w:lang w:val="en-US" w:eastAsia="zh-CN"/>
        </w:rPr>
        <w:t>西安市雁塔区住房和城乡建设局消防技术服务机构采购项目（二标段、三标段）</w:t>
      </w:r>
    </w:p>
    <w:p w14:paraId="38D4E5AE">
      <w:pPr>
        <w:autoSpaceDE w:val="0"/>
        <w:autoSpaceDN w:val="0"/>
        <w:adjustRightInd w:val="0"/>
        <w:snapToGrid w:val="0"/>
        <w:spacing w:line="360" w:lineRule="auto"/>
        <w:jc w:val="both"/>
        <w:rPr>
          <w:rFonts w:hint="eastAsia" w:ascii="宋体" w:hAnsi="宋体" w:eastAsia="宋体" w:cs="宋体"/>
          <w:b/>
          <w:bCs/>
          <w:color w:val="auto"/>
          <w:kern w:val="0"/>
          <w:sz w:val="72"/>
          <w:szCs w:val="72"/>
          <w:highlight w:val="none"/>
          <w:lang w:val="en-US" w:eastAsia="zh-CN"/>
        </w:rPr>
      </w:pPr>
    </w:p>
    <w:p w14:paraId="1061B997">
      <w:pPr>
        <w:pStyle w:val="2"/>
        <w:rPr>
          <w:rFonts w:hint="eastAsia"/>
          <w:lang w:val="en-US" w:eastAsia="zh-CN"/>
        </w:rPr>
      </w:pPr>
    </w:p>
    <w:p w14:paraId="6AA93216">
      <w:pPr>
        <w:autoSpaceDE w:val="0"/>
        <w:autoSpaceDN w:val="0"/>
        <w:adjustRightInd w:val="0"/>
        <w:snapToGrid w:val="0"/>
        <w:spacing w:line="360" w:lineRule="auto"/>
        <w:jc w:val="center"/>
      </w:pPr>
      <w:r>
        <w:rPr>
          <w:rFonts w:hint="eastAsia" w:ascii="宋体" w:hAnsi="宋体" w:eastAsia="宋体" w:cs="宋体"/>
          <w:b/>
          <w:bCs/>
          <w:color w:val="auto"/>
          <w:kern w:val="0"/>
          <w:sz w:val="72"/>
          <w:szCs w:val="72"/>
          <w:highlight w:val="none"/>
          <w:lang w:val="en-US" w:eastAsia="zh-CN"/>
        </w:rPr>
        <w:t>合 同 文 件</w:t>
      </w:r>
    </w:p>
    <w:p w14:paraId="79E61367">
      <w:pPr>
        <w:spacing w:before="101" w:line="622" w:lineRule="exact"/>
        <w:ind w:left="1939"/>
        <w:rPr>
          <w:rFonts w:hint="eastAsia" w:ascii="宋体" w:hAnsi="宋体" w:eastAsia="宋体" w:cs="宋体"/>
          <w:spacing w:val="9"/>
          <w:position w:val="22"/>
          <w:sz w:val="31"/>
          <w:szCs w:val="31"/>
          <w14:textOutline w14:w="5793" w14:cap="sq" w14:cmpd="sng">
            <w14:solidFill>
              <w14:srgbClr w14:val="000000"/>
            </w14:solidFill>
            <w14:prstDash w14:val="solid"/>
            <w14:bevel/>
          </w14:textOutline>
        </w:rPr>
      </w:pPr>
    </w:p>
    <w:p w14:paraId="582CF88F">
      <w:pPr>
        <w:spacing w:before="101" w:line="622" w:lineRule="exact"/>
        <w:ind w:left="1939"/>
        <w:rPr>
          <w:rFonts w:hint="eastAsia" w:ascii="宋体" w:hAnsi="宋体" w:eastAsia="宋体" w:cs="宋体"/>
          <w:spacing w:val="9"/>
          <w:position w:val="22"/>
          <w:sz w:val="31"/>
          <w:szCs w:val="31"/>
          <w14:textOutline w14:w="5793" w14:cap="sq" w14:cmpd="sng">
            <w14:solidFill>
              <w14:srgbClr w14:val="000000"/>
            </w14:solidFill>
            <w14:prstDash w14:val="solid"/>
            <w14:bevel/>
          </w14:textOutline>
        </w:rPr>
      </w:pPr>
    </w:p>
    <w:p w14:paraId="46D8F021">
      <w:pPr>
        <w:spacing w:before="101" w:line="622" w:lineRule="exact"/>
        <w:ind w:left="1939"/>
        <w:rPr>
          <w:rFonts w:hint="eastAsia" w:ascii="宋体" w:hAnsi="宋体" w:eastAsia="宋体" w:cs="宋体"/>
          <w:spacing w:val="9"/>
          <w:position w:val="22"/>
          <w:sz w:val="31"/>
          <w:szCs w:val="31"/>
          <w14:textOutline w14:w="5793" w14:cap="sq" w14:cmpd="sng">
            <w14:solidFill>
              <w14:srgbClr w14:val="000000"/>
            </w14:solidFill>
            <w14:prstDash w14:val="solid"/>
            <w14:bevel/>
          </w14:textOutline>
        </w:rPr>
      </w:pPr>
    </w:p>
    <w:p w14:paraId="5F10FC8E">
      <w:pPr>
        <w:spacing w:before="101" w:line="622" w:lineRule="exact"/>
        <w:ind w:left="1939"/>
        <w:rPr>
          <w:rFonts w:hint="eastAsia" w:ascii="宋体" w:hAnsi="宋体" w:eastAsia="宋体" w:cs="宋体"/>
          <w:sz w:val="31"/>
          <w:szCs w:val="31"/>
        </w:rPr>
      </w:pPr>
      <w:r>
        <w:rPr>
          <w:rFonts w:hint="eastAsia" w:ascii="宋体" w:hAnsi="宋体" w:eastAsia="宋体" w:cs="宋体"/>
          <w:spacing w:val="9"/>
          <w:position w:val="22"/>
          <w:sz w:val="31"/>
          <w:szCs w:val="31"/>
          <w14:textOutline w14:w="5793" w14:cap="sq" w14:cmpd="sng">
            <w14:solidFill>
              <w14:srgbClr w14:val="000000"/>
            </w14:solidFill>
            <w14:prstDash w14:val="solid"/>
            <w14:bevel/>
          </w14:textOutline>
        </w:rPr>
        <w:t>委托方：西安市雁塔区住房和城乡建设局</w:t>
      </w:r>
    </w:p>
    <w:p w14:paraId="10C657FD">
      <w:pPr>
        <w:spacing w:before="101" w:line="622" w:lineRule="exact"/>
        <w:ind w:left="1939"/>
        <w:rPr>
          <w:rFonts w:hint="default" w:ascii="宋体" w:hAnsi="宋体" w:eastAsia="宋体" w:cs="宋体"/>
          <w:spacing w:val="9"/>
          <w:position w:val="22"/>
          <w:sz w:val="31"/>
          <w:szCs w:val="31"/>
          <w:lang w:val="en-US" w:eastAsia="zh-CN"/>
          <w14:textOutline w14:w="5793" w14:cap="sq" w14:cmpd="sng">
            <w14:solidFill>
              <w14:srgbClr w14:val="000000"/>
            </w14:solidFill>
            <w14:prstDash w14:val="solid"/>
            <w14:bevel/>
          </w14:textOutline>
        </w:rPr>
      </w:pPr>
      <w:r>
        <w:rPr>
          <w:rFonts w:hint="eastAsia" w:ascii="宋体" w:hAnsi="宋体" w:eastAsia="宋体" w:cs="宋体"/>
          <w:spacing w:val="9"/>
          <w:position w:val="22"/>
          <w:sz w:val="31"/>
          <w:szCs w:val="31"/>
          <w14:textOutline w14:w="5793" w14:cap="sq" w14:cmpd="sng">
            <w14:solidFill>
              <w14:srgbClr w14:val="000000"/>
            </w14:solidFill>
            <w14:prstDash w14:val="solid"/>
            <w14:bevel/>
          </w14:textOutline>
        </w:rPr>
        <w:t>受托方：</w:t>
      </w:r>
    </w:p>
    <w:p w14:paraId="0D4BF646">
      <w:pPr>
        <w:adjustRightInd w:val="0"/>
        <w:snapToGrid w:val="0"/>
        <w:spacing w:line="360" w:lineRule="auto"/>
        <w:jc w:val="center"/>
        <w:rPr>
          <w:rFonts w:hint="eastAsia" w:ascii="宋体" w:hAnsi="宋体" w:eastAsia="宋体" w:cs="宋体"/>
          <w:spacing w:val="3"/>
          <w:sz w:val="31"/>
          <w:szCs w:val="31"/>
          <w14:textOutline w14:w="5793" w14:cap="sq" w14:cmpd="sng">
            <w14:solidFill>
              <w14:srgbClr w14:val="000000"/>
            </w14:solidFill>
            <w14:prstDash w14:val="solid"/>
            <w14:bevel/>
          </w14:textOutline>
        </w:rPr>
      </w:pPr>
      <w:r>
        <w:rPr>
          <w:rFonts w:hint="eastAsia" w:ascii="宋体" w:hAnsi="宋体" w:eastAsia="宋体" w:cs="宋体"/>
          <w:spacing w:val="3"/>
          <w:sz w:val="31"/>
          <w:szCs w:val="31"/>
          <w14:textOutline w14:w="5793" w14:cap="sq" w14:cmpd="sng">
            <w14:solidFill>
              <w14:srgbClr w14:val="000000"/>
            </w14:solidFill>
            <w14:prstDash w14:val="solid"/>
            <w14:bevel/>
          </w14:textOutline>
        </w:rPr>
        <w:t>二〇二</w:t>
      </w:r>
      <w:r>
        <w:rPr>
          <w:rFonts w:hint="eastAsia" w:ascii="宋体" w:hAnsi="宋体" w:cs="宋体"/>
          <w:spacing w:val="3"/>
          <w:sz w:val="31"/>
          <w:szCs w:val="31"/>
          <w:lang w:val="en-US" w:eastAsia="zh-CN"/>
          <w14:textOutline w14:w="5793" w14:cap="sq" w14:cmpd="sng">
            <w14:solidFill>
              <w14:srgbClr w14:val="000000"/>
            </w14:solidFill>
            <w14:prstDash w14:val="solid"/>
            <w14:bevel/>
          </w14:textOutline>
        </w:rPr>
        <w:t>五</w:t>
      </w:r>
      <w:r>
        <w:rPr>
          <w:rFonts w:hint="eastAsia" w:ascii="宋体" w:hAnsi="宋体" w:eastAsia="宋体" w:cs="宋体"/>
          <w:spacing w:val="3"/>
          <w:sz w:val="31"/>
          <w:szCs w:val="31"/>
          <w14:textOutline w14:w="5793" w14:cap="sq" w14:cmpd="sng">
            <w14:solidFill>
              <w14:srgbClr w14:val="000000"/>
            </w14:solidFill>
            <w14:prstDash w14:val="solid"/>
            <w14:bevel/>
          </w14:textOutline>
        </w:rPr>
        <w:t>年</w:t>
      </w:r>
      <w:r>
        <w:rPr>
          <w:rFonts w:hint="eastAsia" w:ascii="宋体" w:hAnsi="宋体" w:eastAsia="宋体" w:cs="宋体"/>
          <w:spacing w:val="-150"/>
          <w:sz w:val="31"/>
          <w:szCs w:val="31"/>
        </w:rPr>
        <w:t xml:space="preserve"> </w:t>
      </w:r>
      <w:r>
        <w:rPr>
          <w:rFonts w:hint="eastAsia" w:ascii="宋体" w:hAnsi="宋体" w:eastAsia="宋体" w:cs="宋体"/>
          <w:spacing w:val="5"/>
          <w:sz w:val="31"/>
          <w:szCs w:val="31"/>
          <w:u w:val="single" w:color="auto"/>
        </w:rPr>
        <w:t xml:space="preserve">   </w:t>
      </w:r>
      <w:r>
        <w:rPr>
          <w:rFonts w:hint="eastAsia" w:ascii="宋体" w:hAnsi="宋体" w:eastAsia="宋体" w:cs="宋体"/>
          <w:spacing w:val="-117"/>
          <w:sz w:val="31"/>
          <w:szCs w:val="31"/>
        </w:rPr>
        <w:t xml:space="preserve"> </w:t>
      </w:r>
      <w:r>
        <w:rPr>
          <w:rFonts w:hint="eastAsia" w:ascii="宋体" w:hAnsi="宋体" w:eastAsia="宋体" w:cs="宋体"/>
          <w:spacing w:val="3"/>
          <w:sz w:val="31"/>
          <w:szCs w:val="31"/>
          <w14:textOutline w14:w="5793" w14:cap="sq" w14:cmpd="sng">
            <w14:solidFill>
              <w14:srgbClr w14:val="000000"/>
            </w14:solidFill>
            <w14:prstDash w14:val="solid"/>
            <w14:bevel/>
          </w14:textOutline>
        </w:rPr>
        <w:t>月</w:t>
      </w:r>
    </w:p>
    <w:p w14:paraId="2B44E62A">
      <w:pPr>
        <w:rPr>
          <w:rFonts w:hint="eastAsia" w:ascii="宋体" w:hAnsi="宋体" w:eastAsia="宋体" w:cs="宋体"/>
          <w:b/>
          <w:bCs/>
          <w:color w:val="000000" w:themeColor="text1"/>
          <w:sz w:val="24"/>
          <w:szCs w:val="24"/>
          <w:highlight w:val="none"/>
          <w14:textFill>
            <w14:solidFill>
              <w14:schemeClr w14:val="tx1"/>
            </w14:solidFill>
          </w14:textFill>
        </w:rPr>
      </w:pPr>
    </w:p>
    <w:p w14:paraId="2C891C2D">
      <w:pP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br w:type="page"/>
      </w:r>
    </w:p>
    <w:p w14:paraId="30F099F6">
      <w:pPr>
        <w:spacing w:line="360" w:lineRule="auto"/>
        <w:rPr>
          <w:rFonts w:hint="eastAsia" w:ascii="宋体" w:hAnsi="宋体" w:eastAsia="宋体" w:cs="宋体"/>
          <w:b/>
          <w:bCs/>
          <w:color w:val="000000" w:themeColor="text1"/>
          <w:sz w:val="24"/>
          <w:szCs w:val="24"/>
          <w:highlight w:val="none"/>
          <w:lang w:eastAsia="zh-CN"/>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甲方（采购方）：</w:t>
      </w:r>
      <w:r>
        <w:rPr>
          <w:rFonts w:hint="eastAsia" w:ascii="宋体" w:hAnsi="宋体" w:eastAsia="宋体" w:cs="宋体"/>
          <w:b/>
          <w:bCs/>
          <w:color w:val="000000" w:themeColor="text1"/>
          <w:sz w:val="24"/>
          <w:szCs w:val="24"/>
          <w:highlight w:val="none"/>
          <w:lang w:eastAsia="zh-CN"/>
          <w14:textFill>
            <w14:solidFill>
              <w14:schemeClr w14:val="tx1"/>
            </w14:solidFill>
          </w14:textFill>
        </w:rPr>
        <w:t>西安市雁塔区住房和城乡建设局</w:t>
      </w:r>
    </w:p>
    <w:p w14:paraId="7D96E0CA">
      <w:pPr>
        <w:spacing w:line="360" w:lineRule="auto"/>
        <w:rPr>
          <w:rFonts w:hint="eastAsia" w:ascii="宋体" w:hAnsi="宋体" w:eastAsia="宋体" w:cs="宋体"/>
          <w:b/>
          <w:bCs/>
          <w:color w:val="000000" w:themeColor="text1"/>
          <w:sz w:val="24"/>
          <w:szCs w:val="24"/>
          <w:highlight w:val="none"/>
          <w:lang w:eastAsia="zh-CN"/>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地    址：西安市雁塔区翠华南路146号</w:t>
      </w:r>
    </w:p>
    <w:p w14:paraId="431CF1E4">
      <w:pPr>
        <w:spacing w:line="360" w:lineRule="auto"/>
        <w:rPr>
          <w:rFonts w:hint="eastAsia" w:ascii="宋体" w:hAnsi="宋体" w:eastAsia="宋体" w:cs="宋体"/>
          <w:b/>
          <w:bCs/>
          <w:color w:val="000000" w:themeColor="text1"/>
          <w:sz w:val="24"/>
          <w:szCs w:val="24"/>
          <w:highlight w:val="none"/>
          <w:lang w:eastAsia="zh-CN"/>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联系电话：029-85264904</w:t>
      </w:r>
    </w:p>
    <w:p w14:paraId="1AAD915F">
      <w:pPr>
        <w:pStyle w:val="2"/>
        <w:spacing w:before="0" w:after="0" w:line="360" w:lineRule="auto"/>
        <w:ind w:firstLine="0" w:firstLineChars="0"/>
        <w:rPr>
          <w:rFonts w:hint="eastAsia" w:ascii="宋体" w:hAnsi="宋体" w:eastAsia="宋体" w:cs="宋体"/>
          <w:b/>
          <w:bCs/>
          <w:color w:val="000000" w:themeColor="text1"/>
          <w:kern w:val="2"/>
          <w:sz w:val="24"/>
          <w:szCs w:val="24"/>
          <w:highlight w:val="none"/>
          <w:lang w:eastAsia="zh-CN"/>
          <w14:textFill>
            <w14:solidFill>
              <w14:schemeClr w14:val="tx1"/>
            </w14:solidFill>
          </w14:textFill>
        </w:rPr>
      </w:pPr>
    </w:p>
    <w:p w14:paraId="77457D79">
      <w:pPr>
        <w:pStyle w:val="2"/>
        <w:spacing w:before="0" w:after="0" w:line="360" w:lineRule="auto"/>
        <w:ind w:firstLine="0" w:firstLineChars="0"/>
        <w:rPr>
          <w:rFonts w:hint="eastAsia" w:ascii="宋体" w:hAnsi="宋体" w:eastAsia="宋体" w:cs="宋体"/>
          <w:b/>
          <w:bCs/>
          <w:color w:val="000000" w:themeColor="text1"/>
          <w:kern w:val="2"/>
          <w:sz w:val="24"/>
          <w:szCs w:val="24"/>
          <w:highlight w:val="none"/>
          <w:lang w:eastAsia="zh-CN"/>
          <w14:textFill>
            <w14:solidFill>
              <w14:schemeClr w14:val="tx1"/>
            </w14:solidFill>
          </w14:textFill>
        </w:rPr>
      </w:pPr>
      <w:r>
        <w:rPr>
          <w:rFonts w:hint="eastAsia" w:ascii="宋体" w:hAnsi="宋体" w:eastAsia="宋体" w:cs="宋体"/>
          <w:b/>
          <w:bCs/>
          <w:color w:val="000000" w:themeColor="text1"/>
          <w:kern w:val="2"/>
          <w:sz w:val="24"/>
          <w:szCs w:val="24"/>
          <w:highlight w:val="none"/>
          <w:lang w:eastAsia="zh-CN"/>
          <w14:textFill>
            <w14:solidFill>
              <w14:schemeClr w14:val="tx1"/>
            </w14:solidFill>
          </w14:textFill>
        </w:rPr>
        <w:t>乙方（服务方）：_________</w:t>
      </w:r>
      <w:r>
        <w:rPr>
          <w:rFonts w:hint="eastAsia" w:ascii="宋体" w:hAnsi="宋体" w:eastAsia="宋体" w:cs="宋体"/>
          <w:b/>
          <w:bCs/>
          <w:color w:val="000000" w:themeColor="text1"/>
          <w:kern w:val="2"/>
          <w:sz w:val="24"/>
          <w:szCs w:val="24"/>
          <w:highlight w:val="none"/>
          <w:lang w:eastAsia="zh-CN"/>
          <w14:textFill>
            <w14:solidFill>
              <w14:schemeClr w14:val="tx1"/>
            </w14:solidFill>
          </w14:textFill>
        </w:rPr>
        <w:br w:type="textWrapping"/>
      </w:r>
      <w:r>
        <w:rPr>
          <w:rFonts w:hint="eastAsia" w:ascii="宋体" w:hAnsi="宋体" w:eastAsia="宋体" w:cs="宋体"/>
          <w:b/>
          <w:bCs/>
          <w:color w:val="000000" w:themeColor="text1"/>
          <w:kern w:val="2"/>
          <w:sz w:val="24"/>
          <w:szCs w:val="24"/>
          <w:highlight w:val="none"/>
          <w:lang w:eastAsia="zh-CN"/>
          <w14:textFill>
            <w14:solidFill>
              <w14:schemeClr w14:val="tx1"/>
            </w14:solidFill>
          </w14:textFill>
        </w:rPr>
        <w:t>法定代表人：_________</w:t>
      </w:r>
      <w:r>
        <w:rPr>
          <w:rFonts w:hint="eastAsia" w:ascii="宋体" w:hAnsi="宋体" w:eastAsia="宋体" w:cs="宋体"/>
          <w:b/>
          <w:bCs/>
          <w:color w:val="000000" w:themeColor="text1"/>
          <w:kern w:val="2"/>
          <w:sz w:val="24"/>
          <w:szCs w:val="24"/>
          <w:highlight w:val="none"/>
          <w:lang w:eastAsia="zh-CN"/>
          <w14:textFill>
            <w14:solidFill>
              <w14:schemeClr w14:val="tx1"/>
            </w14:solidFill>
          </w14:textFill>
        </w:rPr>
        <w:br w:type="textWrapping"/>
      </w:r>
      <w:r>
        <w:rPr>
          <w:rFonts w:hint="eastAsia" w:ascii="宋体" w:hAnsi="宋体" w:eastAsia="宋体" w:cs="宋体"/>
          <w:b/>
          <w:bCs/>
          <w:color w:val="000000" w:themeColor="text1"/>
          <w:kern w:val="2"/>
          <w:sz w:val="24"/>
          <w:szCs w:val="24"/>
          <w:highlight w:val="none"/>
          <w:lang w:eastAsia="zh-CN"/>
          <w14:textFill>
            <w14:solidFill>
              <w14:schemeClr w14:val="tx1"/>
            </w14:solidFill>
          </w14:textFill>
        </w:rPr>
        <w:t>地    址：_________</w:t>
      </w:r>
    </w:p>
    <w:p w14:paraId="67251000">
      <w:pPr>
        <w:pStyle w:val="2"/>
        <w:spacing w:before="0" w:after="0" w:line="360" w:lineRule="auto"/>
        <w:ind w:firstLine="0" w:firstLineChars="0"/>
        <w:rPr>
          <w:rFonts w:hint="eastAsia" w:ascii="宋体" w:hAnsi="宋体" w:eastAsia="宋体" w:cs="宋体"/>
          <w:b/>
          <w:bCs/>
          <w:color w:val="000000" w:themeColor="text1"/>
          <w:kern w:val="2"/>
          <w:sz w:val="24"/>
          <w:szCs w:val="24"/>
          <w:highlight w:val="none"/>
          <w:lang w:eastAsia="zh-CN"/>
          <w14:textFill>
            <w14:solidFill>
              <w14:schemeClr w14:val="tx1"/>
            </w14:solidFill>
          </w14:textFill>
        </w:rPr>
      </w:pPr>
      <w:r>
        <w:rPr>
          <w:rFonts w:hint="eastAsia" w:ascii="宋体" w:hAnsi="宋体" w:eastAsia="宋体" w:cs="宋体"/>
          <w:b/>
          <w:bCs/>
          <w:color w:val="000000" w:themeColor="text1"/>
          <w:kern w:val="2"/>
          <w:sz w:val="24"/>
          <w:szCs w:val="24"/>
          <w:highlight w:val="none"/>
          <w:lang w:eastAsia="zh-CN"/>
          <w14:textFill>
            <w14:solidFill>
              <w14:schemeClr w14:val="tx1"/>
            </w14:solidFill>
          </w14:textFill>
        </w:rPr>
        <w:t>联系电话：_________</w:t>
      </w:r>
    </w:p>
    <w:p w14:paraId="511DB8E6">
      <w:pPr>
        <w:pStyle w:val="2"/>
        <w:spacing w:before="0" w:after="0" w:line="520" w:lineRule="exact"/>
        <w:ind w:firstLine="0" w:firstLineChars="0"/>
        <w:rPr>
          <w:rFonts w:hint="eastAsia" w:ascii="宋体" w:hAnsi="宋体" w:eastAsia="宋体" w:cs="宋体"/>
          <w:b/>
          <w:bCs/>
          <w:color w:val="000000" w:themeColor="text1"/>
          <w:kern w:val="2"/>
          <w:sz w:val="24"/>
          <w:szCs w:val="24"/>
          <w:highlight w:val="none"/>
          <w:lang w:eastAsia="zh-CN"/>
          <w14:textFill>
            <w14:solidFill>
              <w14:schemeClr w14:val="tx1"/>
            </w14:solidFill>
          </w14:textFill>
        </w:rPr>
      </w:pPr>
    </w:p>
    <w:p w14:paraId="2110EDF0">
      <w:pPr>
        <w:pStyle w:val="2"/>
        <w:spacing w:before="0" w:after="0" w:line="520" w:lineRule="exact"/>
        <w:ind w:firstLine="64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序言：</w:t>
      </w:r>
      <w:r>
        <w:rPr>
          <w:rFonts w:hint="eastAsia" w:ascii="宋体" w:hAnsi="宋体" w:eastAsia="宋体" w:cs="宋体"/>
          <w:color w:val="000000" w:themeColor="text1"/>
          <w:sz w:val="24"/>
          <w:szCs w:val="24"/>
          <w:highlight w:val="none"/>
          <w14:textFill>
            <w14:solidFill>
              <w14:schemeClr w14:val="tx1"/>
            </w14:solidFill>
          </w14:textFill>
        </w:rPr>
        <w:t>根据《中华人民共和国政府采购法》</w:t>
      </w:r>
      <w:r>
        <w:rPr>
          <w:rFonts w:hint="eastAsia" w:ascii="宋体" w:hAnsi="宋体" w:eastAsia="宋体" w:cs="宋体"/>
          <w:color w:val="000000" w:themeColor="text1"/>
          <w:sz w:val="24"/>
          <w:szCs w:val="24"/>
          <w:highlight w:val="none"/>
          <w:lang w:eastAsia="zh-CN"/>
          <w14:textFill>
            <w14:solidFill>
              <w14:schemeClr w14:val="tx1"/>
            </w14:solidFill>
          </w14:textFill>
        </w:rPr>
        <w:t>及</w:t>
      </w:r>
      <w:r>
        <w:rPr>
          <w:rFonts w:hint="eastAsia" w:ascii="宋体" w:hAnsi="宋体" w:eastAsia="宋体" w:cs="宋体"/>
          <w:color w:val="000000" w:themeColor="text1"/>
          <w:sz w:val="24"/>
          <w:szCs w:val="24"/>
          <w:highlight w:val="none"/>
          <w14:textFill>
            <w14:solidFill>
              <w14:schemeClr w14:val="tx1"/>
            </w14:solidFill>
          </w14:textFill>
        </w:rPr>
        <w:t>《中华人民共和国民法典》</w:t>
      </w:r>
      <w:r>
        <w:rPr>
          <w:rFonts w:hint="eastAsia" w:ascii="宋体" w:hAnsi="宋体" w:eastAsia="宋体" w:cs="宋体"/>
          <w:color w:val="000000" w:themeColor="text1"/>
          <w:sz w:val="24"/>
          <w:szCs w:val="24"/>
          <w:highlight w:val="none"/>
          <w:lang w:eastAsia="zh-CN"/>
          <w14:textFill>
            <w14:solidFill>
              <w14:schemeClr w14:val="tx1"/>
            </w14:solidFill>
          </w14:textFill>
        </w:rPr>
        <w:t>等相关法律、法规要求</w:t>
      </w:r>
      <w:r>
        <w:rPr>
          <w:rFonts w:hint="eastAsia" w:ascii="宋体" w:hAnsi="宋体" w:eastAsia="宋体" w:cs="宋体"/>
          <w:color w:val="000000" w:themeColor="text1"/>
          <w:sz w:val="24"/>
          <w:szCs w:val="24"/>
          <w:highlight w:val="none"/>
          <w14:textFill>
            <w14:solidFill>
              <w14:schemeClr w14:val="tx1"/>
            </w14:solidFill>
          </w14:textFill>
        </w:rPr>
        <w:t>，甲</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乙双方就</w:t>
      </w:r>
      <w:r>
        <w:rPr>
          <w:rFonts w:hint="eastAsia" w:ascii="宋体" w:hAnsi="宋体" w:eastAsia="宋体" w:cs="宋体"/>
          <w:color w:val="000000" w:themeColor="text1"/>
          <w:sz w:val="24"/>
          <w:szCs w:val="24"/>
          <w:highlight w:val="none"/>
          <w:u w:val="thick"/>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达成一致，签订本合同。</w:t>
      </w:r>
    </w:p>
    <w:p w14:paraId="29CC4E67">
      <w:pPr>
        <w:pStyle w:val="2"/>
        <w:numPr>
          <w:numId w:val="0"/>
        </w:numPr>
        <w:spacing w:before="0" w:after="0" w:line="520" w:lineRule="exact"/>
        <w:rPr>
          <w:rFonts w:hint="eastAsia" w:ascii="宋体" w:hAnsi="宋体" w:eastAsia="宋体" w:cs="宋体"/>
          <w:b/>
          <w:bCs/>
          <w:color w:val="000000" w:themeColor="text1"/>
          <w:sz w:val="24"/>
          <w:szCs w:val="24"/>
          <w:highlight w:val="none"/>
          <w:lang w:eastAsia="zh-CN"/>
          <w14:textFill>
            <w14:solidFill>
              <w14:schemeClr w14:val="tx1"/>
            </w14:solidFill>
          </w14:textFill>
        </w:rPr>
      </w:pPr>
    </w:p>
    <w:p w14:paraId="0C2777D6">
      <w:pPr>
        <w:pStyle w:val="2"/>
        <w:numPr>
          <w:ilvl w:val="0"/>
          <w:numId w:val="2"/>
        </w:numPr>
        <w:spacing w:before="0" w:after="0" w:line="520" w:lineRule="exact"/>
        <w:ind w:firstLine="0" w:firstLineChars="0"/>
        <w:rPr>
          <w:rFonts w:hint="eastAsia" w:ascii="宋体" w:hAnsi="宋体" w:eastAsia="宋体" w:cs="宋体"/>
          <w:b/>
          <w:bCs/>
          <w:color w:val="000000" w:themeColor="text1"/>
          <w:sz w:val="24"/>
          <w:szCs w:val="24"/>
          <w:highlight w:val="none"/>
          <w:lang w:eastAsia="zh-CN"/>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乙方的工作范围和职责</w:t>
      </w:r>
    </w:p>
    <w:p w14:paraId="72F9556D">
      <w:pPr>
        <w:pStyle w:val="2"/>
        <w:spacing w:before="0" w:after="0" w:line="520" w:lineRule="exact"/>
        <w:ind w:firstLine="0" w:firstLineChars="0"/>
        <w:rPr>
          <w:rFonts w:hint="eastAsia" w:ascii="宋体" w:hAnsi="宋体" w:eastAsia="宋体" w:cs="宋体"/>
          <w:color w:val="000000" w:themeColor="text1"/>
          <w:sz w:val="24"/>
          <w:szCs w:val="24"/>
          <w:highlight w:val="none"/>
          <w:lang w:eastAsia="zh-CN"/>
          <w14:textFill>
            <w14:solidFill>
              <w14:schemeClr w14:val="tx1"/>
            </w14:solidFill>
          </w14:textFill>
        </w:rPr>
      </w:pPr>
    </w:p>
    <w:p w14:paraId="025330EB">
      <w:pPr>
        <w:pStyle w:val="7"/>
        <w:spacing w:before="0" w:after="0" w:line="520" w:lineRule="exact"/>
        <w:ind w:firstLine="641"/>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1.1</w:t>
      </w:r>
      <w:r>
        <w:rPr>
          <w:rFonts w:hint="eastAsia" w:ascii="宋体" w:hAnsi="宋体" w:eastAsia="宋体" w:cs="宋体"/>
          <w:color w:val="000000" w:themeColor="text1"/>
          <w:sz w:val="24"/>
          <w:szCs w:val="24"/>
          <w:highlight w:val="none"/>
          <w:lang w:eastAsia="zh-CN"/>
          <w14:textFill>
            <w14:solidFill>
              <w14:schemeClr w14:val="tx1"/>
            </w14:solidFill>
          </w14:textFill>
        </w:rPr>
        <w:t>消防技术顾问服务。依据《建筑设计防火规范》和《建设工程消防验收评定规则》等消防相关法律法规，</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lang w:eastAsia="zh-CN"/>
          <w14:textFill>
            <w14:solidFill>
              <w14:schemeClr w14:val="tx1"/>
            </w14:solidFill>
          </w14:textFill>
        </w:rPr>
        <w:t>对雁塔区内的建设工程项目提供消防技术顾问服务，对技术规范进行答疑指导。服务形式包括但不限于电话、微信、邮件，会议讨论等。出具符合国家相关消防法律法规及技术规范的《消防技术服务报告》、专家意见等，报告和专家意见需经甲方确认；</w:t>
      </w:r>
    </w:p>
    <w:p w14:paraId="0C0ACCF8">
      <w:pPr>
        <w:pStyle w:val="7"/>
        <w:spacing w:before="0" w:after="0" w:line="520" w:lineRule="exact"/>
        <w:ind w:firstLine="641"/>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1.2</w:t>
      </w:r>
      <w:r>
        <w:rPr>
          <w:rFonts w:hint="eastAsia" w:ascii="宋体" w:hAnsi="宋体" w:eastAsia="宋体" w:cs="宋体"/>
          <w:color w:val="000000" w:themeColor="text1"/>
          <w:sz w:val="24"/>
          <w:szCs w:val="24"/>
          <w:highlight w:val="none"/>
          <w:lang w:eastAsia="zh-CN"/>
          <w14:textFill>
            <w14:solidFill>
              <w14:schemeClr w14:val="tx1"/>
            </w14:solidFill>
          </w14:textFill>
        </w:rPr>
        <w:t>专家论证会服务。关于新、老规范适用性问题，由住建部门邀请相关专业专家，由</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lang w:eastAsia="zh-CN"/>
          <w14:textFill>
            <w14:solidFill>
              <w14:schemeClr w14:val="tx1"/>
            </w14:solidFill>
          </w14:textFill>
        </w:rPr>
        <w:t>进行组织技术论证。如需上会论证的，由住建部门邀请陕西省住建厅消防专家库专家，由投标单位进行组织进行专题讨论，对项目的消防设计合规性、安全性等进行评审，形成相关会议纪要及专家论证意见，为后续相关审验工作提供技术依据；</w:t>
      </w:r>
    </w:p>
    <w:p w14:paraId="7A2CBD3C">
      <w:pPr>
        <w:pStyle w:val="7"/>
        <w:spacing w:before="0" w:after="0" w:line="520" w:lineRule="exact"/>
        <w:ind w:firstLine="641"/>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1.3</w:t>
      </w:r>
      <w:r>
        <w:rPr>
          <w:rFonts w:hint="eastAsia" w:ascii="宋体" w:hAnsi="宋体" w:eastAsia="宋体" w:cs="宋体"/>
          <w:color w:val="000000" w:themeColor="text1"/>
          <w:sz w:val="24"/>
          <w:szCs w:val="24"/>
          <w:highlight w:val="none"/>
          <w:lang w:eastAsia="zh-CN"/>
          <w14:textFill>
            <w14:solidFill>
              <w14:schemeClr w14:val="tx1"/>
            </w14:solidFill>
          </w14:textFill>
        </w:rPr>
        <w:t>模拟实验等技术服务。针对疑点、难点专项技术问题，由</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lang w:eastAsia="zh-CN"/>
          <w14:textFill>
            <w14:solidFill>
              <w14:schemeClr w14:val="tx1"/>
            </w14:solidFill>
          </w14:textFill>
        </w:rPr>
        <w:t>组织开展相关模拟实验。通过现场实操等技术手段，提取相关技术数据，为专家判定疑难点问题提供技术支持；（模拟实验包含但不限于火灾烟气模拟、人员安全疏散模拟、热辐射数据模拟等）；</w:t>
      </w:r>
    </w:p>
    <w:p w14:paraId="7C027964">
      <w:pPr>
        <w:pStyle w:val="7"/>
        <w:spacing w:before="0" w:after="0" w:line="520" w:lineRule="exact"/>
        <w:ind w:left="0" w:leftChars="0" w:firstLine="0" w:firstLineChars="0"/>
        <w:rPr>
          <w:rFonts w:hint="eastAsia" w:ascii="宋体" w:hAnsi="宋体" w:eastAsia="宋体" w:cs="宋体"/>
          <w:color w:val="000000" w:themeColor="text1"/>
          <w:sz w:val="24"/>
          <w:szCs w:val="24"/>
          <w:highlight w:val="none"/>
          <w:lang w:eastAsia="zh-CN"/>
          <w14:textFill>
            <w14:solidFill>
              <w14:schemeClr w14:val="tx1"/>
            </w14:solidFill>
          </w14:textFill>
        </w:rPr>
      </w:pPr>
    </w:p>
    <w:p w14:paraId="2CDB0C6A">
      <w:pPr>
        <w:numPr>
          <w:ilvl w:val="2"/>
          <w:numId w:val="0"/>
        </w:numPr>
        <w:tabs>
          <w:tab w:val="left" w:pos="0"/>
        </w:tabs>
        <w:spacing w:after="0" w:line="520" w:lineRule="exact"/>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 xml:space="preserve">第2条 </w:t>
      </w:r>
      <w:r>
        <w:rPr>
          <w:rFonts w:hint="eastAsia" w:ascii="宋体" w:hAnsi="宋体" w:eastAsia="宋体" w:cs="宋体"/>
          <w:b/>
          <w:bCs/>
          <w:color w:val="000000" w:themeColor="text1"/>
          <w:sz w:val="24"/>
          <w:szCs w:val="24"/>
          <w:highlight w:val="none"/>
          <w14:textFill>
            <w14:solidFill>
              <w14:schemeClr w14:val="tx1"/>
            </w14:solidFill>
          </w14:textFill>
        </w:rPr>
        <w:t>服务质量保证</w:t>
      </w:r>
    </w:p>
    <w:p w14:paraId="1305309D">
      <w:pPr>
        <w:pStyle w:val="7"/>
        <w:spacing w:before="0" w:after="0" w:line="520" w:lineRule="exact"/>
        <w:ind w:firstLine="641"/>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2.1</w:t>
      </w:r>
      <w:r>
        <w:rPr>
          <w:rFonts w:hint="eastAsia" w:ascii="宋体" w:hAnsi="宋体" w:eastAsia="宋体" w:cs="宋体"/>
          <w:color w:val="000000" w:themeColor="text1"/>
          <w:sz w:val="24"/>
          <w:szCs w:val="24"/>
          <w:highlight w:val="none"/>
          <w14:textFill>
            <w14:solidFill>
              <w14:schemeClr w14:val="tx1"/>
            </w14:solidFill>
          </w14:textFill>
        </w:rPr>
        <w:t>质量承诺：严格按照国家标准执行</w:t>
      </w:r>
      <w:r>
        <w:rPr>
          <w:rFonts w:hint="eastAsia" w:ascii="宋体" w:hAnsi="宋体" w:eastAsia="宋体" w:cs="宋体"/>
          <w:color w:val="000000" w:themeColor="text1"/>
          <w:sz w:val="24"/>
          <w:szCs w:val="24"/>
          <w:highlight w:val="none"/>
          <w:lang w:eastAsia="zh-CN"/>
          <w14:textFill>
            <w14:solidFill>
              <w14:schemeClr w14:val="tx1"/>
            </w14:solidFill>
          </w14:textFill>
        </w:rPr>
        <w:t>消防技术服务</w:t>
      </w:r>
      <w:r>
        <w:rPr>
          <w:rFonts w:hint="eastAsia" w:ascii="宋体" w:hAnsi="宋体" w:eastAsia="宋体" w:cs="宋体"/>
          <w:color w:val="000000" w:themeColor="text1"/>
          <w:sz w:val="24"/>
          <w:szCs w:val="24"/>
          <w:highlight w:val="none"/>
          <w14:textFill>
            <w14:solidFill>
              <w14:schemeClr w14:val="tx1"/>
            </w14:solidFill>
          </w14:textFill>
        </w:rPr>
        <w:t>，确保</w:t>
      </w:r>
      <w:r>
        <w:rPr>
          <w:rFonts w:hint="eastAsia" w:ascii="宋体" w:hAnsi="宋体" w:eastAsia="宋体" w:cs="宋体"/>
          <w:color w:val="000000" w:themeColor="text1"/>
          <w:sz w:val="24"/>
          <w:szCs w:val="24"/>
          <w:highlight w:val="none"/>
          <w:lang w:eastAsia="zh-CN"/>
          <w14:textFill>
            <w14:solidFill>
              <w14:schemeClr w14:val="tx1"/>
            </w14:solidFill>
          </w14:textFill>
        </w:rPr>
        <w:t>技术结论满足相关消防法律法规的规定，</w:t>
      </w:r>
      <w:r>
        <w:rPr>
          <w:rFonts w:hint="eastAsia" w:ascii="宋体" w:hAnsi="宋体" w:eastAsia="宋体" w:cs="宋体"/>
          <w:color w:val="000000" w:themeColor="text1"/>
          <w:sz w:val="24"/>
          <w:szCs w:val="24"/>
          <w:highlight w:val="none"/>
          <w14:textFill>
            <w14:solidFill>
              <w14:schemeClr w14:val="tx1"/>
            </w14:solidFill>
          </w14:textFill>
        </w:rPr>
        <w:t>结论客观、准确。每季度接受甲方考核（考核指标包括响应速度、服务质量、客户满意度等），考核不合格的，甲方有权终止合同</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14:paraId="11376D89">
      <w:pPr>
        <w:pStyle w:val="7"/>
        <w:spacing w:before="0" w:after="0" w:line="520" w:lineRule="exact"/>
        <w:ind w:firstLine="641"/>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2.</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2</w:t>
      </w:r>
      <w:r>
        <w:rPr>
          <w:rFonts w:hint="eastAsia" w:ascii="宋体" w:hAnsi="宋体" w:eastAsia="宋体" w:cs="宋体"/>
          <w:color w:val="000000" w:themeColor="text1"/>
          <w:sz w:val="24"/>
          <w:szCs w:val="24"/>
          <w:highlight w:val="none"/>
          <w14:textFill>
            <w14:solidFill>
              <w14:schemeClr w14:val="tx1"/>
            </w14:solidFill>
          </w14:textFill>
        </w:rPr>
        <w:t>违约责任：因乙方过失导致损失的，乙方需承担赔偿责任。</w:t>
      </w:r>
      <w:r>
        <w:rPr>
          <w:rFonts w:hint="eastAsia" w:ascii="宋体" w:hAnsi="宋体" w:eastAsia="宋体" w:cs="宋体"/>
          <w:color w:val="000000" w:themeColor="text1"/>
          <w:sz w:val="24"/>
          <w:szCs w:val="24"/>
          <w:highlight w:val="none"/>
          <w:lang w:eastAsia="zh-CN"/>
          <w14:textFill>
            <w14:solidFill>
              <w14:schemeClr w14:val="tx1"/>
            </w14:solidFill>
          </w14:textFill>
        </w:rPr>
        <w:t>乙方消防技术服务存在重大失误，</w:t>
      </w:r>
      <w:r>
        <w:rPr>
          <w:rFonts w:hint="eastAsia" w:ascii="宋体" w:hAnsi="宋体" w:eastAsia="宋体" w:cs="宋体"/>
          <w:color w:val="000000" w:themeColor="text1"/>
          <w:sz w:val="24"/>
          <w:szCs w:val="24"/>
          <w:highlight w:val="none"/>
          <w14:textFill>
            <w14:solidFill>
              <w14:schemeClr w14:val="tx1"/>
            </w14:solidFill>
          </w14:textFill>
        </w:rPr>
        <w:t>甲方有权终止合同。</w:t>
      </w:r>
      <w:r>
        <w:rPr>
          <w:rFonts w:hint="eastAsia" w:ascii="宋体" w:hAnsi="宋体" w:eastAsia="宋体" w:cs="宋体"/>
          <w:color w:val="000000" w:themeColor="text1"/>
          <w:sz w:val="24"/>
          <w:szCs w:val="24"/>
          <w:highlight w:val="none"/>
          <w:lang w:eastAsia="zh-CN"/>
          <w14:textFill>
            <w14:solidFill>
              <w14:schemeClr w14:val="tx1"/>
            </w14:solidFill>
          </w14:textFill>
        </w:rPr>
        <w:t>如造成严重后果，乙方应承担相应赔偿责任。</w:t>
      </w:r>
    </w:p>
    <w:p w14:paraId="6936EA5D">
      <w:pPr>
        <w:pStyle w:val="7"/>
        <w:spacing w:before="0" w:after="0" w:line="520" w:lineRule="exact"/>
        <w:ind w:firstLine="640"/>
        <w:rPr>
          <w:rFonts w:hint="eastAsia" w:ascii="宋体" w:hAnsi="宋体" w:eastAsia="宋体" w:cs="宋体"/>
          <w:color w:val="000000" w:themeColor="text1"/>
          <w:sz w:val="24"/>
          <w:szCs w:val="24"/>
          <w:highlight w:val="none"/>
          <w:lang w:eastAsia="zh-CN"/>
          <w14:textFill>
            <w14:solidFill>
              <w14:schemeClr w14:val="tx1"/>
            </w14:solidFill>
          </w14:textFill>
        </w:rPr>
      </w:pPr>
    </w:p>
    <w:p w14:paraId="07B5CAAA">
      <w:pPr>
        <w:numPr>
          <w:ilvl w:val="2"/>
          <w:numId w:val="0"/>
        </w:numPr>
        <w:tabs>
          <w:tab w:val="left" w:pos="0"/>
        </w:tabs>
        <w:spacing w:after="0" w:line="520" w:lineRule="exact"/>
        <w:rPr>
          <w:rFonts w:hint="eastAsia" w:ascii="宋体" w:hAnsi="宋体" w:eastAsia="宋体" w:cs="宋体"/>
          <w:b/>
          <w:bCs/>
          <w:color w:val="000000" w:themeColor="text1"/>
          <w:sz w:val="24"/>
          <w:szCs w:val="24"/>
          <w:highlight w:val="none"/>
          <w:lang w:eastAsia="zh-CN"/>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第3条 考核机制</w:t>
      </w:r>
    </w:p>
    <w:p w14:paraId="7F63783C">
      <w:pPr>
        <w:pStyle w:val="7"/>
        <w:spacing w:before="0" w:after="0" w:line="520" w:lineRule="exact"/>
        <w:ind w:firstLine="64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b/>
          <w:bCs/>
          <w:color w:val="000000" w:themeColor="text1"/>
          <w:sz w:val="24"/>
          <w:szCs w:val="24"/>
          <w:highlight w:val="none"/>
          <w:lang w:val="en-US" w:eastAsia="zh-CN" w:bidi="ar-SA"/>
          <w14:textFill>
            <w14:solidFill>
              <w14:schemeClr w14:val="tx1"/>
            </w14:solidFill>
          </w14:textFill>
        </w:rPr>
        <w:t>3.1</w:t>
      </w:r>
      <w:r>
        <w:rPr>
          <w:rFonts w:hint="eastAsia" w:ascii="宋体" w:hAnsi="宋体" w:eastAsia="宋体" w:cs="宋体"/>
          <w:color w:val="000000" w:themeColor="text1"/>
          <w:sz w:val="24"/>
          <w:szCs w:val="24"/>
          <w:highlight w:val="none"/>
          <w14:textFill>
            <w14:solidFill>
              <w14:schemeClr w14:val="tx1"/>
            </w14:solidFill>
          </w14:textFill>
        </w:rPr>
        <w:t>每季度对供应商的服务质量进行考核，考核内容包括服务响应速度、服务质量、客户满意度等</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14:paraId="314D42F9">
      <w:pPr>
        <w:pStyle w:val="7"/>
        <w:spacing w:before="0" w:after="0" w:line="520" w:lineRule="exact"/>
        <w:ind w:firstLine="64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lang w:val="en-US" w:eastAsia="zh-CN" w:bidi="ar-SA"/>
          <w14:textFill>
            <w14:solidFill>
              <w14:schemeClr w14:val="tx1"/>
            </w14:solidFill>
          </w14:textFill>
        </w:rPr>
        <w:t>3.2</w:t>
      </w:r>
      <w:r>
        <w:rPr>
          <w:rFonts w:hint="eastAsia" w:ascii="宋体" w:hAnsi="宋体" w:eastAsia="宋体" w:cs="宋体"/>
          <w:color w:val="000000" w:themeColor="text1"/>
          <w:sz w:val="24"/>
          <w:szCs w:val="24"/>
          <w:highlight w:val="none"/>
          <w14:textFill>
            <w14:solidFill>
              <w14:schemeClr w14:val="tx1"/>
            </w14:solidFill>
          </w14:textFill>
        </w:rPr>
        <w:t>考核不合格的供应商，采购方有权终止合同并追究相关责任。</w:t>
      </w:r>
    </w:p>
    <w:p w14:paraId="042E057D">
      <w:pPr>
        <w:pStyle w:val="7"/>
        <w:spacing w:before="0" w:after="0" w:line="520" w:lineRule="exact"/>
        <w:ind w:firstLine="640"/>
        <w:rPr>
          <w:rFonts w:hint="eastAsia" w:ascii="宋体" w:hAnsi="宋体" w:eastAsia="宋体" w:cs="宋体"/>
          <w:color w:val="000000" w:themeColor="text1"/>
          <w:sz w:val="24"/>
          <w:szCs w:val="24"/>
          <w:highlight w:val="none"/>
          <w:lang w:eastAsia="zh-CN"/>
          <w14:textFill>
            <w14:solidFill>
              <w14:schemeClr w14:val="tx1"/>
            </w14:solidFill>
          </w14:textFill>
        </w:rPr>
      </w:pPr>
    </w:p>
    <w:p w14:paraId="049B0578">
      <w:pPr>
        <w:numPr>
          <w:ilvl w:val="2"/>
          <w:numId w:val="0"/>
        </w:numPr>
        <w:tabs>
          <w:tab w:val="left" w:pos="0"/>
        </w:tabs>
        <w:spacing w:after="0" w:line="520" w:lineRule="exact"/>
        <w:rPr>
          <w:rFonts w:hint="eastAsia" w:ascii="宋体" w:hAnsi="宋体" w:eastAsia="宋体" w:cs="宋体"/>
          <w:b/>
          <w:bCs/>
          <w:color w:val="000000" w:themeColor="text1"/>
          <w:sz w:val="24"/>
          <w:szCs w:val="24"/>
          <w:highlight w:val="none"/>
          <w:lang w:eastAsia="zh-CN"/>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第4条 服务费用标准及支付</w:t>
      </w:r>
    </w:p>
    <w:p w14:paraId="040FE33C">
      <w:pPr>
        <w:pStyle w:val="7"/>
        <w:spacing w:before="0" w:after="0" w:line="520" w:lineRule="exact"/>
        <w:ind w:firstLine="641"/>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4.1</w:t>
      </w:r>
      <w:r>
        <w:rPr>
          <w:rFonts w:hint="eastAsia" w:ascii="宋体" w:hAnsi="宋体" w:eastAsia="宋体" w:cs="宋体"/>
          <w:color w:val="000000" w:themeColor="text1"/>
          <w:sz w:val="24"/>
          <w:szCs w:val="24"/>
          <w:highlight w:val="none"/>
          <w:lang w:eastAsia="zh-CN"/>
          <w14:textFill>
            <w14:solidFill>
              <w14:schemeClr w14:val="tx1"/>
            </w14:solidFill>
          </w14:textFill>
        </w:rPr>
        <w:t>日常技术顾问服务</w:t>
      </w:r>
      <w:r>
        <w:rPr>
          <w:rFonts w:hint="eastAsia" w:ascii="宋体" w:hAnsi="宋体" w:eastAsia="宋体" w:cs="宋体"/>
          <w:color w:val="000000" w:themeColor="text1"/>
          <w:sz w:val="24"/>
          <w:szCs w:val="24"/>
          <w:highlight w:val="none"/>
          <w14:textFill>
            <w14:solidFill>
              <w14:schemeClr w14:val="tx1"/>
            </w14:solidFill>
          </w14:textFill>
        </w:rPr>
        <w:t>费：</w:t>
      </w:r>
      <w:r>
        <w:rPr>
          <w:rFonts w:hint="eastAsia" w:ascii="宋体" w:hAnsi="宋体" w:eastAsia="宋体" w:cs="宋体"/>
          <w:color w:val="000000" w:themeColor="text1"/>
          <w:sz w:val="24"/>
          <w:szCs w:val="24"/>
          <w:highlight w:val="none"/>
          <w:u w:val="single"/>
          <w:lang w:eastAsia="zh-CN"/>
          <w14:textFill>
            <w14:solidFill>
              <w14:schemeClr w14:val="tx1"/>
            </w14:solidFill>
          </w14:textFill>
        </w:rPr>
        <w:t>8000</w:t>
      </w:r>
      <w:r>
        <w:rPr>
          <w:rFonts w:hint="eastAsia" w:ascii="宋体" w:hAnsi="宋体" w:eastAsia="宋体" w:cs="宋体"/>
          <w:color w:val="000000" w:themeColor="text1"/>
          <w:sz w:val="24"/>
          <w:szCs w:val="24"/>
          <w:highlight w:val="none"/>
          <w14:textFill>
            <w14:solidFill>
              <w14:schemeClr w14:val="tx1"/>
            </w14:solidFill>
          </w14:textFill>
        </w:rPr>
        <w:t>元/</w:t>
      </w:r>
      <w:r>
        <w:rPr>
          <w:rFonts w:hint="eastAsia" w:ascii="宋体" w:hAnsi="宋体" w:eastAsia="宋体" w:cs="宋体"/>
          <w:color w:val="000000" w:themeColor="text1"/>
          <w:sz w:val="24"/>
          <w:szCs w:val="24"/>
          <w:highlight w:val="none"/>
          <w:lang w:eastAsia="zh-CN"/>
          <w14:textFill>
            <w14:solidFill>
              <w14:schemeClr w14:val="tx1"/>
            </w14:solidFill>
          </w14:textFill>
        </w:rPr>
        <w:t>月；</w:t>
      </w:r>
    </w:p>
    <w:p w14:paraId="0A11BE23">
      <w:pPr>
        <w:pStyle w:val="7"/>
        <w:spacing w:before="0" w:after="0" w:line="520" w:lineRule="exact"/>
        <w:ind w:firstLine="641"/>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4.2</w:t>
      </w:r>
      <w:r>
        <w:rPr>
          <w:rFonts w:hint="eastAsia" w:ascii="宋体" w:hAnsi="宋体" w:eastAsia="宋体" w:cs="宋体"/>
          <w:color w:val="000000" w:themeColor="text1"/>
          <w:sz w:val="24"/>
          <w:szCs w:val="24"/>
          <w:highlight w:val="none"/>
          <w:lang w:eastAsia="zh-CN"/>
          <w14:textFill>
            <w14:solidFill>
              <w14:schemeClr w14:val="tx1"/>
            </w14:solidFill>
          </w14:textFill>
        </w:rPr>
        <w:t>涉及消防定性，新、老规范适用性等问题的消防技术服务按</w:t>
      </w:r>
      <w:r>
        <w:rPr>
          <w:rFonts w:hint="eastAsia" w:ascii="宋体" w:hAnsi="宋体" w:eastAsia="宋体" w:cs="宋体"/>
          <w:color w:val="000000" w:themeColor="text1"/>
          <w:sz w:val="24"/>
          <w:szCs w:val="24"/>
          <w:highlight w:val="none"/>
          <w:lang w:eastAsia="zh-CN"/>
          <w14:textFill>
            <w14:solidFill>
              <w14:schemeClr w14:val="tx1"/>
            </w14:solidFill>
          </w14:textFill>
        </w:rPr>
        <w:t>项目面积分段计算服务费用</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u w:val="single"/>
          <w:lang w:eastAsia="zh-CN"/>
          <w14:textFill>
            <w14:solidFill>
              <w14:schemeClr w14:val="tx1"/>
            </w14:solidFill>
          </w14:textFill>
        </w:rPr>
        <w:t>30000</w:t>
      </w:r>
      <w:r>
        <w:rPr>
          <w:rFonts w:hint="eastAsia" w:ascii="宋体" w:hAnsi="宋体" w:eastAsia="宋体" w:cs="宋体"/>
          <w:color w:val="000000" w:themeColor="text1"/>
          <w:sz w:val="24"/>
          <w:szCs w:val="24"/>
          <w:highlight w:val="none"/>
          <w:lang w:eastAsia="zh-CN"/>
          <w14:textFill>
            <w14:solidFill>
              <w14:schemeClr w14:val="tx1"/>
            </w14:solidFill>
          </w14:textFill>
        </w:rPr>
        <w:t>元/项目</w:t>
      </w:r>
    </w:p>
    <w:p w14:paraId="6E1B9955">
      <w:pPr>
        <w:pStyle w:val="7"/>
        <w:spacing w:before="0" w:after="0" w:line="520" w:lineRule="exact"/>
        <w:ind w:firstLine="641"/>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4</w:t>
      </w:r>
      <w:r>
        <w:rPr>
          <w:rFonts w:hint="eastAsia" w:ascii="宋体" w:hAnsi="宋体" w:eastAsia="宋体" w:cs="宋体"/>
          <w:b/>
          <w:bCs/>
          <w:color w:val="000000" w:themeColor="text1"/>
          <w:sz w:val="24"/>
          <w:szCs w:val="24"/>
          <w:highlight w:val="none"/>
          <w:lang w:eastAsia="zh-CN"/>
          <w14:textFill>
            <w14:solidFill>
              <w14:schemeClr w14:val="tx1"/>
            </w14:solidFill>
          </w14:textFill>
        </w:rPr>
        <w:t>.3</w:t>
      </w:r>
      <w:r>
        <w:rPr>
          <w:rFonts w:hint="eastAsia" w:ascii="宋体" w:hAnsi="宋体" w:eastAsia="宋体" w:cs="宋体"/>
          <w:color w:val="000000" w:themeColor="text1"/>
          <w:sz w:val="24"/>
          <w:szCs w:val="24"/>
          <w:highlight w:val="none"/>
          <w:lang w:eastAsia="zh-CN"/>
          <w14:textFill>
            <w14:solidFill>
              <w14:schemeClr w14:val="tx1"/>
            </w14:solidFill>
          </w14:textFill>
        </w:rPr>
        <w:t>不含模拟的消防技术论证费</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u w:val="single"/>
          <w:lang w:eastAsia="zh-CN"/>
          <w14:textFill>
            <w14:solidFill>
              <w14:schemeClr w14:val="tx1"/>
            </w14:solidFill>
          </w14:textFill>
        </w:rPr>
        <w:t>40000</w:t>
      </w:r>
      <w:r>
        <w:rPr>
          <w:rFonts w:hint="eastAsia" w:ascii="宋体" w:hAnsi="宋体" w:eastAsia="宋体" w:cs="宋体"/>
          <w:color w:val="000000" w:themeColor="text1"/>
          <w:sz w:val="24"/>
          <w:szCs w:val="24"/>
          <w:highlight w:val="none"/>
          <w14:textFill>
            <w14:solidFill>
              <w14:schemeClr w14:val="tx1"/>
            </w14:solidFill>
          </w14:textFill>
        </w:rPr>
        <w:t>元/次</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14:paraId="7BBD629A">
      <w:pPr>
        <w:pStyle w:val="7"/>
        <w:spacing w:before="0" w:after="0" w:line="520" w:lineRule="exact"/>
        <w:ind w:firstLine="641"/>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4</w:t>
      </w:r>
      <w:r>
        <w:rPr>
          <w:rFonts w:hint="eastAsia" w:ascii="宋体" w:hAnsi="宋体" w:eastAsia="宋体" w:cs="宋体"/>
          <w:b/>
          <w:bCs/>
          <w:color w:val="000000" w:themeColor="text1"/>
          <w:sz w:val="24"/>
          <w:szCs w:val="24"/>
          <w:highlight w:val="none"/>
          <w:lang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含模拟的消防技术论证</w:t>
      </w:r>
      <w:r>
        <w:rPr>
          <w:rFonts w:hint="eastAsia" w:ascii="宋体" w:hAnsi="宋体" w:eastAsia="宋体" w:cs="宋体"/>
          <w:color w:val="000000" w:themeColor="text1"/>
          <w:sz w:val="24"/>
          <w:szCs w:val="24"/>
          <w:highlight w:val="none"/>
          <w:lang w:eastAsia="zh-CN"/>
          <w14:textFill>
            <w14:solidFill>
              <w14:schemeClr w14:val="tx1"/>
            </w14:solidFill>
          </w14:textFill>
        </w:rPr>
        <w:t>费：</w:t>
      </w:r>
      <w:r>
        <w:rPr>
          <w:rFonts w:hint="eastAsia" w:ascii="宋体" w:hAnsi="宋体" w:eastAsia="宋体" w:cs="宋体"/>
          <w:color w:val="000000" w:themeColor="text1"/>
          <w:sz w:val="24"/>
          <w:szCs w:val="24"/>
          <w:highlight w:val="none"/>
          <w:u w:val="single"/>
          <w:lang w:eastAsia="zh-CN"/>
          <w14:textFill>
            <w14:solidFill>
              <w14:schemeClr w14:val="tx1"/>
            </w14:solidFill>
          </w14:textFill>
        </w:rPr>
        <w:t>60000元</w:t>
      </w:r>
      <w:r>
        <w:rPr>
          <w:rFonts w:hint="eastAsia" w:ascii="宋体" w:hAnsi="宋体" w:eastAsia="宋体" w:cs="宋体"/>
          <w:color w:val="000000" w:themeColor="text1"/>
          <w:sz w:val="24"/>
          <w:szCs w:val="24"/>
          <w:highlight w:val="none"/>
          <w14:textFill>
            <w14:solidFill>
              <w14:schemeClr w14:val="tx1"/>
            </w14:solidFill>
          </w14:textFill>
        </w:rPr>
        <w:t>/次</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14:paraId="606454BD">
      <w:pPr>
        <w:pStyle w:val="7"/>
        <w:spacing w:before="0" w:after="0" w:line="520" w:lineRule="exact"/>
        <w:ind w:firstLine="641"/>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4</w:t>
      </w:r>
      <w:r>
        <w:rPr>
          <w:rFonts w:hint="eastAsia" w:ascii="宋体" w:hAnsi="宋体" w:eastAsia="宋体" w:cs="宋体"/>
          <w:b/>
          <w:bCs/>
          <w:color w:val="000000" w:themeColor="text1"/>
          <w:sz w:val="24"/>
          <w:szCs w:val="24"/>
          <w:highlight w:val="none"/>
          <w:lang w:eastAsia="zh-CN"/>
          <w14:textFill>
            <w14:solidFill>
              <w14:schemeClr w14:val="tx1"/>
            </w14:solidFill>
          </w14:textFill>
        </w:rPr>
        <w:t>.5</w:t>
      </w:r>
      <w:r>
        <w:rPr>
          <w:rFonts w:hint="eastAsia" w:ascii="宋体" w:hAnsi="宋体" w:eastAsia="宋体" w:cs="宋体"/>
          <w:color w:val="000000" w:themeColor="text1"/>
          <w:sz w:val="24"/>
          <w:szCs w:val="24"/>
          <w:highlight w:val="none"/>
          <w14:textFill>
            <w14:solidFill>
              <w14:schemeClr w14:val="tx1"/>
            </w14:solidFill>
          </w14:textFill>
        </w:rPr>
        <w:t>合同签订后</w:t>
      </w:r>
      <w:r>
        <w:rPr>
          <w:rFonts w:hint="eastAsia" w:ascii="宋体" w:hAnsi="宋体" w:eastAsia="宋体" w:cs="宋体"/>
          <w:color w:val="000000" w:themeColor="text1"/>
          <w:sz w:val="24"/>
          <w:szCs w:val="24"/>
          <w:highlight w:val="none"/>
          <w:lang w:eastAsia="zh-CN"/>
          <w14:textFill>
            <w14:solidFill>
              <w14:schemeClr w14:val="tx1"/>
            </w14:solidFill>
          </w14:textFill>
        </w:rPr>
        <w:t>30</w:t>
      </w:r>
      <w:r>
        <w:rPr>
          <w:rFonts w:hint="eastAsia" w:ascii="宋体" w:hAnsi="宋体" w:eastAsia="宋体" w:cs="宋体"/>
          <w:color w:val="000000" w:themeColor="text1"/>
          <w:sz w:val="24"/>
          <w:szCs w:val="24"/>
          <w:highlight w:val="none"/>
          <w14:textFill>
            <w14:solidFill>
              <w14:schemeClr w14:val="tx1"/>
            </w14:solidFill>
          </w14:textFill>
        </w:rPr>
        <w:t>日内支付</w:t>
      </w:r>
      <w:r>
        <w:rPr>
          <w:rFonts w:hint="eastAsia" w:ascii="宋体" w:hAnsi="宋体" w:eastAsia="宋体" w:cs="宋体"/>
          <w:color w:val="000000" w:themeColor="text1"/>
          <w:sz w:val="24"/>
          <w:szCs w:val="24"/>
          <w:highlight w:val="none"/>
          <w:lang w:eastAsia="zh-CN"/>
          <w14:textFill>
            <w14:solidFill>
              <w14:schemeClr w14:val="tx1"/>
            </w14:solidFill>
          </w14:textFill>
        </w:rPr>
        <w:t>日常技术顾问服务</w:t>
      </w:r>
      <w:r>
        <w:rPr>
          <w:rFonts w:hint="eastAsia" w:ascii="宋体" w:hAnsi="宋体" w:eastAsia="宋体" w:cs="宋体"/>
          <w:color w:val="000000" w:themeColor="text1"/>
          <w:sz w:val="24"/>
          <w:szCs w:val="24"/>
          <w:highlight w:val="none"/>
          <w14:textFill>
            <w14:solidFill>
              <w14:schemeClr w14:val="tx1"/>
            </w14:solidFill>
          </w14:textFill>
        </w:rPr>
        <w:t>费</w:t>
      </w:r>
      <w:r>
        <w:rPr>
          <w:rFonts w:hint="eastAsia" w:ascii="宋体" w:hAnsi="宋体" w:eastAsia="宋体" w:cs="宋体"/>
          <w:color w:val="000000" w:themeColor="text1"/>
          <w:sz w:val="24"/>
          <w:szCs w:val="24"/>
          <w:highlight w:val="none"/>
          <w:u w:val="single"/>
          <w:lang w:eastAsia="zh-CN"/>
          <w14:textFill>
            <w14:solidFill>
              <w14:schemeClr w14:val="tx1"/>
            </w14:solidFill>
          </w14:textFill>
        </w:rPr>
        <w:t>96000</w:t>
      </w:r>
      <w:r>
        <w:rPr>
          <w:rFonts w:hint="eastAsia" w:ascii="宋体" w:hAnsi="宋体" w:eastAsia="宋体" w:cs="宋体"/>
          <w:color w:val="000000" w:themeColor="text1"/>
          <w:sz w:val="24"/>
          <w:szCs w:val="24"/>
          <w:highlight w:val="none"/>
          <w14:textFill>
            <w14:solidFill>
              <w14:schemeClr w14:val="tx1"/>
            </w14:solidFill>
          </w14:textFill>
        </w:rPr>
        <w:t>元。</w:t>
      </w:r>
      <w:r>
        <w:rPr>
          <w:rFonts w:hint="eastAsia" w:ascii="宋体" w:hAnsi="宋体" w:eastAsia="宋体" w:cs="宋体"/>
          <w:color w:val="000000" w:themeColor="text1"/>
          <w:sz w:val="24"/>
          <w:szCs w:val="24"/>
          <w:highlight w:val="none"/>
          <w:lang w:eastAsia="zh-CN"/>
          <w14:textFill>
            <w14:solidFill>
              <w14:schemeClr w14:val="tx1"/>
            </w14:solidFill>
          </w14:textFill>
        </w:rPr>
        <w:t>其余</w:t>
      </w:r>
      <w:r>
        <w:rPr>
          <w:rFonts w:hint="eastAsia" w:ascii="宋体" w:hAnsi="宋体" w:eastAsia="宋体" w:cs="宋体"/>
          <w:color w:val="000000" w:themeColor="text1"/>
          <w:sz w:val="24"/>
          <w:szCs w:val="24"/>
          <w:highlight w:val="none"/>
          <w14:textFill>
            <w14:solidFill>
              <w14:schemeClr w14:val="tx1"/>
            </w14:solidFill>
          </w14:textFill>
        </w:rPr>
        <w:t>费用于服务期满后30日内，根据实际服务次数及考核结果结算，总费用不超过</w:t>
      </w:r>
      <w:r>
        <w:rPr>
          <w:rFonts w:hint="eastAsia" w:ascii="宋体" w:hAnsi="宋体" w:eastAsia="宋体" w:cs="宋体"/>
          <w:color w:val="000000" w:themeColor="text1"/>
          <w:sz w:val="24"/>
          <w:szCs w:val="24"/>
          <w:highlight w:val="none"/>
          <w:u w:val="single"/>
          <w:lang w:eastAsia="zh-CN"/>
          <w14:textFill>
            <w14:solidFill>
              <w14:schemeClr w14:val="tx1"/>
            </w14:solidFill>
          </w14:textFill>
        </w:rPr>
        <w:t>300000</w:t>
      </w:r>
      <w:r>
        <w:rPr>
          <w:rFonts w:hint="eastAsia" w:ascii="宋体" w:hAnsi="宋体" w:eastAsia="宋体" w:cs="宋体"/>
          <w:color w:val="000000" w:themeColor="text1"/>
          <w:sz w:val="24"/>
          <w:szCs w:val="24"/>
          <w:highlight w:val="none"/>
          <w14:textFill>
            <w14:solidFill>
              <w14:schemeClr w14:val="tx1"/>
            </w14:solidFill>
          </w14:textFill>
        </w:rPr>
        <w:t>元/年</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14:paraId="12A6A42A">
      <w:pPr>
        <w:pStyle w:val="7"/>
        <w:spacing w:before="0" w:after="0" w:line="520" w:lineRule="exact"/>
        <w:ind w:firstLine="641"/>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4</w:t>
      </w:r>
      <w:r>
        <w:rPr>
          <w:rFonts w:hint="eastAsia" w:ascii="宋体" w:hAnsi="宋体" w:eastAsia="宋体" w:cs="宋体"/>
          <w:b/>
          <w:bCs/>
          <w:color w:val="000000" w:themeColor="text1"/>
          <w:sz w:val="24"/>
          <w:szCs w:val="24"/>
          <w:highlight w:val="none"/>
          <w:lang w:eastAsia="zh-CN"/>
          <w14:textFill>
            <w14:solidFill>
              <w14:schemeClr w14:val="tx1"/>
            </w14:solidFill>
          </w14:textFill>
        </w:rPr>
        <w:t>.6</w:t>
      </w:r>
      <w:r>
        <w:rPr>
          <w:rFonts w:hint="eastAsia" w:ascii="宋体" w:hAnsi="宋体" w:eastAsia="宋体" w:cs="宋体"/>
          <w:color w:val="000000" w:themeColor="text1"/>
          <w:sz w:val="24"/>
          <w:szCs w:val="24"/>
          <w:highlight w:val="none"/>
          <w14:textFill>
            <w14:solidFill>
              <w14:schemeClr w14:val="tx1"/>
            </w14:solidFill>
          </w14:textFill>
        </w:rPr>
        <w:t>乙方需提供合法增值税专用发票。</w:t>
      </w:r>
    </w:p>
    <w:p w14:paraId="5BA2E6C0">
      <w:pPr>
        <w:numPr>
          <w:ilvl w:val="2"/>
          <w:numId w:val="0"/>
        </w:numPr>
        <w:tabs>
          <w:tab w:val="left" w:pos="0"/>
        </w:tabs>
        <w:spacing w:after="0" w:line="520" w:lineRule="exact"/>
        <w:rPr>
          <w:rFonts w:hint="eastAsia" w:ascii="宋体" w:hAnsi="宋体" w:eastAsia="宋体" w:cs="宋体"/>
          <w:b/>
          <w:bCs/>
          <w:color w:val="000000" w:themeColor="text1"/>
          <w:sz w:val="24"/>
          <w:szCs w:val="24"/>
          <w:highlight w:val="none"/>
          <w:lang w:eastAsia="zh-CN"/>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第4条 廉洁说明</w:t>
      </w:r>
    </w:p>
    <w:p w14:paraId="19B6177F">
      <w:pPr>
        <w:pStyle w:val="7"/>
        <w:spacing w:before="0" w:after="0" w:line="520" w:lineRule="exact"/>
        <w:ind w:firstLine="641"/>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4.1</w:t>
      </w:r>
      <w:r>
        <w:rPr>
          <w:rFonts w:hint="eastAsia" w:ascii="宋体" w:hAnsi="宋体" w:eastAsia="宋体" w:cs="宋体"/>
          <w:color w:val="000000" w:themeColor="text1"/>
          <w:sz w:val="24"/>
          <w:szCs w:val="24"/>
          <w:highlight w:val="none"/>
          <w14:textFill>
            <w14:solidFill>
              <w14:schemeClr w14:val="tx1"/>
            </w14:solidFill>
          </w14:textFill>
        </w:rPr>
        <w:t>甲</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乙双方须严格遵守国家廉政规定，禁止以任何形式索取或收受回扣、礼品、宴请等不正当利益</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14:paraId="4957859C">
      <w:pPr>
        <w:pStyle w:val="7"/>
        <w:spacing w:before="0" w:after="0" w:line="520" w:lineRule="exact"/>
        <w:ind w:firstLine="641"/>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4.2</w:t>
      </w:r>
      <w:r>
        <w:rPr>
          <w:rFonts w:hint="eastAsia" w:ascii="宋体" w:hAnsi="宋体" w:eastAsia="宋体" w:cs="宋体"/>
          <w:color w:val="000000" w:themeColor="text1"/>
          <w:sz w:val="24"/>
          <w:szCs w:val="24"/>
          <w:highlight w:val="none"/>
          <w14:textFill>
            <w14:solidFill>
              <w14:schemeClr w14:val="tx1"/>
            </w14:solidFill>
          </w14:textFill>
        </w:rPr>
        <w:t>乙方不得与甲方工作人员私下接触或干预</w:t>
      </w:r>
      <w:r>
        <w:rPr>
          <w:rFonts w:hint="eastAsia" w:ascii="宋体" w:hAnsi="宋体" w:eastAsia="宋体" w:cs="宋体"/>
          <w:color w:val="000000" w:themeColor="text1"/>
          <w:sz w:val="24"/>
          <w:szCs w:val="24"/>
          <w:highlight w:val="none"/>
          <w:lang w:eastAsia="zh-CN"/>
          <w14:textFill>
            <w14:solidFill>
              <w14:schemeClr w14:val="tx1"/>
            </w14:solidFill>
          </w14:textFill>
        </w:rPr>
        <w:t>消防技术服务</w:t>
      </w:r>
      <w:r>
        <w:rPr>
          <w:rFonts w:hint="eastAsia" w:ascii="宋体" w:hAnsi="宋体" w:eastAsia="宋体" w:cs="宋体"/>
          <w:color w:val="000000" w:themeColor="text1"/>
          <w:sz w:val="24"/>
          <w:szCs w:val="24"/>
          <w:highlight w:val="none"/>
          <w14:textFill>
            <w14:solidFill>
              <w14:schemeClr w14:val="tx1"/>
            </w14:solidFill>
          </w14:textFill>
        </w:rPr>
        <w:t>公正性</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14:paraId="4B41777D">
      <w:pPr>
        <w:pStyle w:val="7"/>
        <w:spacing w:before="0" w:after="0" w:line="520" w:lineRule="exact"/>
        <w:ind w:firstLine="641"/>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4.3</w:t>
      </w:r>
      <w:r>
        <w:rPr>
          <w:rFonts w:hint="eastAsia" w:ascii="宋体" w:hAnsi="宋体" w:eastAsia="宋体" w:cs="宋体"/>
          <w:color w:val="000000" w:themeColor="text1"/>
          <w:sz w:val="24"/>
          <w:szCs w:val="24"/>
          <w:highlight w:val="none"/>
          <w:lang w:eastAsia="zh-CN"/>
          <w14:textFill>
            <w14:solidFill>
              <w14:schemeClr w14:val="tx1"/>
            </w14:solidFill>
          </w14:textFill>
        </w:rPr>
        <w:t>乙方必须按照国家相关消防法律法规及规范和标准进行消防技术服务，不得违反相关消防法律、法规及规范，不得提高或者降低相关技术标准；</w:t>
      </w:r>
    </w:p>
    <w:p w14:paraId="34EF9388">
      <w:pPr>
        <w:pStyle w:val="7"/>
        <w:spacing w:before="0" w:after="0" w:line="520" w:lineRule="exact"/>
        <w:ind w:firstLine="641"/>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4.4</w:t>
      </w:r>
      <w:r>
        <w:rPr>
          <w:rFonts w:hint="eastAsia" w:ascii="宋体" w:hAnsi="宋体" w:eastAsia="宋体" w:cs="宋体"/>
          <w:color w:val="000000" w:themeColor="text1"/>
          <w:sz w:val="24"/>
          <w:szCs w:val="24"/>
          <w:highlight w:val="none"/>
          <w:lang w:eastAsia="zh-CN"/>
          <w14:textFill>
            <w14:solidFill>
              <w14:schemeClr w14:val="tx1"/>
            </w14:solidFill>
          </w14:textFill>
        </w:rPr>
        <w:t>乙方在技术服务过程中，不得向被服务单位收取任何费用，不得向被服务单位推荐消防施工单位和消防产品；</w:t>
      </w:r>
    </w:p>
    <w:p w14:paraId="4CA67FA9">
      <w:pPr>
        <w:pStyle w:val="7"/>
        <w:spacing w:before="0" w:after="0" w:line="520" w:lineRule="exact"/>
        <w:ind w:firstLine="641"/>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4.</w:t>
      </w:r>
      <w:r>
        <w:rPr>
          <w:rFonts w:hint="eastAsia" w:ascii="宋体" w:hAnsi="宋体" w:eastAsia="宋体" w:cs="宋体"/>
          <w:b/>
          <w:bCs/>
          <w:color w:val="000000" w:themeColor="text1"/>
          <w:sz w:val="24"/>
          <w:szCs w:val="24"/>
          <w:highlight w:val="none"/>
          <w:lang w:eastAsia="zh-CN"/>
          <w14:textFill>
            <w14:solidFill>
              <w14:schemeClr w14:val="tx1"/>
            </w14:solidFill>
          </w14:textFill>
        </w:rPr>
        <w:t>5</w:t>
      </w:r>
      <w:r>
        <w:rPr>
          <w:rFonts w:hint="eastAsia" w:ascii="宋体" w:hAnsi="宋体" w:eastAsia="宋体" w:cs="宋体"/>
          <w:color w:val="000000" w:themeColor="text1"/>
          <w:sz w:val="24"/>
          <w:szCs w:val="24"/>
          <w:highlight w:val="none"/>
          <w:lang w:eastAsia="zh-CN"/>
          <w14:textFill>
            <w14:solidFill>
              <w14:schemeClr w14:val="tx1"/>
            </w14:solidFill>
          </w14:textFill>
        </w:rPr>
        <w:t>乙方不得将服务转包或分包，未经甲方书面同意，不得更换项目机构核心人员；</w:t>
      </w:r>
    </w:p>
    <w:p w14:paraId="43472C7D">
      <w:pPr>
        <w:pStyle w:val="7"/>
        <w:spacing w:before="0" w:after="0" w:line="520" w:lineRule="exact"/>
        <w:ind w:firstLine="641"/>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4.6</w:t>
      </w:r>
      <w:r>
        <w:rPr>
          <w:rFonts w:hint="eastAsia" w:ascii="宋体" w:hAnsi="宋体" w:eastAsia="宋体" w:cs="宋体"/>
          <w:color w:val="000000" w:themeColor="text1"/>
          <w:sz w:val="24"/>
          <w:szCs w:val="24"/>
          <w:highlight w:val="none"/>
          <w:lang w:eastAsia="zh-CN"/>
          <w14:textFill>
            <w14:solidFill>
              <w14:schemeClr w14:val="tx1"/>
            </w14:solidFill>
          </w14:textFill>
        </w:rPr>
        <w:t>违约处理：一方违</w:t>
      </w:r>
      <w:r>
        <w:rPr>
          <w:rFonts w:hint="eastAsia" w:ascii="宋体" w:hAnsi="宋体" w:eastAsia="宋体" w:cs="宋体"/>
          <w:color w:val="000000" w:themeColor="text1"/>
          <w:sz w:val="24"/>
          <w:szCs w:val="24"/>
          <w:highlight w:val="none"/>
          <w14:textFill>
            <w14:solidFill>
              <w14:schemeClr w14:val="tx1"/>
            </w14:solidFill>
          </w14:textFill>
        </w:rPr>
        <w:t>反廉洁条款，守约方有权终止合同并追偿损失；涉嫌违法的，移交司法机关处理。</w:t>
      </w:r>
    </w:p>
    <w:p w14:paraId="38B85631">
      <w:pPr>
        <w:pStyle w:val="2"/>
        <w:spacing w:before="0" w:after="0" w:line="520" w:lineRule="exact"/>
        <w:ind w:firstLine="0" w:firstLineChars="0"/>
        <w:rPr>
          <w:rFonts w:hint="eastAsia" w:ascii="宋体" w:hAnsi="宋体" w:eastAsia="宋体" w:cs="宋体"/>
          <w:b/>
          <w:bCs/>
          <w:color w:val="000000" w:themeColor="text1"/>
          <w:sz w:val="24"/>
          <w:szCs w:val="24"/>
          <w:highlight w:val="none"/>
          <w:lang w:eastAsia="zh-CN"/>
          <w14:textFill>
            <w14:solidFill>
              <w14:schemeClr w14:val="tx1"/>
            </w14:solidFill>
          </w14:textFill>
        </w:rPr>
      </w:pPr>
    </w:p>
    <w:p w14:paraId="1247BFB9">
      <w:pPr>
        <w:pStyle w:val="2"/>
        <w:spacing w:before="0" w:after="0" w:line="520" w:lineRule="exact"/>
        <w:ind w:firstLine="0" w:firstLineChars="0"/>
        <w:rPr>
          <w:rFonts w:hint="eastAsia" w:ascii="宋体" w:hAnsi="宋体" w:eastAsia="宋体" w:cs="宋体"/>
          <w:b/>
          <w:bCs/>
          <w:color w:val="000000" w:themeColor="text1"/>
          <w:sz w:val="24"/>
          <w:szCs w:val="24"/>
          <w:highlight w:val="none"/>
          <w:lang w:eastAsia="zh-CN"/>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第5条 合同期限</w:t>
      </w:r>
    </w:p>
    <w:p w14:paraId="522CBB47">
      <w:pPr>
        <w:pStyle w:val="2"/>
        <w:spacing w:before="0" w:after="0" w:line="520" w:lineRule="exact"/>
        <w:ind w:firstLine="640"/>
        <w:rPr>
          <w:rFonts w:hint="eastAsia" w:ascii="宋体" w:hAnsi="宋体" w:eastAsia="宋体" w:cs="宋体"/>
          <w:b/>
          <w:bCs/>
          <w:color w:val="000000" w:themeColor="text1"/>
          <w:sz w:val="24"/>
          <w:szCs w:val="24"/>
          <w:highlight w:val="none"/>
          <w:lang w:eastAsia="zh-CN"/>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本合同有效期自合同签订之日起至一年内。</w:t>
      </w:r>
    </w:p>
    <w:p w14:paraId="73391985">
      <w:pPr>
        <w:pStyle w:val="2"/>
        <w:spacing w:before="0" w:after="0" w:line="520" w:lineRule="exact"/>
        <w:ind w:firstLine="0" w:firstLineChars="0"/>
        <w:rPr>
          <w:rFonts w:hint="eastAsia" w:ascii="宋体" w:hAnsi="宋体" w:eastAsia="宋体" w:cs="宋体"/>
          <w:b/>
          <w:bCs/>
          <w:color w:val="000000" w:themeColor="text1"/>
          <w:sz w:val="24"/>
          <w:szCs w:val="24"/>
          <w:highlight w:val="none"/>
          <w:lang w:eastAsia="zh-CN"/>
          <w14:textFill>
            <w14:solidFill>
              <w14:schemeClr w14:val="tx1"/>
            </w14:solidFill>
          </w14:textFill>
        </w:rPr>
      </w:pPr>
    </w:p>
    <w:p w14:paraId="3929F3EC">
      <w:pPr>
        <w:pStyle w:val="2"/>
        <w:spacing w:before="0" w:after="0" w:line="520" w:lineRule="exact"/>
        <w:ind w:firstLine="0" w:firstLineChars="0"/>
        <w:rPr>
          <w:rFonts w:hint="eastAsia" w:ascii="宋体" w:hAnsi="宋体" w:eastAsia="宋体" w:cs="宋体"/>
          <w:b/>
          <w:bCs/>
          <w:color w:val="000000" w:themeColor="text1"/>
          <w:sz w:val="24"/>
          <w:szCs w:val="24"/>
          <w:highlight w:val="none"/>
          <w:lang w:eastAsia="zh-CN"/>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第6条 合同的变更</w:t>
      </w:r>
    </w:p>
    <w:p w14:paraId="146B1F40">
      <w:pPr>
        <w:pStyle w:val="2"/>
        <w:spacing w:before="0" w:after="0" w:line="520" w:lineRule="exact"/>
        <w:ind w:firstLine="64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任何一方要求变更本合同条款，需双方再行协商，签订变更协议，未经书面变更的任何内容，不对甲、乙双方产生法律效力。</w:t>
      </w:r>
    </w:p>
    <w:p w14:paraId="6C40548F">
      <w:pPr>
        <w:pStyle w:val="2"/>
        <w:spacing w:before="0" w:after="0" w:line="520" w:lineRule="exact"/>
        <w:ind w:firstLine="0" w:firstLineChars="0"/>
        <w:rPr>
          <w:rFonts w:hint="eastAsia" w:ascii="宋体" w:hAnsi="宋体" w:eastAsia="宋体" w:cs="宋体"/>
          <w:b/>
          <w:bCs/>
          <w:color w:val="000000" w:themeColor="text1"/>
          <w:sz w:val="24"/>
          <w:szCs w:val="24"/>
          <w:highlight w:val="none"/>
          <w:lang w:eastAsia="zh-CN"/>
          <w14:textFill>
            <w14:solidFill>
              <w14:schemeClr w14:val="tx1"/>
            </w14:solidFill>
          </w14:textFill>
        </w:rPr>
      </w:pPr>
    </w:p>
    <w:p w14:paraId="0922231A">
      <w:pPr>
        <w:pStyle w:val="2"/>
        <w:spacing w:before="0" w:after="0" w:line="520" w:lineRule="exact"/>
        <w:ind w:firstLine="0" w:firstLineChars="0"/>
        <w:rPr>
          <w:rFonts w:hint="eastAsia" w:ascii="宋体" w:hAnsi="宋体" w:eastAsia="宋体" w:cs="宋体"/>
          <w:b/>
          <w:bCs/>
          <w:color w:val="000000" w:themeColor="text1"/>
          <w:sz w:val="24"/>
          <w:szCs w:val="24"/>
          <w:highlight w:val="none"/>
          <w:lang w:eastAsia="zh-CN"/>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第7条 其 他</w:t>
      </w:r>
    </w:p>
    <w:p w14:paraId="5C57791A">
      <w:pPr>
        <w:pStyle w:val="7"/>
        <w:spacing w:before="0" w:after="0" w:line="520" w:lineRule="exact"/>
        <w:ind w:firstLine="0" w:firstLineChars="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 xml:space="preserve">    </w:t>
      </w:r>
      <w:r>
        <w:rPr>
          <w:rFonts w:hint="eastAsia" w:ascii="宋体" w:hAnsi="宋体" w:eastAsia="宋体" w:cs="宋体"/>
          <w:b/>
          <w:bCs/>
          <w:color w:val="000000" w:themeColor="text1"/>
          <w:sz w:val="24"/>
          <w:szCs w:val="24"/>
          <w:highlight w:val="none"/>
          <w:lang w:eastAsia="zh-CN"/>
          <w14:textFill>
            <w14:solidFill>
              <w14:schemeClr w14:val="tx1"/>
            </w14:solidFill>
          </w14:textFill>
        </w:rPr>
        <w:t>7.1</w:t>
      </w:r>
      <w:r>
        <w:rPr>
          <w:rFonts w:hint="eastAsia" w:ascii="宋体" w:hAnsi="宋体" w:eastAsia="宋体" w:cs="宋体"/>
          <w:color w:val="000000" w:themeColor="text1"/>
          <w:sz w:val="24"/>
          <w:szCs w:val="24"/>
          <w:highlight w:val="none"/>
          <w14:textFill>
            <w14:solidFill>
              <w14:schemeClr w14:val="tx1"/>
            </w14:solidFill>
          </w14:textFill>
        </w:rPr>
        <w:t>保密义务：双方对获知的</w:t>
      </w:r>
      <w:r>
        <w:rPr>
          <w:rFonts w:hint="eastAsia" w:ascii="宋体" w:hAnsi="宋体" w:eastAsia="宋体" w:cs="宋体"/>
          <w:color w:val="000000" w:themeColor="text1"/>
          <w:sz w:val="24"/>
          <w:szCs w:val="24"/>
          <w:highlight w:val="none"/>
          <w:lang w:eastAsia="zh-CN"/>
          <w14:textFill>
            <w14:solidFill>
              <w14:schemeClr w14:val="tx1"/>
            </w14:solidFill>
          </w14:textFill>
        </w:rPr>
        <w:t>文档资料</w:t>
      </w:r>
      <w:r>
        <w:rPr>
          <w:rFonts w:hint="eastAsia" w:ascii="宋体" w:hAnsi="宋体" w:eastAsia="宋体" w:cs="宋体"/>
          <w:color w:val="000000" w:themeColor="text1"/>
          <w:sz w:val="24"/>
          <w:szCs w:val="24"/>
          <w:highlight w:val="none"/>
          <w14:textFill>
            <w14:solidFill>
              <w14:schemeClr w14:val="tx1"/>
            </w14:solidFill>
          </w14:textFill>
        </w:rPr>
        <w:t>、技术资料等保密，未经同意不得向第三方泄露</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14:paraId="1E1BDF93">
      <w:pPr>
        <w:pStyle w:val="7"/>
        <w:spacing w:before="0" w:after="0" w:line="520" w:lineRule="exact"/>
        <w:ind w:firstLine="641"/>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7.2</w:t>
      </w:r>
      <w:r>
        <w:rPr>
          <w:rFonts w:hint="eastAsia" w:ascii="宋体" w:hAnsi="宋体" w:eastAsia="宋体" w:cs="宋体"/>
          <w:color w:val="000000" w:themeColor="text1"/>
          <w:sz w:val="24"/>
          <w:szCs w:val="24"/>
          <w:highlight w:val="none"/>
          <w:lang w:eastAsia="zh-CN"/>
          <w14:textFill>
            <w14:solidFill>
              <w14:schemeClr w14:val="tx1"/>
            </w14:solidFill>
          </w14:textFill>
        </w:rPr>
        <w:t>本合同未尽事宜，双方另行协商解决。双方因履行本合同发生争议，亦应协商解决，协商不能解决时，依法提交雁塔区人民法院诉讼解决；</w:t>
      </w:r>
    </w:p>
    <w:p w14:paraId="21B7661B">
      <w:pPr>
        <w:pStyle w:val="7"/>
        <w:spacing w:before="0" w:after="0" w:line="520" w:lineRule="exact"/>
        <w:ind w:firstLine="641"/>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7.3</w:t>
      </w:r>
      <w:r>
        <w:rPr>
          <w:rFonts w:hint="eastAsia" w:ascii="宋体" w:hAnsi="宋体" w:eastAsia="宋体" w:cs="宋体"/>
          <w:color w:val="000000" w:themeColor="text1"/>
          <w:sz w:val="24"/>
          <w:szCs w:val="24"/>
          <w:highlight w:val="none"/>
          <w:lang w:eastAsia="zh-CN"/>
          <w14:textFill>
            <w14:solidFill>
              <w14:schemeClr w14:val="tx1"/>
            </w14:solidFill>
          </w14:textFill>
        </w:rPr>
        <w:t>本合同一式</w:t>
      </w:r>
      <w:r>
        <w:rPr>
          <w:rFonts w:hint="eastAsia" w:ascii="宋体" w:hAnsi="宋体" w:eastAsia="宋体" w:cs="宋体"/>
          <w:color w:val="000000" w:themeColor="text1"/>
          <w:sz w:val="24"/>
          <w:szCs w:val="24"/>
          <w:highlight w:val="none"/>
          <w:lang w:val="en-US" w:eastAsia="zh-CN"/>
          <w14:textFill>
            <w14:solidFill>
              <w14:schemeClr w14:val="tx1"/>
            </w14:solidFill>
          </w14:textFill>
        </w:rPr>
        <w:t>肆</w:t>
      </w:r>
      <w:r>
        <w:rPr>
          <w:rFonts w:hint="eastAsia" w:ascii="宋体" w:hAnsi="宋体" w:eastAsia="宋体" w:cs="宋体"/>
          <w:color w:val="000000" w:themeColor="text1"/>
          <w:sz w:val="24"/>
          <w:szCs w:val="24"/>
          <w:highlight w:val="none"/>
          <w:lang w:eastAsia="zh-CN"/>
          <w14:textFill>
            <w14:solidFill>
              <w14:schemeClr w14:val="tx1"/>
            </w14:solidFill>
          </w14:textFill>
        </w:rPr>
        <w:t>份，甲方</w:t>
      </w:r>
      <w:r>
        <w:rPr>
          <w:rFonts w:hint="eastAsia" w:ascii="宋体" w:hAnsi="宋体" w:eastAsia="宋体" w:cs="宋体"/>
          <w:color w:val="000000" w:themeColor="text1"/>
          <w:sz w:val="24"/>
          <w:szCs w:val="24"/>
          <w:highlight w:val="none"/>
          <w:lang w:val="en-US" w:eastAsia="zh-CN"/>
          <w14:textFill>
            <w14:solidFill>
              <w14:schemeClr w14:val="tx1"/>
            </w14:solidFill>
          </w14:textFill>
        </w:rPr>
        <w:t>贰</w:t>
      </w:r>
      <w:r>
        <w:rPr>
          <w:rFonts w:hint="eastAsia" w:ascii="宋体" w:hAnsi="宋体" w:eastAsia="宋体" w:cs="宋体"/>
          <w:color w:val="000000" w:themeColor="text1"/>
          <w:sz w:val="24"/>
          <w:szCs w:val="24"/>
          <w:highlight w:val="none"/>
          <w:lang w:eastAsia="zh-CN"/>
          <w14:textFill>
            <w14:solidFill>
              <w14:schemeClr w14:val="tx1"/>
            </w14:solidFill>
          </w14:textFill>
        </w:rPr>
        <w:t>份，乙方</w:t>
      </w:r>
      <w:r>
        <w:rPr>
          <w:rFonts w:hint="eastAsia" w:ascii="宋体" w:hAnsi="宋体" w:eastAsia="宋体" w:cs="宋体"/>
          <w:color w:val="000000" w:themeColor="text1"/>
          <w:sz w:val="24"/>
          <w:szCs w:val="24"/>
          <w:highlight w:val="none"/>
          <w:lang w:val="en-US" w:eastAsia="zh-CN"/>
          <w14:textFill>
            <w14:solidFill>
              <w14:schemeClr w14:val="tx1"/>
            </w14:solidFill>
          </w14:textFill>
        </w:rPr>
        <w:t>贰</w:t>
      </w:r>
      <w:r>
        <w:rPr>
          <w:rFonts w:hint="eastAsia" w:ascii="宋体" w:hAnsi="宋体" w:eastAsia="宋体" w:cs="宋体"/>
          <w:color w:val="000000" w:themeColor="text1"/>
          <w:sz w:val="24"/>
          <w:szCs w:val="24"/>
          <w:highlight w:val="none"/>
          <w:lang w:eastAsia="zh-CN"/>
          <w14:textFill>
            <w14:solidFill>
              <w14:schemeClr w14:val="tx1"/>
            </w14:solidFill>
          </w14:textFill>
        </w:rPr>
        <w:t>份；</w:t>
      </w:r>
    </w:p>
    <w:p w14:paraId="1B522DE4">
      <w:pPr>
        <w:pStyle w:val="7"/>
        <w:spacing w:before="0" w:after="0" w:line="520" w:lineRule="exact"/>
        <w:ind w:firstLine="641"/>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7.4</w:t>
      </w:r>
      <w:r>
        <w:rPr>
          <w:rFonts w:hint="eastAsia" w:ascii="宋体" w:hAnsi="宋体" w:eastAsia="宋体" w:cs="宋体"/>
          <w:color w:val="000000" w:themeColor="text1"/>
          <w:sz w:val="24"/>
          <w:szCs w:val="24"/>
          <w:highlight w:val="none"/>
          <w:lang w:eastAsia="zh-CN"/>
          <w14:textFill>
            <w14:solidFill>
              <w14:schemeClr w14:val="tx1"/>
            </w14:solidFill>
          </w14:textFill>
        </w:rPr>
        <w:t>本合同自甲、乙双方签字/盖章之日起生效。</w:t>
      </w:r>
    </w:p>
    <w:p w14:paraId="77F82273">
      <w:pPr>
        <w:pStyle w:val="7"/>
        <w:spacing w:before="0" w:after="0" w:line="520" w:lineRule="exact"/>
        <w:ind w:firstLine="0" w:firstLineChars="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以下无正文！</w:t>
      </w:r>
    </w:p>
    <w:p w14:paraId="49905EA7">
      <w:pPr>
        <w:pStyle w:val="2"/>
        <w:spacing w:before="0" w:after="0" w:line="520" w:lineRule="exact"/>
        <w:ind w:firstLine="0" w:firstLineChars="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 xml:space="preserve">   </w:t>
      </w:r>
    </w:p>
    <w:p w14:paraId="088D223C">
      <w:pPr>
        <w:pStyle w:val="2"/>
        <w:spacing w:before="0" w:after="0" w:line="520" w:lineRule="exact"/>
        <w:ind w:firstLine="0" w:firstLineChars="0"/>
        <w:rPr>
          <w:rFonts w:hint="eastAsia" w:ascii="宋体" w:hAnsi="宋体" w:eastAsia="宋体" w:cs="宋体"/>
          <w:color w:val="000000" w:themeColor="text1"/>
          <w:sz w:val="24"/>
          <w:szCs w:val="24"/>
          <w:highlight w:val="none"/>
          <w:lang w:eastAsia="zh-CN"/>
          <w14:textFill>
            <w14:solidFill>
              <w14:schemeClr w14:val="tx1"/>
            </w14:solidFill>
          </w14:textFill>
        </w:rPr>
      </w:pPr>
    </w:p>
    <w:p w14:paraId="4C1A81AB">
      <w:pPr>
        <w:pStyle w:val="2"/>
        <w:spacing w:before="0" w:after="0" w:line="520" w:lineRule="exact"/>
        <w:ind w:firstLine="0" w:firstLineChars="0"/>
        <w:rPr>
          <w:rFonts w:hint="eastAsia" w:ascii="宋体" w:hAnsi="宋体" w:eastAsia="宋体" w:cs="宋体"/>
          <w:color w:val="000000" w:themeColor="text1"/>
          <w:sz w:val="24"/>
          <w:szCs w:val="24"/>
          <w:highlight w:val="none"/>
          <w:lang w:eastAsia="zh-CN"/>
          <w14:textFill>
            <w14:solidFill>
              <w14:schemeClr w14:val="tx1"/>
            </w14:solidFill>
          </w14:textFill>
        </w:rPr>
      </w:pPr>
    </w:p>
    <w:p w14:paraId="4E22ED08">
      <w:pPr>
        <w:pStyle w:val="6"/>
        <w:spacing w:before="0" w:after="0" w:line="520" w:lineRule="exact"/>
        <w:ind w:firstLine="0" w:firstLineChars="0"/>
        <w:rPr>
          <w:rFonts w:hint="eastAsia" w:ascii="宋体" w:hAnsi="宋体" w:eastAsia="宋体" w:cs="宋体"/>
          <w:b/>
          <w:bCs/>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甲方（盖章）：______（单位全称）</w:t>
      </w:r>
      <w:r>
        <w:rPr>
          <w:rFonts w:hint="eastAsia" w:ascii="宋体" w:hAnsi="宋体" w:eastAsia="宋体" w:cs="宋体"/>
          <w:color w:val="000000" w:themeColor="text1"/>
          <w:sz w:val="24"/>
          <w:szCs w:val="24"/>
          <w:highlight w:val="none"/>
          <w:lang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乙方（盖章）：______（单位全称）</w:t>
      </w:r>
      <w:r>
        <w:rPr>
          <w:rFonts w:hint="eastAsia" w:ascii="宋体" w:hAnsi="宋体" w:eastAsia="宋体" w:cs="宋体"/>
          <w:color w:val="000000" w:themeColor="text1"/>
          <w:sz w:val="24"/>
          <w:szCs w:val="24"/>
          <w:highlight w:val="none"/>
          <w14:textFill>
            <w14:solidFill>
              <w14:schemeClr w14:val="tx1"/>
            </w14:solidFill>
          </w14:textFill>
        </w:rPr>
        <w:br w:type="textWrapping"/>
      </w:r>
      <w:r>
        <w:rPr>
          <w:rFonts w:hint="eastAsia" w:ascii="宋体" w:hAnsi="宋体" w:eastAsia="宋体" w:cs="宋体"/>
          <w:color w:val="000000" w:themeColor="text1"/>
          <w:sz w:val="24"/>
          <w:szCs w:val="24"/>
          <w:highlight w:val="none"/>
          <w14:textFill>
            <w14:solidFill>
              <w14:schemeClr w14:val="tx1"/>
            </w14:solidFill>
          </w14:textFill>
        </w:rPr>
        <w:t>法定代表人/授权代表签字：_________</w:t>
      </w:r>
      <w:r>
        <w:rPr>
          <w:rFonts w:hint="eastAsia" w:ascii="宋体" w:hAnsi="宋体" w:eastAsia="宋体" w:cs="宋体"/>
          <w:color w:val="000000" w:themeColor="text1"/>
          <w:sz w:val="24"/>
          <w:szCs w:val="24"/>
          <w:highlight w:val="none"/>
          <w:lang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法定代表人/授权代表签字：________</w:t>
      </w:r>
      <w:r>
        <w:rPr>
          <w:rFonts w:hint="eastAsia" w:ascii="宋体" w:hAnsi="宋体" w:eastAsia="宋体" w:cs="宋体"/>
          <w:color w:val="000000" w:themeColor="text1"/>
          <w:sz w:val="24"/>
          <w:szCs w:val="24"/>
          <w:highlight w:val="none"/>
          <w14:textFill>
            <w14:solidFill>
              <w14:schemeClr w14:val="tx1"/>
            </w14:solidFill>
          </w14:textFill>
        </w:rPr>
        <w:br w:type="textWrapping"/>
      </w:r>
      <w:r>
        <w:rPr>
          <w:rFonts w:hint="eastAsia" w:ascii="宋体" w:hAnsi="宋体" w:eastAsia="宋体" w:cs="宋体"/>
          <w:color w:val="000000" w:themeColor="text1"/>
          <w:sz w:val="24"/>
          <w:szCs w:val="24"/>
          <w:highlight w:val="none"/>
          <w14:textFill>
            <w14:solidFill>
              <w14:schemeClr w14:val="tx1"/>
            </w14:solidFill>
          </w14:textFill>
        </w:rPr>
        <w:t>日期：_________</w:t>
      </w:r>
      <w:r>
        <w:rPr>
          <w:rFonts w:hint="eastAsia" w:ascii="宋体" w:hAnsi="宋体" w:eastAsia="宋体" w:cs="宋体"/>
          <w:color w:val="000000" w:themeColor="text1"/>
          <w:sz w:val="24"/>
          <w:szCs w:val="24"/>
          <w:highlight w:val="none"/>
          <w:lang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日期：_________</w:t>
      </w:r>
    </w:p>
    <w:p w14:paraId="62E0CFE9">
      <w:pPr>
        <w:rPr>
          <w:rFonts w:hint="eastAsia" w:ascii="宋体" w:hAnsi="宋体" w:eastAsia="宋体" w:cs="宋体"/>
          <w:sz w:val="24"/>
          <w:szCs w:val="24"/>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02"/>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_GB2312">
    <w:panose1 w:val="02000000000000000000"/>
    <w:charset w:val="86"/>
    <w:family w:val="auto"/>
    <w:pitch w:val="default"/>
    <w:sig w:usb0="A00002BF" w:usb1="184F6CFA" w:usb2="00000012"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8E5D2E"/>
    <w:multiLevelType w:val="singleLevel"/>
    <w:tmpl w:val="BF8E5D2E"/>
    <w:lvl w:ilvl="0" w:tentative="0">
      <w:start w:val="1"/>
      <w:numFmt w:val="decimal"/>
      <w:suff w:val="space"/>
      <w:lvlText w:val="第%1条"/>
      <w:lvlJc w:val="left"/>
    </w:lvl>
  </w:abstractNum>
  <w:abstractNum w:abstractNumId="1">
    <w:nsid w:val="623A580D"/>
    <w:multiLevelType w:val="singleLevel"/>
    <w:tmpl w:val="623A580D"/>
    <w:lvl w:ilvl="0" w:tentative="0">
      <w:start w:val="6"/>
      <w:numFmt w:val="chineseCounting"/>
      <w:suff w:val="space"/>
      <w:lvlText w:val="第%1条"/>
      <w:lvlJc w:val="left"/>
      <w:pPr>
        <w:ind w:left="0" w:firstLine="0"/>
      </w:pPr>
    </w:lvl>
  </w:abstractNum>
  <w:num w:numId="1">
    <w:abstractNumId w:val="1"/>
    <w:lvlOverride w:ilvl="0">
      <w:startOverride w:val="6"/>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B20DF2"/>
    <w:rsid w:val="02810A7C"/>
    <w:rsid w:val="04D70E27"/>
    <w:rsid w:val="0C112E71"/>
    <w:rsid w:val="0D5F19BA"/>
    <w:rsid w:val="100D1BA1"/>
    <w:rsid w:val="102F7D69"/>
    <w:rsid w:val="11AE1162"/>
    <w:rsid w:val="154C316C"/>
    <w:rsid w:val="1A3366A8"/>
    <w:rsid w:val="1D666D95"/>
    <w:rsid w:val="20C0056A"/>
    <w:rsid w:val="217A2E0F"/>
    <w:rsid w:val="25D32AED"/>
    <w:rsid w:val="28E514B5"/>
    <w:rsid w:val="295D729E"/>
    <w:rsid w:val="2F6173BC"/>
    <w:rsid w:val="333C43C8"/>
    <w:rsid w:val="343B467F"/>
    <w:rsid w:val="34936269"/>
    <w:rsid w:val="3A3758E9"/>
    <w:rsid w:val="3CA07775"/>
    <w:rsid w:val="414336F3"/>
    <w:rsid w:val="42CD6DEA"/>
    <w:rsid w:val="432509D4"/>
    <w:rsid w:val="4A9B77CE"/>
    <w:rsid w:val="4B187071"/>
    <w:rsid w:val="4B1959DE"/>
    <w:rsid w:val="4C924C68"/>
    <w:rsid w:val="4CFB27A6"/>
    <w:rsid w:val="4DED6593"/>
    <w:rsid w:val="50526B81"/>
    <w:rsid w:val="50597F0F"/>
    <w:rsid w:val="55A41C2D"/>
    <w:rsid w:val="55FA7A9F"/>
    <w:rsid w:val="59367040"/>
    <w:rsid w:val="59C503C4"/>
    <w:rsid w:val="5BE865EB"/>
    <w:rsid w:val="60343BAD"/>
    <w:rsid w:val="60D86C2E"/>
    <w:rsid w:val="60E43825"/>
    <w:rsid w:val="612053FA"/>
    <w:rsid w:val="61BD7BD2"/>
    <w:rsid w:val="62967221"/>
    <w:rsid w:val="66811B16"/>
    <w:rsid w:val="6D5C2995"/>
    <w:rsid w:val="7375030D"/>
    <w:rsid w:val="76285B0A"/>
    <w:rsid w:val="78FE2B52"/>
    <w:rsid w:val="799C1319"/>
    <w:rsid w:val="79DA35C0"/>
    <w:rsid w:val="7F2F7F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after="200"/>
      <w:jc w:val="both"/>
    </w:pPr>
    <w:rPr>
      <w:rFonts w:ascii="微软雅黑" w:hAnsi="微软雅黑" w:eastAsia="微软雅黑" w:cstheme="minorBidi"/>
      <w:sz w:val="24"/>
      <w:szCs w:val="24"/>
      <w:lang w:val="en-US" w:eastAsia="en-US"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before="180" w:after="180"/>
      <w:ind w:firstLine="560" w:firstLineChars="200"/>
    </w:pPr>
  </w:style>
  <w:style w:type="paragraph" w:styleId="3">
    <w:name w:val="Normal (Web)"/>
    <w:basedOn w:val="1"/>
    <w:qFormat/>
    <w:uiPriority w:val="99"/>
    <w:pPr>
      <w:widowControl/>
      <w:spacing w:before="100" w:beforeAutospacing="1" w:after="100" w:afterAutospacing="1"/>
      <w:jc w:val="left"/>
    </w:pPr>
    <w:rPr>
      <w:rFonts w:ascii="宋体" w:hAnsi="宋体"/>
      <w:kern w:val="0"/>
      <w:sz w:val="24"/>
    </w:rPr>
  </w:style>
  <w:style w:type="paragraph" w:customStyle="1" w:styleId="6">
    <w:name w:val="First Paragraph"/>
    <w:basedOn w:val="2"/>
    <w:next w:val="2"/>
    <w:qFormat/>
    <w:uiPriority w:val="0"/>
    <w:pPr>
      <w:ind w:firstLine="720"/>
    </w:pPr>
  </w:style>
  <w:style w:type="paragraph" w:customStyle="1" w:styleId="7">
    <w:name w:val="Compact"/>
    <w:basedOn w:val="2"/>
    <w:qFormat/>
    <w:uiPriority w:val="0"/>
    <w:pPr>
      <w:spacing w:before="36" w:after="36"/>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2</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2025-05-29T07:45:11Z</dcterms:created>
  <dc:creator>Administrator</dc:creator>
  <cp:lastModifiedBy>王伯达</cp:lastModifiedBy>
  <dcterms:modified xsi:type="dcterms:W3CDTF">2025-05-29T07:58:28Z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eyJoZGlkIjoiZTVmYmM5ZTVmMGE4MTkyOGYwZWJhOGYyMmY1ZTQxZTIiLCJ1c2VySWQiOiIzNjE1OTQzMjYifQ==</vt:lpwstr>
  </property>
  <property fmtid="{D5CDD505-2E9C-101B-9397-08002B2CF9AE}" pid="4" name="ICV">
    <vt:lpwstr>446D1DC150C94E73B8686CBB24165C85_12</vt:lpwstr>
  </property>
</Properties>
</file>