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版本号：ZJZC20250509005.1B120250530001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2025年度市政项目测绘服务(二次)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ZJZC20250509005.1B1</w:t>
      </w:r>
      <w:r>
        <w:br/>
      </w:r>
      <w:r>
        <w:br/>
      </w:r>
      <w:r>
        <w:br/>
      </w:r>
    </w:p>
    <w:p>
      <w:pPr>
        <w:pStyle w:val="null3"/>
        <w:jc w:val="center"/>
        <w:outlineLvl w:val="2"/>
      </w:pPr>
      <w:r>
        <w:rPr>
          <w:rFonts w:ascii="仿宋_GB2312" w:hAnsi="仿宋_GB2312" w:cs="仿宋_GB2312" w:eastAsia="仿宋_GB2312"/>
          <w:sz w:val="28"/>
          <w:b/>
        </w:rPr>
        <w:t>西安市雁塔区住房和城乡建设局</w:t>
      </w:r>
    </w:p>
    <w:p>
      <w:pPr>
        <w:pStyle w:val="null3"/>
        <w:jc w:val="center"/>
        <w:outlineLvl w:val="2"/>
      </w:pPr>
      <w:r>
        <w:rPr>
          <w:rFonts w:ascii="仿宋_GB2312" w:hAnsi="仿宋_GB2312" w:cs="仿宋_GB2312" w:eastAsia="仿宋_GB2312"/>
          <w:sz w:val="28"/>
          <w:b/>
        </w:rPr>
        <w:t>中建华阳建设项目管理有限责任公司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中建华阳建设项目管理有限责任公司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西安市雁塔区住房和城乡建设局</w:t>
      </w:r>
      <w:r>
        <w:rPr>
          <w:rFonts w:ascii="仿宋_GB2312" w:hAnsi="仿宋_GB2312" w:cs="仿宋_GB2312" w:eastAsia="仿宋_GB2312"/>
        </w:rPr>
        <w:t>委托，拟对</w:t>
      </w:r>
      <w:r>
        <w:rPr>
          <w:rFonts w:ascii="仿宋_GB2312" w:hAnsi="仿宋_GB2312" w:cs="仿宋_GB2312" w:eastAsia="仿宋_GB2312"/>
        </w:rPr>
        <w:t>2025年度市政项目测绘服务(二次)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ZJZC20250509005.1B1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2025年度市政项目测绘服务(二次)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采购为2025年度市政项目测绘，在西安市雁塔区辖区范围内进行市政工程测绘及相关服务。主要包括：市政道路地下综合管网图测量、市政道路障碍物摸底调查及航拍测绘、市政道路用地范围测量、土石方测绘及其他测绘服务工作。需满足的要求满足国家、省、市现行法律法规及相关政策要求。具体内容详见本项目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采购包1（2025年度市政项目测绘）：属于专门面向中小企业采购。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2、资质：供应商具备国家测绘行政主管部门颁发的乙级及以上测绘资质证书（专业范围需包含工程测量及测绘航空摄影等）</w:t>
      </w:r>
    </w:p>
    <w:p>
      <w:pPr>
        <w:pStyle w:val="null3"/>
      </w:pPr>
      <w:r>
        <w:rPr>
          <w:rFonts w:ascii="仿宋_GB2312" w:hAnsi="仿宋_GB2312" w:cs="仿宋_GB2312" w:eastAsia="仿宋_GB2312"/>
        </w:rPr>
        <w:t>3、拟派项目负责人：供应商拟派项目负责人应具备测绘工程相关专业中级及以上职称</w:t>
      </w:r>
    </w:p>
    <w:p>
      <w:pPr>
        <w:pStyle w:val="null3"/>
      </w:pPr>
      <w:r>
        <w:rPr>
          <w:rFonts w:ascii="仿宋_GB2312" w:hAnsi="仿宋_GB2312" w:cs="仿宋_GB2312" w:eastAsia="仿宋_GB2312"/>
        </w:rPr>
        <w:t>4、财务状况报告：提供2023年度或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5、书面声明：提供书面声明，包括声明具有履行合同所必需的设备和专业技术能力；未为本项目提供整体设计、规范编制或者项目管理、监理、检测等服务。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6、社保缴纳证明：提供递交响应文件截止之日前一年内任意一个月的社会保障资金缴存单据或社保机构开具的社会保险参保缴费情况证明。依法不需要缴纳社会保障资金的供应商应提供相关文件证明。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8、近三年无重大违法、违纪书面声明：提供《近三年无重大违法、违纪书面声明》。</w:t>
      </w:r>
    </w:p>
    <w:p>
      <w:pPr>
        <w:pStyle w:val="null3"/>
      </w:pPr>
      <w:r>
        <w:rPr>
          <w:rFonts w:ascii="仿宋_GB2312" w:hAnsi="仿宋_GB2312" w:cs="仿宋_GB2312" w:eastAsia="仿宋_GB2312"/>
        </w:rPr>
        <w:t>9、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10、控股管理关系：提供直接控股和管理关系清单。若与其他供应商存在单位负责人为同一人或者存在直接控股、管理关系的，则响应无效。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11、法定代表人授权委托书：法定代表人参加磋商的，须提供本人身份证复印件（附在资格证明文件中）；法定代表人授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12、本项目不接受联合体磋商，不允许分包：供应商应提供《非联合体不分包磋商声明》，视为独立磋商，不分包。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西安市翠华路146号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029-83692920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中建华阳建设项目管理有限责任公司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陕西省西安市新城区陕西省西安市新城区长乐中路242号金花新都汇A座写字楼24层06室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董喜峰、裴慢慢、王超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18729530649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印发《招标代理服务收费管理暂行办法》的通知（计价格[2002]1980号）文件、发改价格[2011]534号文件及国家发改委印发的《关于进一步放开建设项目专业服务价格的通知》[2015]299号文件的收取标准计取，不足6000.00元按6000.00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西安市雁塔区住房和城乡建设局</w:t>
      </w:r>
      <w:r>
        <w:rPr>
          <w:rFonts w:ascii="仿宋_GB2312" w:hAnsi="仿宋_GB2312" w:cs="仿宋_GB2312" w:eastAsia="仿宋_GB2312"/>
        </w:rPr>
        <w:t>和</w:t>
      </w:r>
      <w:r>
        <w:rPr>
          <w:rFonts w:ascii="仿宋_GB2312" w:hAnsi="仿宋_GB2312" w:cs="仿宋_GB2312" w:eastAsia="仿宋_GB2312"/>
        </w:rPr>
        <w:t>中建华阳建设项目管理有限责任公司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中建华阳建设项目管理有限责任公司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中建华阳建设项目管理有限责任公司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符合国家、省、市及行业有关标准要求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中建华阳建设项目管理有限责任公司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联系人：王超</w:t>
      </w:r>
    </w:p>
    <w:p>
      <w:pPr>
        <w:pStyle w:val="null3"/>
      </w:pPr>
      <w:r>
        <w:rPr>
          <w:rFonts w:ascii="仿宋_GB2312" w:hAnsi="仿宋_GB2312" w:cs="仿宋_GB2312" w:eastAsia="仿宋_GB2312"/>
        </w:rPr>
        <w:t>联系电话：18729530649</w:t>
      </w:r>
    </w:p>
    <w:p>
      <w:pPr>
        <w:pStyle w:val="null3"/>
      </w:pPr>
      <w:r>
        <w:rPr>
          <w:rFonts w:ascii="仿宋_GB2312" w:hAnsi="仿宋_GB2312" w:cs="仿宋_GB2312" w:eastAsia="仿宋_GB2312"/>
        </w:rPr>
        <w:t>地址：陕西省西安市新城区长乐中路242号金花新都汇A座写字楼24层06室</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为2025年度市政项目测绘，在西安市雁塔区辖区范围内进行市政工程测绘及相关服务。主要包括：市政道路地下综合管网图测量、市政道路障碍物摸底调查及航拍测绘、市政道路用地范围测量、土石方测绘及其他测绘服务工作。需满足的要求满足国家、省、市现行法律法规及相关政策要求。具体内容详见本项目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市政项目测绘</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标的名称：市政项目测绘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西安市雁塔区</w:t>
            </w:r>
            <w:r>
              <w:rPr>
                <w:rFonts w:ascii="仿宋_GB2312" w:hAnsi="仿宋_GB2312" w:cs="仿宋_GB2312" w:eastAsia="仿宋_GB2312"/>
                <w:sz w:val="24"/>
              </w:rPr>
              <w:t>2</w:t>
            </w:r>
            <w:r>
              <w:rPr>
                <w:rFonts w:ascii="仿宋_GB2312" w:hAnsi="仿宋_GB2312" w:cs="仿宋_GB2312" w:eastAsia="仿宋_GB2312"/>
                <w:sz w:val="24"/>
              </w:rPr>
              <w:t>025</w:t>
            </w:r>
            <w:r>
              <w:rPr>
                <w:rFonts w:ascii="仿宋_GB2312" w:hAnsi="仿宋_GB2312" w:cs="仿宋_GB2312" w:eastAsia="仿宋_GB2312"/>
                <w:sz w:val="24"/>
              </w:rPr>
              <w:t>市政工程测绘服务。</w:t>
            </w:r>
          </w:p>
          <w:p>
            <w:pPr>
              <w:pStyle w:val="null3"/>
              <w:jc w:val="both"/>
            </w:pPr>
            <w:r>
              <w:rPr>
                <w:rFonts w:ascii="仿宋_GB2312" w:hAnsi="仿宋_GB2312" w:cs="仿宋_GB2312" w:eastAsia="仿宋_GB2312"/>
                <w:sz w:val="24"/>
                <w:b/>
              </w:rPr>
              <w:t>二、服务内容</w:t>
            </w:r>
            <w:r>
              <w:rPr>
                <w:rFonts w:ascii="仿宋_GB2312" w:hAnsi="仿宋_GB2312" w:cs="仿宋_GB2312" w:eastAsia="仿宋_GB2312"/>
                <w:sz w:val="24"/>
              </w:rPr>
              <w:t>（包括工作区域、工作内容等）</w:t>
            </w:r>
          </w:p>
          <w:p>
            <w:pPr>
              <w:pStyle w:val="null3"/>
              <w:ind w:firstLine="480"/>
              <w:jc w:val="both"/>
            </w:pPr>
            <w:r>
              <w:rPr>
                <w:rFonts w:ascii="仿宋_GB2312" w:hAnsi="仿宋_GB2312" w:cs="仿宋_GB2312" w:eastAsia="仿宋_GB2312"/>
                <w:sz w:val="24"/>
              </w:rPr>
              <w:t>在西安市雁塔区辖区范围内进行市政工程测绘及相关服务。主要包括：</w:t>
            </w:r>
            <w:r>
              <w:rPr>
                <w:rFonts w:ascii="仿宋_GB2312" w:hAnsi="仿宋_GB2312" w:cs="仿宋_GB2312" w:eastAsia="仿宋_GB2312"/>
                <w:sz w:val="24"/>
              </w:rPr>
              <w:t>市政道路地下综合管网图测量</w:t>
            </w:r>
            <w:r>
              <w:rPr>
                <w:rFonts w:ascii="仿宋_GB2312" w:hAnsi="仿宋_GB2312" w:cs="仿宋_GB2312" w:eastAsia="仿宋_GB2312"/>
                <w:sz w:val="24"/>
              </w:rPr>
              <w:t>、市政道路障碍物摸底调查及航拍测绘、市政道路用地范围测量、土石方测绘及其他测绘服务工作。需满足的要求满足国家、省、市现行法律法规及相关政策要求。</w:t>
            </w:r>
          </w:p>
          <w:p>
            <w:pPr>
              <w:pStyle w:val="null3"/>
              <w:jc w:val="both"/>
            </w:pPr>
            <w:r>
              <w:rPr>
                <w:rFonts w:ascii="仿宋_GB2312" w:hAnsi="仿宋_GB2312" w:cs="仿宋_GB2312" w:eastAsia="仿宋_GB2312"/>
                <w:sz w:val="24"/>
                <w:b/>
              </w:rPr>
              <w:t>三、技术要求</w:t>
            </w:r>
          </w:p>
          <w:p>
            <w:pPr>
              <w:pStyle w:val="null3"/>
              <w:ind w:firstLine="480"/>
              <w:jc w:val="both"/>
            </w:pPr>
            <w:r>
              <w:rPr>
                <w:rFonts w:ascii="仿宋_GB2312" w:hAnsi="仿宋_GB2312" w:cs="仿宋_GB2312" w:eastAsia="仿宋_GB2312"/>
                <w:sz w:val="24"/>
              </w:rPr>
              <w:t>1、市政道路地下综合管网图测量：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1）提供项目范围内市政道路排水、给水、供电、通信、燃气、热力等管线的平面位置、埋深、地面高程、管底高程、管材、管径、流向等数据；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2）提供1:</w:t>
            </w:r>
            <w:r>
              <w:rPr>
                <w:rFonts w:ascii="仿宋_GB2312" w:hAnsi="仿宋_GB2312" w:cs="仿宋_GB2312" w:eastAsia="仿宋_GB2312"/>
                <w:sz w:val="24"/>
              </w:rPr>
              <w:t>500</w:t>
            </w:r>
            <w:r>
              <w:rPr>
                <w:rFonts w:ascii="仿宋_GB2312" w:hAnsi="仿宋_GB2312" w:cs="仿宋_GB2312" w:eastAsia="仿宋_GB2312"/>
                <w:sz w:val="24"/>
              </w:rPr>
              <w:t>现状地形图数据；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3）提供电子版dwg格式及M</w:t>
            </w:r>
            <w:r>
              <w:rPr>
                <w:rFonts w:ascii="仿宋_GB2312" w:hAnsi="仿宋_GB2312" w:cs="仿宋_GB2312" w:eastAsia="仿宋_GB2312"/>
                <w:sz w:val="24"/>
              </w:rPr>
              <w:t>DB</w:t>
            </w:r>
            <w:r>
              <w:rPr>
                <w:rFonts w:ascii="仿宋_GB2312" w:hAnsi="仿宋_GB2312" w:cs="仿宋_GB2312" w:eastAsia="仿宋_GB2312"/>
                <w:sz w:val="24"/>
              </w:rPr>
              <w:t>库格式。</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、市政道路障碍物摸底调查及航拍测绘：</w:t>
            </w:r>
          </w:p>
          <w:p>
            <w:pPr>
              <w:pStyle w:val="null3"/>
              <w:ind w:firstLine="480"/>
              <w:jc w:val="both"/>
            </w:pPr>
            <w:r>
              <w:rPr>
                <w:rFonts w:ascii="仿宋_GB2312" w:hAnsi="仿宋_GB2312" w:cs="仿宋_GB2312" w:eastAsia="仿宋_GB2312"/>
                <w:sz w:val="24"/>
              </w:rPr>
              <w:t>提供</w:t>
            </w:r>
            <w:r>
              <w:rPr>
                <w:rFonts w:ascii="仿宋_GB2312" w:hAnsi="仿宋_GB2312" w:cs="仿宋_GB2312" w:eastAsia="仿宋_GB2312"/>
                <w:sz w:val="24"/>
              </w:rPr>
              <w:t>1:</w:t>
            </w:r>
            <w:r>
              <w:rPr>
                <w:rFonts w:ascii="仿宋_GB2312" w:hAnsi="仿宋_GB2312" w:cs="仿宋_GB2312" w:eastAsia="仿宋_GB2312"/>
                <w:sz w:val="24"/>
              </w:rPr>
              <w:t>1000</w:t>
            </w:r>
            <w:r>
              <w:rPr>
                <w:rFonts w:ascii="仿宋_GB2312" w:hAnsi="仿宋_GB2312" w:cs="仿宋_GB2312" w:eastAsia="仿宋_GB2312"/>
                <w:sz w:val="24"/>
              </w:rPr>
              <w:t>的正射影像图，影像分辨率优于</w:t>
            </w:r>
            <w:r>
              <w:rPr>
                <w:rFonts w:ascii="仿宋_GB2312" w:hAnsi="仿宋_GB2312" w:cs="仿宋_GB2312" w:eastAsia="仿宋_GB2312"/>
                <w:sz w:val="24"/>
              </w:rPr>
              <w:t>5</w:t>
            </w:r>
            <w:r>
              <w:rPr>
                <w:rFonts w:ascii="仿宋_GB2312" w:hAnsi="仿宋_GB2312" w:cs="仿宋_GB2312" w:eastAsia="仿宋_GB2312"/>
                <w:sz w:val="24"/>
              </w:rPr>
              <w:t>cm.</w:t>
            </w:r>
          </w:p>
          <w:p>
            <w:pPr>
              <w:pStyle w:val="null3"/>
              <w:ind w:firstLine="480"/>
              <w:jc w:val="both"/>
            </w:pPr>
            <w:r>
              <w:rPr>
                <w:rFonts w:ascii="仿宋_GB2312" w:hAnsi="仿宋_GB2312" w:cs="仿宋_GB2312" w:eastAsia="仿宋_GB2312"/>
                <w:sz w:val="24"/>
              </w:rPr>
              <w:t>3、市政道路用地范围测量及土石方测绘</w:t>
            </w:r>
          </w:p>
          <w:p>
            <w:pPr>
              <w:pStyle w:val="null3"/>
              <w:ind w:firstLine="480"/>
              <w:jc w:val="both"/>
            </w:pPr>
            <w:r>
              <w:rPr>
                <w:rFonts w:ascii="仿宋_GB2312" w:hAnsi="仿宋_GB2312" w:cs="仿宋_GB2312" w:eastAsia="仿宋_GB2312"/>
                <w:sz w:val="24"/>
              </w:rPr>
              <w:t>提供</w:t>
            </w:r>
            <w:r>
              <w:rPr>
                <w:rFonts w:ascii="仿宋_GB2312" w:hAnsi="仿宋_GB2312" w:cs="仿宋_GB2312" w:eastAsia="仿宋_GB2312"/>
                <w:sz w:val="24"/>
              </w:rPr>
              <w:t>5</w:t>
            </w:r>
            <w:r>
              <w:rPr>
                <w:rFonts w:ascii="仿宋_GB2312" w:hAnsi="仿宋_GB2312" w:cs="仿宋_GB2312" w:eastAsia="仿宋_GB2312"/>
                <w:sz w:val="24"/>
              </w:rPr>
              <w:t>M*5M</w:t>
            </w:r>
            <w:r>
              <w:rPr>
                <w:rFonts w:ascii="仿宋_GB2312" w:hAnsi="仿宋_GB2312" w:cs="仿宋_GB2312" w:eastAsia="仿宋_GB2312"/>
                <w:sz w:val="24"/>
              </w:rPr>
              <w:t>方格网进行测绘计算。</w:t>
            </w:r>
          </w:p>
          <w:p>
            <w:pPr>
              <w:pStyle w:val="null3"/>
              <w:ind w:firstLine="480"/>
              <w:jc w:val="both"/>
            </w:pPr>
            <w:r>
              <w:rPr>
                <w:rFonts w:ascii="仿宋_GB2312" w:hAnsi="仿宋_GB2312" w:cs="仿宋_GB2312" w:eastAsia="仿宋_GB2312"/>
                <w:sz w:val="24"/>
              </w:rPr>
              <w:t>4、执行技术标准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1）《工程测量标准》(GB50026-2020)；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2）《城市测量规范》(CJJ/T8-2011)；</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3）《全球定位系统实时动态测量（RTK）技术规范》(CH/T2009-2010)；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4）《城市地下管线探测技术规程》(CJJ61-2017)；</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）《国家基本比例尺地图图式第</w:t>
            </w:r>
            <w:r>
              <w:rPr>
                <w:rFonts w:ascii="仿宋_GB2312" w:hAnsi="仿宋_GB2312" w:cs="仿宋_GB2312" w:eastAsia="仿宋_GB2312"/>
                <w:sz w:val="24"/>
              </w:rPr>
              <w:t>1部分：1∶5001∶10001∶2000地形图图式》(GB/T20257.1-2017)；</w:t>
            </w:r>
          </w:p>
          <w:p>
            <w:pPr>
              <w:pStyle w:val="null3"/>
            </w:pPr>
            <w:r>
              <w:rPr>
                <w:rFonts w:ascii="仿宋_GB2312" w:hAnsi="仿宋_GB2312" w:cs="仿宋_GB2312" w:eastAsia="仿宋_GB2312"/>
                <w:sz w:val="24"/>
                <w:b/>
                <w:color w:val="000000"/>
              </w:rPr>
              <w:t>四、服务期限</w:t>
            </w:r>
          </w:p>
          <w:p>
            <w:pPr>
              <w:pStyle w:val="null3"/>
              <w:ind w:firstLine="420"/>
            </w:pPr>
            <w:r>
              <w:rPr>
                <w:rFonts w:ascii="仿宋_GB2312" w:hAnsi="仿宋_GB2312" w:cs="仿宋_GB2312" w:eastAsia="仿宋_GB2312"/>
                <w:sz w:val="24"/>
              </w:rPr>
              <w:t>自合同签订之日起</w:t>
            </w:r>
            <w:r>
              <w:rPr>
                <w:rFonts w:ascii="仿宋_GB2312" w:hAnsi="仿宋_GB2312" w:cs="仿宋_GB2312" w:eastAsia="仿宋_GB2312"/>
                <w:sz w:val="24"/>
              </w:rPr>
              <w:t>1年。</w:t>
            </w:r>
          </w:p>
          <w:p>
            <w:pPr>
              <w:pStyle w:val="null3"/>
              <w:jc w:val="both"/>
            </w:pPr>
            <w:r>
              <w:rPr>
                <w:rFonts w:ascii="仿宋_GB2312" w:hAnsi="仿宋_GB2312" w:cs="仿宋_GB2312" w:eastAsia="仿宋_GB2312"/>
                <w:sz w:val="24"/>
                <w:b/>
                <w:color w:val="000000"/>
              </w:rPr>
              <w:t>五、质量要求</w:t>
            </w:r>
          </w:p>
          <w:p>
            <w:pPr>
              <w:pStyle w:val="null3"/>
              <w:ind w:firstLine="420"/>
            </w:pPr>
            <w:r>
              <w:rPr>
                <w:rFonts w:ascii="仿宋_GB2312" w:hAnsi="仿宋_GB2312" w:cs="仿宋_GB2312" w:eastAsia="仿宋_GB2312"/>
                <w:sz w:val="24"/>
              </w:rPr>
              <w:t>符合国家、行业有关标准要求，合格率</w:t>
            </w:r>
            <w:r>
              <w:rPr>
                <w:rFonts w:ascii="仿宋_GB2312" w:hAnsi="仿宋_GB2312" w:cs="仿宋_GB2312" w:eastAsia="仿宋_GB2312"/>
                <w:sz w:val="24"/>
              </w:rPr>
              <w:t>100%.</w:t>
            </w:r>
          </w:p>
          <w:p>
            <w:pPr>
              <w:pStyle w:val="null3"/>
              <w:jc w:val="both"/>
            </w:pPr>
            <w:r>
              <w:rPr>
                <w:rFonts w:ascii="仿宋_GB2312" w:hAnsi="仿宋_GB2312" w:cs="仿宋_GB2312" w:eastAsia="仿宋_GB2312"/>
                <w:sz w:val="24"/>
                <w:b/>
                <w:color w:val="000000"/>
              </w:rPr>
              <w:t>五、付款方式、依据</w:t>
            </w:r>
          </w:p>
          <w:p>
            <w:pPr>
              <w:pStyle w:val="null3"/>
              <w:ind w:firstLine="480"/>
              <w:jc w:val="both"/>
            </w:pPr>
            <w:r>
              <w:rPr>
                <w:rFonts w:ascii="仿宋_GB2312" w:hAnsi="仿宋_GB2312" w:cs="仿宋_GB2312" w:eastAsia="仿宋_GB2312"/>
                <w:sz w:val="24"/>
              </w:rPr>
              <w:t>1、付款方式：合同签订后支付合同总价款的30%，在服务完成后支付剩余70%款项。</w:t>
            </w:r>
          </w:p>
          <w:p>
            <w:pPr>
              <w:pStyle w:val="null3"/>
              <w:jc w:val="both"/>
            </w:pPr>
            <w:r>
              <w:rPr>
                <w:rFonts w:ascii="仿宋_GB2312" w:hAnsi="仿宋_GB2312" w:cs="仿宋_GB2312" w:eastAsia="仿宋_GB2312"/>
                <w:sz w:val="24"/>
              </w:rPr>
              <w:t>2、付款依据：乙方提供等额发票，甲方出具的测绘报告。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提供针对本项目的详细人员配备情况。要求供应商拟派项目负责人应具备测绘工程相关专业中级及以上职称，拟派项目成员相关专业人员搭配合理、职能健全，岗位分工明确、职责清晰，包括人员配备情况及水平、人员安排、专业配置、从业经历、参与工作经验等方面，均应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1、供应商提供的服务，必须是符合国家有关标准要求，并满足磋商文件规定的价格、完成期限、售后服务及供应商须承担的技术支持和磋商文件规定的其它伴随服务等要求。 2、采购人有权拒绝接受任何不合格的服务，由此产生的费用及相关后果均由供应商自行承担。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供应商须出具的测绘报告符合国家、行业有关标准要求，合格率100%，按采购人要求执行。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在项目服务完成后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1、如因乙方原因致使与本项目有关的任何信息被第三方知晓或可能知晓，乙方应赔偿因此给甲方造成的一切损失。 2、由于乙方原因不能如期完成项目测绘报告编制的，乙方每延期一日应向甲方支付本合同总价款的千分之二的违约金。逾期5日，甲方有权解除合同。 3、若因乙方原因导致评审未通过，乙方除负责无条件修改、完善、补充报告及依本条第2款承担违约责任外，还应承担甲方因此造成的一切损失。 （二）争议解决 1、和解 合同当事人可以就争议自行和解，自行和解达成协议的经双方签字并盖章后作为合同补充文件，双方均应遵照执行。 2、调解 合同当事人可以就争议请求相关行政主管部门、行业协会或其他第三方进行调解，调解达成协议的，经双方签字并盖章后作为合同补充文件，双方均应遵照执行。 3、仲裁或诉讼 双方约定，凡因执行本合同所发生的与本合同有关的一切争议，当和解或调解不成时，选择下列第 (2) 种方式解决： （1）将争议提交 / 仲裁委员会仲裁； （2）依法向 西安市雁塔区 人民法院提起诉讼。 4、争议解决条款效力 合同有关争议解决的条款独立存在，合同的变更、解除、终止、无效或者被撤销均不影响其效力。</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（一）价格： 1.合同价包括：服务费、售后服务费、利润、税金、保险、相关伴随费用等的一切费用。 2.合同有效期内，合同总价一次包死，不受国家政策性调价或原材料价格变化及外汇汇率变化的影响，并作为最终结算的唯一依据。 3、服务承诺：供应商应遵照国家规范规定的技术服务内容及要求作出明确承诺。 （二）质量安排排查保密要求： 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 （三）合同实施： 1 、成交供应商应在合同签订后尽快安排人员与采购单位就服务工作进行安排、部署。 2 、若因成交供应商原因未能在服务期内完成合同规定的义务，由此对采购人造成的延误和一切损失，由成交单位人承担和赔偿。（四）为顺利推进政府采购电子化交易平台试点应用工作，供应商需要在线提交所有通过电子化交易平台实施的政府采购项目的竞争性磋商响应文件。提交二次报价。成交通知书发出后，成交供应商须向采购人提交竞争性磋商响应文件纸质版一正一副（纸质版响应文件与电子版响应文件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响应函 供应商认为应提交的相关资格证明材料.docx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供应商资格要求.docx 响应函 供应商认为应提交的相关资格证明材料.docx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供应商具备国家测绘行政主管部门颁发的乙级及以上测绘资质证书（专业范围需包含工程测量及测绘航空摄影等）</w:t>
            </w:r>
          </w:p>
        </w:tc>
        <w:tc>
          <w:tcPr>
            <w:tcW w:type="dxa" w:w="1661"/>
          </w:tcPr>
          <w:p>
            <w:pPr>
              <w:pStyle w:val="null3"/>
            </w:pPr>
            <w:r>
              <w:rPr>
                <w:rFonts w:ascii="仿宋_GB2312" w:hAnsi="仿宋_GB2312" w:cs="仿宋_GB2312" w:eastAsia="仿宋_GB2312"/>
              </w:rPr>
              <w:t>供应商资格要求.docx 响应函 供应商认为应提交的相关资格证明材料.docx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供应商拟派项目负责人应具备测绘工程相关专业中级及以上职称</w:t>
            </w:r>
          </w:p>
        </w:tc>
        <w:tc>
          <w:tcPr>
            <w:tcW w:type="dxa" w:w="1661"/>
          </w:tcPr>
          <w:p>
            <w:pPr>
              <w:pStyle w:val="null3"/>
            </w:pPr>
            <w:r>
              <w:rPr>
                <w:rFonts w:ascii="仿宋_GB2312" w:hAnsi="仿宋_GB2312" w:cs="仿宋_GB2312" w:eastAsia="仿宋_GB2312"/>
              </w:rPr>
              <w:t>供应商资格要求.docx 响应函 供应商认为应提交的相关资格证明材料.docx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供应商资格要求.docx 响应函 供应商认为应提交的相关资格证明材料.docx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供应商资格要求.docx 响应函 供应商认为应提交的相关资格证明材料.docx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 响应函 供应商认为应提交的相关资格证明材料.docx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 响应函 供应商认为应提交的相关资格证明材料.docx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供应商资格要求.docx 响应函 供应商认为应提交的相关资格证明材料.docx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供应商资格要求.docx 响应函 供应商认为应提交的相关资格证明材料.docx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供应商资格要求.docx 响应函 供应商认为应提交的相关资格证明材料.docx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供应商资格要求.docx 响应函 供应商认为应提交的相关资格证明材料.docx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供应商资格要求.docx 响应函 供应商认为应提交的相关资格证明材料.docx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拟投入本项目的人员配置情况表.docx 中小企业声明函 报价表 供应商认为应提交的相关资格证明材料.docx 拟投入本项目的测绘设备仪器表.docx 响应文件封面 分项报价表.docx 供应商资格要求.docx 残疾人福利性单位声明函 标的清单 供应商近三年类似项目业绩证明材料.docx 响应函 商务、服务内容偏离表、技术响应偏差表.docx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拟投入本项目的人员配置情况表.docx 中小企业声明函 报价表 供应商认为应提交的相关资格证明材料.docx 拟投入本项目的测绘设备仪器表.docx 响应文件封面 分项报价表.docx 供应商资格要求.docx 残疾人福利性单位声明函 标的清单 供应商近三年类似项目业绩证明材料.docx 响应函 商务、服务内容偏离表、技术响应偏差表.docx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商务、服务内容偏离表、技术响应偏差表.docx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拟投入本项目的人员配置情况表.docx 中小企业声明函 报价表 供应商认为应提交的相关资格证明材料.docx 拟投入本项目的测绘设备仪器表.docx 响应文件封面 分项报价表.docx 供应商资格要求.docx 残疾人福利性单位声明函 标的清单 供应商近三年类似项目业绩证明材料.docx 响应函 商务、服务内容偏离表、技术响应偏差表.docx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供应商针对本项目现状的理解程度，根据内容有效性、完整性响应，内容完整具体，理解透彻得得（3～6】，内容较完整具体，较透彻得（1～3】分。未提供不得分。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拟投入本项目的测绘设备仪器表.docx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针对本项目的分析，根据内容有效性、完整性响应，内容完整具体，理解透彻得（3～6】分，内容较完整具体，较透彻得（1～3】。未提供不得分。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拟投入本项目的测绘设备仪器表.docx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方案思路清晰、准确，满足项目要求。具体详细，思路清晰可行得（3～6】分；较详细，思路较可行得（1～3】分。未提供不得分。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拟投入本项目的测绘设备仪器表.docx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总体方案内容全面完整、科学可行，满足国家规范及磋商文件要求，总体方案全面、详细完整、可操作性强、细节考虑到位计（7～10】分； 总体实施方案较全面、较详细完整、可操作性较强计（3～7】分； 内容一般计（1～3】分。未提供不得分。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拟投入本项目的测绘设备仪器表.docx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对于编制的内容、重点及难点具有清晰准确的认识内容完整全面，通俗易懂的计（3～6】分；重点及难点较清晰和准确计（1～3】分。未提供不得分。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拟投入本项目的测绘设备仪器表.docx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调研方案评审，内容全面完整、科学可行计（3～6】分；方案较全面不详细计（1～3】分。未提供不得分。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拟投入本项目的测绘设备仪器表.docx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编制大纲，进度控制及质量控制方案。编制方案科学合理、全面细致，有明确的说明，符合实际需求得（13～20】分；编制方案较合理全面，有明确的说明，符合实际需求得（6～13】分；编制方案合理性一般、较全面细致，无明确的说明得（1～6】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拟投入本项目的测绘设备仪器表.docx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应急服务、服务承诺。根据提供的各项应急、服务承诺，含工作进度、质量、工期及其他方面实质性承诺，服务承诺可操作性强、细节描述详细、完整优越计（7～10】分；有相对的操作性、承诺内容良好计（3～7】分； 服务承诺内容一般的计（1～3】分。未提供不得分。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拟投入本项目的测绘设备仪器表.docx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1、项目团队人员至少配置4名测绘专业中级及以上工程师（除项目负责人外）得4分。 2、项目团队具有丰富的相关领域职称，除项目负责人外，每增加1名测绘专业工程师得1分，每增加1名测绘专业高级工程师得2分，最高6分。需提供人员证书复印件加盖公章。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拟投入本项目的人员配置情况表.docx</w:t>
            </w:r>
          </w:p>
          <w:p>
            <w:pPr>
              <w:pStyle w:val="null3"/>
            </w:pPr>
            <w:r>
              <w:rPr>
                <w:rFonts w:ascii="仿宋_GB2312" w:hAnsi="仿宋_GB2312" w:cs="仿宋_GB2312" w:eastAsia="仿宋_GB2312"/>
              </w:rPr>
              <w:t>拟投入本项目的测绘设备仪器表.docx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供应商具有近三年（2022年1月1日至今，以合同签订时间为准）的类似项目业绩，每提供一个得2分，最高得10分。注：供应商响应文件中提供合同复印件加盖公章。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供应商近三年类似项目业绩证明材料.docx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详见附件：商务、服务内容偏离表、技术响应偏差表.docx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详见附件：供应商认为应提交的相关资格证明材料.docx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详见附件：拟投入本项目的人员配置情况表.docx</w:t>
      </w:r>
    </w:p>
    <w:p>
      <w:pPr>
        <w:pStyle w:val="null3"/>
        <w:ind w:firstLine="960"/>
      </w:pPr>
      <w:r>
        <w:rPr>
          <w:rFonts w:ascii="仿宋_GB2312" w:hAnsi="仿宋_GB2312" w:cs="仿宋_GB2312" w:eastAsia="仿宋_GB2312"/>
        </w:rPr>
        <w:t>详见附件：拟投入本项目的测绘设备仪器表.docx</w:t>
      </w:r>
    </w:p>
    <w:p>
      <w:pPr>
        <w:pStyle w:val="null3"/>
        <w:ind w:firstLine="960"/>
      </w:pPr>
      <w:r>
        <w:rPr>
          <w:rFonts w:ascii="仿宋_GB2312" w:hAnsi="仿宋_GB2312" w:cs="仿宋_GB2312" w:eastAsia="仿宋_GB2312"/>
        </w:rPr>
        <w:t>详见附件：供应商近三年类似项目业绩证明材料.docx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