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版本号：SXZH-2025-03820250507001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办公设备维修及耗材供应项目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SXZH-2025-038</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办公设备维修及耗材供应项目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办公设备维修及耗材供应项目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打印耗材是政务服务中心日常信息化使用的必要基础耗材，主要包括硒鼓、墨盒等日程信息化基础设施维护使用。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采购包1（办公设备维修及耗材供应项目）：属于专门面向中小企业采购。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1、法定代表人身份证明或法定代表人授权委托书：法定代表人直接参加磋商的，须出具法定代表人身份证明；法定代表人授权代表参加磋商的，须出具法定代表人授权委托书；</w:t>
      </w:r>
    </w:p>
    <w:p>
      <w:pPr>
        <w:pStyle w:val="null3"/>
      </w:pPr>
      <w:r>
        <w:rPr>
          <w:rFonts w:ascii="仿宋_GB2312" w:hAnsi="仿宋_GB2312" w:cs="仿宋_GB2312" w:eastAsia="仿宋_GB2312"/>
        </w:rPr>
        <w:t>2、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西安市雁塔区电子正街南段与双桥一巷十字西南角政务中心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029-81160061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梁婉婉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部分建设项目收费标准规范收费行为等有关问题的通知》（发改价格[2011]534号）规定按标准收取，单个项目不足5000元的，按5000元计取。 2、招标代理服务费可以采取现金、支票、银行汇票、电汇、网银等方式缴纳。 3、招标代理服务费缴纳信息： 银行户名：陕西筑辉工程咨询有限公司 开户银行：北京银行股份有限公司西安经济技术开发区支行 账 号：20000041418600030109571 联 系人：梁工 联系电话：029-89533929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邮编：721000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打印耗材是政务服务中心日常信息化使用的必要基础耗材，主要包括硒鼓、墨盒等日程信息化基础设施维护使用。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设备维修及耗材供应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标的名称：设备维修及耗材供应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964"/>
              <w:gridCol w:w="421"/>
              <w:gridCol w:w="301"/>
              <w:gridCol w:w="520"/>
              <w:gridCol w:w="16"/>
            </w:tblGrid>
            <w:tr>
              <w:tc>
                <w:tcPr>
                  <w:tcW w:type="dxa" w:w="255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一、耗材供应</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品名</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A4打印纸</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5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数量为初步预计，结款时据实核算。</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兄弟</w:t>
                  </w:r>
                  <w:r>
                    <w:rPr>
                      <w:rFonts w:ascii="仿宋_GB2312" w:hAnsi="仿宋_GB2312" w:cs="仿宋_GB2312" w:eastAsia="仿宋_GB2312"/>
                      <w:sz w:val="20"/>
                      <w:color w:val="000000"/>
                    </w:rPr>
                    <w:t>2655墨粉</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兄弟</w:t>
                  </w:r>
                  <w:r>
                    <w:rPr>
                      <w:rFonts w:ascii="仿宋_GB2312" w:hAnsi="仿宋_GB2312" w:cs="仿宋_GB2312" w:eastAsia="仿宋_GB2312"/>
                      <w:sz w:val="20"/>
                      <w:color w:val="000000"/>
                    </w:rPr>
                    <w:t>2655硒鼓</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兄弟</w:t>
                  </w:r>
                  <w:r>
                    <w:rPr>
                      <w:rFonts w:ascii="仿宋_GB2312" w:hAnsi="仿宋_GB2312" w:cs="仿宋_GB2312" w:eastAsia="仿宋_GB2312"/>
                      <w:sz w:val="20"/>
                      <w:color w:val="000000"/>
                    </w:rPr>
                    <w:t>5590粉盒</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兄弟</w:t>
                  </w:r>
                  <w:r>
                    <w:rPr>
                      <w:rFonts w:ascii="仿宋_GB2312" w:hAnsi="仿宋_GB2312" w:cs="仿宋_GB2312" w:eastAsia="仿宋_GB2312"/>
                      <w:sz w:val="20"/>
                      <w:color w:val="000000"/>
                    </w:rPr>
                    <w:t>5590硒鼓</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惠普</w:t>
                  </w:r>
                  <w:r>
                    <w:rPr>
                      <w:rFonts w:ascii="仿宋_GB2312" w:hAnsi="仿宋_GB2312" w:cs="仿宋_GB2312" w:eastAsia="仿宋_GB2312"/>
                      <w:sz w:val="20"/>
                      <w:color w:val="000000"/>
                    </w:rPr>
                    <w:t>203d粉盒</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惠普</w:t>
                  </w:r>
                  <w:r>
                    <w:rPr>
                      <w:rFonts w:ascii="仿宋_GB2312" w:hAnsi="仿宋_GB2312" w:cs="仿宋_GB2312" w:eastAsia="仿宋_GB2312"/>
                      <w:sz w:val="20"/>
                      <w:color w:val="000000"/>
                    </w:rPr>
                    <w:t>M203d硒鼓</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惠普</w:t>
                  </w:r>
                  <w:r>
                    <w:rPr>
                      <w:rFonts w:ascii="仿宋_GB2312" w:hAnsi="仿宋_GB2312" w:cs="仿宋_GB2312" w:eastAsia="仿宋_GB2312"/>
                      <w:sz w:val="20"/>
                      <w:color w:val="000000"/>
                    </w:rPr>
                    <w:t>M154a（黑）</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惠普</w:t>
                  </w:r>
                  <w:r>
                    <w:rPr>
                      <w:rFonts w:ascii="仿宋_GB2312" w:hAnsi="仿宋_GB2312" w:cs="仿宋_GB2312" w:eastAsia="仿宋_GB2312"/>
                      <w:sz w:val="20"/>
                      <w:color w:val="000000"/>
                    </w:rPr>
                    <w:t>M154a（青）</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惠普</w:t>
                  </w:r>
                  <w:r>
                    <w:rPr>
                      <w:rFonts w:ascii="仿宋_GB2312" w:hAnsi="仿宋_GB2312" w:cs="仿宋_GB2312" w:eastAsia="仿宋_GB2312"/>
                      <w:sz w:val="20"/>
                      <w:color w:val="000000"/>
                    </w:rPr>
                    <w:t>M154a（黄）</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惠普</w:t>
                  </w:r>
                  <w:r>
                    <w:rPr>
                      <w:rFonts w:ascii="仿宋_GB2312" w:hAnsi="仿宋_GB2312" w:cs="仿宋_GB2312" w:eastAsia="仿宋_GB2312"/>
                      <w:sz w:val="20"/>
                      <w:color w:val="000000"/>
                    </w:rPr>
                    <w:t>M154a（红）</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施乐</w:t>
                  </w:r>
                  <w:r>
                    <w:rPr>
                      <w:rFonts w:ascii="仿宋_GB2312" w:hAnsi="仿宋_GB2312" w:cs="仿宋_GB2312" w:eastAsia="仿宋_GB2312"/>
                      <w:sz w:val="20"/>
                      <w:color w:val="000000"/>
                    </w:rPr>
                    <w:t>2108鼓粉组件（一体）</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施乐</w:t>
                  </w:r>
                  <w:r>
                    <w:rPr>
                      <w:rFonts w:ascii="仿宋_GB2312" w:hAnsi="仿宋_GB2312" w:cs="仿宋_GB2312" w:eastAsia="仿宋_GB2312"/>
                      <w:sz w:val="20"/>
                      <w:color w:val="000000"/>
                    </w:rPr>
                    <w:t>2520墨粉筒</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兄弟</w:t>
                  </w:r>
                  <w:r>
                    <w:rPr>
                      <w:rFonts w:ascii="仿宋_GB2312" w:hAnsi="仿宋_GB2312" w:cs="仿宋_GB2312" w:eastAsia="仿宋_GB2312"/>
                      <w:sz w:val="20"/>
                      <w:color w:val="000000"/>
                    </w:rPr>
                    <w:t>2890粉盒</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20"/>
                  <w:vMerge/>
                  <w:tcBorders>
                    <w:top w:val="none" w:color="000000" w:sz="4"/>
                    <w:left w:val="single" w:color="000000" w:sz="4"/>
                    <w:bottom w:val="single" w:color="000000" w:sz="4"/>
                    <w:right w:val="single" w:color="000000" w:sz="4"/>
                  </w:tcBorders>
                </w:tcP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二、设备维修</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全年各种办公设备维修预计费用</w:t>
                  </w:r>
                  <w:r>
                    <w:rPr>
                      <w:rFonts w:ascii="仿宋_GB2312" w:hAnsi="仿宋_GB2312" w:cs="仿宋_GB2312" w:eastAsia="仿宋_GB2312"/>
                      <w:sz w:val="20"/>
                      <w:color w:val="000000"/>
                    </w:rPr>
                    <w:t>10万元。</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本采购项目质保期为一年，从最后一批货物验收之日起算。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自合同签订后1年（具体服务期以合同签订的时间为准）。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合同签订后，甲方根据产品验收情况和绩效评价结果每季度据实结算一次，经双方核对无误后，由乙方开具发票，甲方经审核后予以银行转账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合同签订后，甲方根据产品验收情况和绩效评价结果每季度据实结算一次，经双方核对无误后，由乙方开具发票，甲方经审核后予以银行转账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合同签订后，甲方根据产品验收情况和绩效评价结果每季度据实结算一次，经双方核对无误后，由乙方开具发票，甲方经审核后予以银行转账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合同签订后，甲方根据产品验收情况和绩效评价结果每季度据实结算一次，经双方核对无误后，由乙方开具发票，甲方经审核后予以银行转账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2、乙方交货每逾期一天，扣除乙方本批次所供设备总价款的10%，逾期交付产品超过30天，甲方有权拒收，并要求乙方承担因逾期交付给甲方造成的经济损失。 3、乙方提供产品质量不能满足采购技术要求时，乙方必须无条件更换产品，提高技术，完善质量，否则，甲方有权终止合同并对乙方违约行为进行追究，同时要求乙方赔偿损失。 4、任何一方因不可抗力原因不能履行协议时，应尽快通知对方，双方均设法补偿。如仍无法履约协议，可协商延缓或撤销协议，双方责任免除。 5、本合同在履行过程中发生的争议，由甲、乙双方当事人协商解决，协商不成的按下列第（一）种方式解决： 1.提交西安仲裁委员会仲裁； 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且签字盖章齐全。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2023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法定代表人直接参加磋商的，须出具法定代表人身份证明；法定代表人授权代表参加磋商的，须出具法定代表人授权委托书；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响应文件按照磋商文件的要求签字或盖章</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标的清单 供应商拒绝政府采购领域商业贿赂承诺书.docx 供应商需补充的其他内容.docx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标的清单 供应商拒绝政府采购领域商业贿赂承诺书.docx 供应商需补充的其他内容.docx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标的清单 供应商拒绝政府采购领域商业贿赂承诺书.docx 供应商需补充的其他内容.docx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供应商针对本项目有具体的供货组织安排，从仓储、运输、派送措施等方面。 提供详细的实施方案和供货计划表及人员安排计划，能确保按期交货，方案合理、内容完善、分工明确、针对性强，满足采购人需求，计（10-15]分； 方案较合理，针对性较强，基本满足采购人需求，计（5-10]分； 方案不合理，针对性不强计[0-5]分。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产品供应渠道正常、质量有保证，具有较好的使用效果，符合国际、国内相关标准及行业要求，出厂检验合格，技术资料齐全计（10-15]分； 产品的技术证明材料基本完整、来源渠道正规、质量保证措施基本完善计（5-10]分； 产品技术证明材料不全或质量保证措施不够完善计[0-5]分。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自有或租赁仓库，得5分。【供应商需提供证明（自有的提供产权证明，租赁的提供租赁合同复印件及场地对应的产权证明），且同时承诺保证使用期间（租赁期）覆盖本项目供货期，未提供齐全证明文件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为节能产品经国家认证的得1分，每有一项为环境标志产品经国家认证的得1分，最多得4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为本项目提供服务的便捷性、快速响应采购人服务要求的可行性及优越性，针对本项目（如遇汛期或其他突发状况等）有具体的应急供货方案。方案全面、完善具体，实施计划详尽，可行性强计（5-10]分；方案相对简单，实施计划基本详尽，可行性一般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供应商所投设备选型及配置合理，规格、型号、产地，设备配套设施完整，完全符合采购需求计（3-6]分；设备选型及配置简单，基本满足采购需求的计[0-3]分。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1.售后服务机构健全，具有本地化履约服务能力的得1分。 2.根据供应商的售后服务承诺、对备品配件、设备发生故障后的补救措施，维修服务响应时限等售后服务有明确的承诺且具体、切实可行计（6-9]分；售后服务措施和承诺较完善，计（3-6]分；售后服务措施和承诺较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为更好的服务于本项目，供应商提出有助于采购人降低成本、减少消耗的合理化建议，提出的建议切实可行，具有很好的借鉴意义，根据响应情况计[0-5]分。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供应商具有近三年（2022年1月1 日至今，以合同签订时间为准）的类似项目业绩，每提供一个得2分, 最高得10分。注：供应商响应文件中提供合同复印件并加盖公章。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