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版本号：SXZH-2025-03420250506001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证照印刷及其他印刷设计制作项目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SXZH-2025-034</w:t>
      </w:r>
      <w:r>
        <w:br/>
      </w:r>
      <w:r>
        <w:br/>
      </w:r>
      <w:r>
        <w:br/>
      </w:r>
    </w:p>
    <w:p>
      <w:pPr>
        <w:pStyle w:val="null3"/>
        <w:jc w:val="center"/>
        <w:outlineLvl w:val="2"/>
      </w:pPr>
      <w:r>
        <w:rPr>
          <w:rFonts w:ascii="仿宋_GB2312" w:hAnsi="仿宋_GB2312" w:cs="仿宋_GB2312" w:eastAsia="仿宋_GB2312"/>
          <w:sz w:val="28"/>
          <w:b/>
        </w:rPr>
        <w:t>西安市雁塔区行政审批服务局</w:t>
      </w:r>
    </w:p>
    <w:p>
      <w:pPr>
        <w:pStyle w:val="null3"/>
        <w:jc w:val="center"/>
        <w:outlineLvl w:val="2"/>
      </w:pPr>
      <w:r>
        <w:rPr>
          <w:rFonts w:ascii="仿宋_GB2312" w:hAnsi="仿宋_GB2312" w:cs="仿宋_GB2312" w:eastAsia="仿宋_GB2312"/>
          <w:sz w:val="28"/>
          <w:b/>
        </w:rPr>
        <w:t>陕西筑辉工程咨询有限公司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陕西筑辉工程咨询有限公司</w:t>
      </w:r>
      <w:r>
        <w:rPr>
          <w:rFonts w:ascii="仿宋_GB2312" w:hAnsi="仿宋_GB2312" w:cs="仿宋_GB2312" w:eastAsia="仿宋_GB2312"/>
        </w:rPr>
        <w:t>（以下简称“代理机构”）受</w:t>
      </w:r>
      <w:r>
        <w:rPr>
          <w:rFonts w:ascii="仿宋_GB2312" w:hAnsi="仿宋_GB2312" w:cs="仿宋_GB2312" w:eastAsia="仿宋_GB2312"/>
        </w:rPr>
        <w:t>西安市雁塔区行政审批服务局</w:t>
      </w:r>
      <w:r>
        <w:rPr>
          <w:rFonts w:ascii="仿宋_GB2312" w:hAnsi="仿宋_GB2312" w:cs="仿宋_GB2312" w:eastAsia="仿宋_GB2312"/>
        </w:rPr>
        <w:t>委托，拟对</w:t>
      </w:r>
      <w:r>
        <w:rPr>
          <w:rFonts w:ascii="仿宋_GB2312" w:hAnsi="仿宋_GB2312" w:cs="仿宋_GB2312" w:eastAsia="仿宋_GB2312"/>
        </w:rPr>
        <w:t>证照印刷及其他印刷设计制作项目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SXZH-2025-034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证照印刷及其他印刷设计制作项目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为采购人所有印刷品、宣传品、广告等提供印制服务。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采购包1（证照印刷及其他印刷设计制作项目）：属于专门面向中小企业采购。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1、资质证书：供应商具有有效的《印刷经营许可证》；</w:t>
      </w:r>
    </w:p>
    <w:p>
      <w:pPr>
        <w:pStyle w:val="null3"/>
      </w:pPr>
      <w:r>
        <w:rPr>
          <w:rFonts w:ascii="仿宋_GB2312" w:hAnsi="仿宋_GB2312" w:cs="仿宋_GB2312" w:eastAsia="仿宋_GB2312"/>
        </w:rPr>
        <w:t>2、法定代表人身份证明或法定代表人授权委托书：法定代表人直接参加磋商的，须出具法定代表人身份证明；法定代表人授权代表参加磋商的，须出具法定代表人授权委托书；</w:t>
      </w:r>
    </w:p>
    <w:p>
      <w:pPr>
        <w:pStyle w:val="null3"/>
      </w:pPr>
      <w:r>
        <w:rPr>
          <w:rFonts w:ascii="仿宋_GB2312" w:hAnsi="仿宋_GB2312" w:cs="仿宋_GB2312" w:eastAsia="仿宋_GB2312"/>
        </w:rPr>
        <w:t>3、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案件当事人名单、政府采购严重违法失信行为记录名单内的，采购人和采购代理机构将拒绝其参与政府采购活动，查询结果以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西安市雁塔区行政审批服务局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西安市雁塔区电子正街南段与双桥一巷十字西南角政务中心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029-81160061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陕西筑辉工程咨询有限公司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陕西省西安市雁塔区南二环东段22号凯森盛世1号B座2层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梁婉婉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029-89533929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代理服务费收费标准：1、招标代理服务费的计算方法：以成交金额为基数，参考《国家计委关于印发&lt;招 标代理服务收费管理暂行办法&gt;的通知》（计价格【2002】1980号）及《国家发改委关于降低 部分建设项目收费标准规范收费行为等有关问题的通知》（发改价格[2011]534号）规定按标准收取，单个项目不足5000元的，按5000元计取。 2、招标代理服务费可以采取现金、支票、银行汇票、电汇、网银等方式缴纳。 3、招标代理服务费缴纳信息： 银行户名：陕西筑辉工程咨询有限公司 开户银行：北京银行股份有限公司西安经济技术开发区支行 账 号：20000041418600030109571 联 系人：梁工 联系电话：029-89533929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西安市雁塔区行政审批服务局</w:t>
      </w:r>
      <w:r>
        <w:rPr>
          <w:rFonts w:ascii="仿宋_GB2312" w:hAnsi="仿宋_GB2312" w:cs="仿宋_GB2312" w:eastAsia="仿宋_GB2312"/>
        </w:rPr>
        <w:t>和</w:t>
      </w:r>
      <w:r>
        <w:rPr>
          <w:rFonts w:ascii="仿宋_GB2312" w:hAnsi="仿宋_GB2312" w:cs="仿宋_GB2312" w:eastAsia="仿宋_GB2312"/>
        </w:rPr>
        <w:t>陕西筑辉工程咨询有限公司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西安市雁塔区行政审批服务局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陕西筑辉工程咨询有限公司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西安市雁塔区行政审批服务局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陕西筑辉工程咨询有限公司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符合国家相关标准规定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联系人：梁工</w:t>
      </w:r>
    </w:p>
    <w:p>
      <w:pPr>
        <w:pStyle w:val="null3"/>
      </w:pPr>
      <w:r>
        <w:rPr>
          <w:rFonts w:ascii="仿宋_GB2312" w:hAnsi="仿宋_GB2312" w:cs="仿宋_GB2312" w:eastAsia="仿宋_GB2312"/>
        </w:rPr>
        <w:t>联系电话：029-89533929</w:t>
      </w:r>
    </w:p>
    <w:p>
      <w:pPr>
        <w:pStyle w:val="null3"/>
      </w:pPr>
      <w:r>
        <w:rPr>
          <w:rFonts w:ascii="仿宋_GB2312" w:hAnsi="仿宋_GB2312" w:cs="仿宋_GB2312" w:eastAsia="仿宋_GB2312"/>
        </w:rPr>
        <w:t>地址：西安市雁塔区南二环东段22号（凯森盛世1号）B座2层</w:t>
      </w:r>
    </w:p>
    <w:p>
      <w:pPr>
        <w:pStyle w:val="null3"/>
      </w:pPr>
      <w:r>
        <w:rPr>
          <w:rFonts w:ascii="仿宋_GB2312" w:hAnsi="仿宋_GB2312" w:cs="仿宋_GB2312" w:eastAsia="仿宋_GB2312"/>
        </w:rPr>
        <w:t>邮编：721000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为采购人所有印刷品、宣传品、广告等提供印制服务。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230,000.00</w:t>
      </w:r>
    </w:p>
    <w:p>
      <w:pPr>
        <w:pStyle w:val="null3"/>
      </w:pPr>
      <w:r>
        <w:rPr>
          <w:rFonts w:ascii="仿宋_GB2312" w:hAnsi="仿宋_GB2312" w:cs="仿宋_GB2312" w:eastAsia="仿宋_GB2312"/>
        </w:rPr>
        <w:t>采购包最高限价（元）: 230,000.00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印刷设计制作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标的名称：印刷设计制作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201"/>
              <w:jc w:val="left"/>
            </w:pPr>
            <w:r>
              <w:rPr>
                <w:rFonts w:ascii="仿宋_GB2312" w:hAnsi="仿宋_GB2312" w:cs="仿宋_GB2312" w:eastAsia="仿宋_GB2312"/>
                <w:sz w:val="20"/>
                <w:b/>
                <w:color w:val="000000"/>
              </w:rPr>
              <w:t>采购需求</w:t>
            </w:r>
            <w:r>
              <w:rPr>
                <w:rFonts w:ascii="仿宋_GB2312" w:hAnsi="仿宋_GB2312" w:cs="仿宋_GB2312" w:eastAsia="仿宋_GB2312"/>
                <w:sz w:val="20"/>
                <w:b/>
                <w:color w:val="000000"/>
              </w:rPr>
              <w:t>：</w:t>
            </w:r>
          </w:p>
          <w:tbl>
            <w:tblPr>
              <w:tblInd w:type="dxa" w:w="105"/>
              <w:tblBorders>
                <w:top w:val="none" w:color="000000" w:sz="4"/>
                <w:left w:val="none" w:color="000000" w:sz="4"/>
                <w:bottom w:val="none" w:color="000000" w:sz="4"/>
                <w:right w:val="none" w:color="000000" w:sz="4"/>
                <w:insideH w:val="none"/>
                <w:insideV w:val="none"/>
              </w:tblBorders>
            </w:tblPr>
            <w:tblGrid>
              <w:gridCol w:w="245"/>
              <w:gridCol w:w="663"/>
              <w:gridCol w:w="958"/>
              <w:gridCol w:w="350"/>
              <w:gridCol w:w="335"/>
              <w:gridCol w:w="2"/>
            </w:tblGrid>
            <w:tr>
              <w:tc>
                <w:tcPr>
                  <w:tcW w:type="dxa" w:w="2553"/>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一、印刷制作部分</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6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w:t>
                  </w:r>
                </w:p>
              </w:tc>
              <w:tc>
                <w:tcPr>
                  <w:tcW w:type="dxa" w:w="9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规格</w:t>
                  </w:r>
                </w:p>
              </w:tc>
              <w:tc>
                <w:tcPr>
                  <w:tcW w:type="dxa" w:w="3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3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纸杯</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九盎司</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40000</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手提袋</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300克白卡纸</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培训手册</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封面</w:t>
                  </w:r>
                  <w:r>
                    <w:rPr>
                      <w:rFonts w:ascii="仿宋_GB2312" w:hAnsi="仿宋_GB2312" w:cs="仿宋_GB2312" w:eastAsia="仿宋_GB2312"/>
                      <w:sz w:val="20"/>
                      <w:color w:val="000000"/>
                    </w:rPr>
                    <w:t>250克铜版纸，内文80克双胶</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本</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“一件事一次办”</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210*285mm 250铜版纸 中间压痕 各100份</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5000</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份</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特种设备使用登记证</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特种纸印刷</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2000</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特种设备使用标志</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200克铜版纸</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2000</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手提袋</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无纺布覆彩膜，热转印</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10000</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医疗许可证副本</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防伪水印，锁线装订</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2000</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高危许可证（正本）</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A3铜版纸纸专色印</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2000</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高危许可证（副本）</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A4铜版纸纸专色印</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2000</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卫生许可证</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特种纸打印</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2000</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卫生许可证（副本）</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特种纸锁线</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2000</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大信封</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信封纸</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3000</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小信封</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信封纸</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3000</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《食品经营许可证》现场核查表</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封面</w:t>
                  </w:r>
                  <w:r>
                    <w:rPr>
                      <w:rFonts w:ascii="仿宋_GB2312" w:hAnsi="仿宋_GB2312" w:cs="仿宋_GB2312" w:eastAsia="仿宋_GB2312"/>
                      <w:sz w:val="20"/>
                      <w:color w:val="000000"/>
                    </w:rPr>
                    <w:t>200克铜版纸，内文80克双胶纸</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3000</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本</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食品经营许可现场核查记录</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210*285mm，复写纸</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3000</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本</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卫生经营许可证</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皮面烫金</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2000</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二、设计制作部分</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6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其他设计制作项目</w:t>
                  </w:r>
                </w:p>
              </w:tc>
              <w:tc>
                <w:tcPr>
                  <w:tcW w:type="dxa" w:w="9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按照实际要求设计制作</w:t>
                  </w:r>
                </w:p>
              </w:tc>
              <w:tc>
                <w:tcPr>
                  <w:tcW w:type="dxa" w:w="685"/>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初步预计</w:t>
                  </w:r>
                  <w:r>
                    <w:rPr>
                      <w:rFonts w:ascii="仿宋_GB2312" w:hAnsi="仿宋_GB2312" w:cs="仿宋_GB2312" w:eastAsia="仿宋_GB2312"/>
                      <w:sz w:val="20"/>
                      <w:color w:val="000000"/>
                    </w:rPr>
                    <w:t>75000元</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按照项目实际情况进行配置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按照项目实际情况进行配置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自合同签订后1年（具体服务期以合同签订的时间为准）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符合国家相关标准规定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合同签订后，甲方根据产品验收情况和绩效评价结果每季度据实结算一次，经双方核对无误后，由乙方开具发票，甲方经审核后予以银行转账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合同签订后，甲方根据产品验收情况和绩效评价结果每季度据实结算一次，经双方核对无误后，由乙方开具发票，甲方经审核后予以银行转账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合同签订后，甲方根据产品验收情况和绩效评价结果每季度据实结算一次，经双方核对无误后，由乙方开具发票，甲方经审核后予以银行转账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合同签订后，甲方根据产品验收情况和绩效评价结果每季度据实结算一次，经双方核对无误后，由乙方开具发票，甲方经审核后予以银行转账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2、甲乙双方如有任何一方不履行或者违反合同约定的责任，且经对方催告后在合理期限内仍未履行的，视为违约，另一方有权解除合同，并要求相应赔偿。 3、任何一方因不可抗力原因不能履行协议时，应尽快通知对方，双方均设法补偿。如仍无法履约协议，可协商延缓或撤销协议，双方责任免除。 4、本合同在履行过程中发生的争议，由甲、乙双方当事人协商解决，协商不成的按下列第（1）种方式解决： 1.提交西安仲裁委员会仲裁； 2.依法向甲方所在地人民法院起诉。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领取成交通知书前，须向采购代理机构提供纸质版响应文件3套（一正两副），且提供的响应文件必须与在陕西省政府采购综合管理平台的项目电子化交易系统中递交的电子响应文件内容一致，纸质版响应文件必须装订成册且签字盖章齐全。 2.如磋商文件中融资相关内容与新政策要求有出入，按照最新要求执行。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 （2）税收缴纳证明：提供供应商自磋商前6个月以来已缴纳任意时段完税凭证或税务机关开具的完税证明（任意税种）；依法免税的应提供相关文件证明； （3）社会保障资金缴纳证明：提供供应商自磋商前6个月以来已缴存的任意时段的社会保障资金缴存单据或社保机构开具的社会保险参保缴费情况证明；依法不需要缴纳社会保障资金的供应商应提供相关文件证明； （4）提供供应商具备履行合同所必需的设备和专业技术能力的证明材料； （5）供应商参加本次磋商前3年内，在经营活动中没有重大违法记录的书面声明；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2023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或信用担保机构出具的投标担保函，以上三种形式的资料提供任何一种即可（成立时间至提交响应文件截止时间不足一年的可提供成立后任意时段的资产负债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供应商具有有效的《印刷经营许可证》；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法定代表人直接参加磋商的，须出具法定代表人身份证明；法定代表人授权代表参加磋商的，须出具法定代表人授权委托书；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案件当事人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响应文件按照磋商文件的要求签字或盖章</w:t>
            </w:r>
          </w:p>
        </w:tc>
        <w:tc>
          <w:tcPr>
            <w:tcW w:type="dxa" w:w="1661"/>
          </w:tcPr>
          <w:p>
            <w:pPr>
              <w:pStyle w:val="null3"/>
            </w:pPr>
            <w:r>
              <w:rPr>
                <w:rFonts w:ascii="仿宋_GB2312" w:hAnsi="仿宋_GB2312" w:cs="仿宋_GB2312" w:eastAsia="仿宋_GB2312"/>
              </w:rPr>
              <w:t>中小企业声明函 商务应答表.docx 报价表 响应文件封面 供应商应提交的相关资格证明材料.docx 残疾人福利性单位声明函 标的清单 供应商拒绝政府采购领域商业贿赂承诺书.docx 供应商需补充的其他内容.docx 服务内容及服务要求应答表.docx 业绩的相关证明材料.docx 响应函 服务方案.docx 监狱企业的证明文件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所有提交的证件、文件与印章一致</w:t>
            </w:r>
          </w:p>
        </w:tc>
        <w:tc>
          <w:tcPr>
            <w:tcW w:type="dxa" w:w="1661"/>
          </w:tcPr>
          <w:p>
            <w:pPr>
              <w:pStyle w:val="null3"/>
            </w:pPr>
            <w:r>
              <w:rPr>
                <w:rFonts w:ascii="仿宋_GB2312" w:hAnsi="仿宋_GB2312" w:cs="仿宋_GB2312" w:eastAsia="仿宋_GB2312"/>
              </w:rPr>
              <w:t>中小企业声明函 商务应答表.docx 报价表 响应文件封面 供应商应提交的相关资格证明材料.docx 残疾人福利性单位声明函 标的清单 供应商拒绝政府采购领域商业贿赂承诺书.docx 供应商需补充的其他内容.docx 服务内容及服务要求应答表.docx 业绩的相关证明材料.docx 响应函 服务方案.docx 监狱企业的证明文件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响应文件内容符合磋商文件的要求</w:t>
            </w:r>
          </w:p>
        </w:tc>
        <w:tc>
          <w:tcPr>
            <w:tcW w:type="dxa" w:w="1661"/>
          </w:tcPr>
          <w:p>
            <w:pPr>
              <w:pStyle w:val="null3"/>
            </w:pPr>
            <w:r>
              <w:rPr>
                <w:rFonts w:ascii="仿宋_GB2312" w:hAnsi="仿宋_GB2312" w:cs="仿宋_GB2312" w:eastAsia="仿宋_GB2312"/>
              </w:rPr>
              <w:t>中小企业声明函 商务应答表.docx 报价表 响应文件封面 供应商应提交的相关资格证明材料.docx 残疾人福利性单位声明函 标的清单 供应商拒绝政府采购领域商业贿赂承诺书.docx 供应商需补充的其他内容.docx 服务内容及服务要求应答表.docx 业绩的相关证明材料.docx 响应函 服务方案.docx 监狱企业的证明文件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商务应答表.docx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提供完整的技术方案，包括但不限于主要原材料选料方案（包含名称、选用品牌、规格型号等）、拟采用的印刷及装订技术规范。 (5-8]分：技术方案详实、描述清晰，技术指标完全满足或者优于磋商文件要求； (2-5]分：技术方案明确，描述得当，技术指标能够满足磋商文件要求； [0-2]分：技术方案笼统，技术指标恐难满足磋商文件要求。 未提供技术方案的不得分。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提供具体的实施方案，包括但不限于完整合理的生产流程及工作协调措施、基本的排版要求、进度控制承诺、管理和协调方法、仓储和运输等。 (5-8]分：实施方案条理清晰、生产过程规范有序、可操作性强，能够充分保障印刷进度和交付质量； (2-5]分：实施方案条例较清晰、生产过程规范、基本能够保障印刷进度和交付质量； [0-2]分：实施方案简略或条理不清、规范性一般，可操作性一般。 未提供实施方案的不得分。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印刷管理制度</w:t>
            </w:r>
          </w:p>
        </w:tc>
        <w:tc>
          <w:tcPr>
            <w:tcW w:type="dxa" w:w="2492"/>
          </w:tcPr>
          <w:p>
            <w:pPr>
              <w:pStyle w:val="null3"/>
            </w:pPr>
            <w:r>
              <w:rPr>
                <w:rFonts w:ascii="仿宋_GB2312" w:hAnsi="仿宋_GB2312" w:cs="仿宋_GB2312" w:eastAsia="仿宋_GB2312"/>
              </w:rPr>
              <w:t>具有完善的印刷管理制度，包括承印验证制度、登记制度、印刷品保管制度、印刷品交付制度、印刷残次品销毁等管理制度。 (5-8]分：上述制度完备，内容完整，描述清晰，且能针对性满足项目需求； (2-5]分：上述制度内容较为完整，描述较为清晰， 且能较好满足项目需求； [0-2]分：上述制度内容欠缺完整，描述欠缺清晰，可行性一般。 未提供实施方案的不得分。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印刷设备</w:t>
            </w:r>
          </w:p>
        </w:tc>
        <w:tc>
          <w:tcPr>
            <w:tcW w:type="dxa" w:w="2492"/>
          </w:tcPr>
          <w:p>
            <w:pPr>
              <w:pStyle w:val="null3"/>
            </w:pPr>
            <w:r>
              <w:rPr>
                <w:rFonts w:ascii="仿宋_GB2312" w:hAnsi="仿宋_GB2312" w:cs="仿宋_GB2312" w:eastAsia="仿宋_GB2312"/>
              </w:rPr>
              <w:t>有先进的印刷设备，能够保证及时稳定供货。提供完整的设备资料，根据设备数量、种类、使用年限、先进性进行打分。（以投标文件中印刷设备一览表为依据，需提供印刷设备的购置发票或租赁合同） (6-10]分：印刷设备数量多，种类齐全，完全满足招标印刷品要求； (3-6]分：印刷设备种类基本齐全，基本能够满足招标印刷品要求； [0-3]分：印刷设备数量很少，种类单一，难以满足招标印刷品要求。 未提供实施方案的不得分。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生产能力</w:t>
            </w:r>
          </w:p>
        </w:tc>
        <w:tc>
          <w:tcPr>
            <w:tcW w:type="dxa" w:w="2492"/>
          </w:tcPr>
          <w:p>
            <w:pPr>
              <w:pStyle w:val="null3"/>
            </w:pPr>
            <w:r>
              <w:rPr>
                <w:rFonts w:ascii="仿宋_GB2312" w:hAnsi="仿宋_GB2312" w:cs="仿宋_GB2312" w:eastAsia="仿宋_GB2312"/>
              </w:rPr>
              <w:t>供应商具有先进的印刷设备（含高清数码设备）、装订设备及完善的配套设施，提供设备生产现场彩色照片及发票（或购置合同）复印件。 (4-6]分：设备先进、完善，佐证全面； (2-4]分：设备较为先进、完善，佐证较为全面； [0-2]分：设备一般或陈旧，佐证不全或无。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应急服务</w:t>
            </w:r>
          </w:p>
        </w:tc>
        <w:tc>
          <w:tcPr>
            <w:tcW w:type="dxa" w:w="2492"/>
          </w:tcPr>
          <w:p>
            <w:pPr>
              <w:pStyle w:val="null3"/>
            </w:pPr>
            <w:r>
              <w:rPr>
                <w:rFonts w:ascii="仿宋_GB2312" w:hAnsi="仿宋_GB2312" w:cs="仿宋_GB2312" w:eastAsia="仿宋_GB2312"/>
              </w:rPr>
              <w:t>如遇紧急印刷任务等特殊情况，能够积极配合采购单位制定应对解决预案并对应急服务时间、质量作出明确承诺。 (4-6]分：应急预案科学合理、可操作性强； (2-4]分：应急预案较科学合理、可操作性较强； [0-2]分：应急预案科学合理性一般、可操作性一般。 未提供实施方案的不得分。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提供人员配备情况，包括组织架构、技术骨干的配置、员工素质标准等。根据人员的相关经验和资质、资历等评分。（以响应文件中服务人员情况表为依据）。 (5-8]分：人员配备架构合理，经验丰富、专业性强，综合实力强，能针对性满足本项目需求； (2-5]分：人员配备架构较为合理，经验较为丰富，专业性较好，综合实力较好，且能满足本项目需求]； [0-2]分：人员配备合理性一般，综合实力一般。</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企业认证</w:t>
            </w:r>
          </w:p>
        </w:tc>
        <w:tc>
          <w:tcPr>
            <w:tcW w:type="dxa" w:w="2492"/>
          </w:tcPr>
          <w:p>
            <w:pPr>
              <w:pStyle w:val="null3"/>
            </w:pPr>
            <w:r>
              <w:rPr>
                <w:rFonts w:ascii="仿宋_GB2312" w:hAnsi="仿宋_GB2312" w:cs="仿宋_GB2312" w:eastAsia="仿宋_GB2312"/>
              </w:rPr>
              <w:t>供应商具有有效的质量管理体系认证证书、环境管理体系认证证书、职业健康安全管理体系认证证书，每具备一项得2分，最多得6分。提供证书扫描件作为计分依据。</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供应商需补充的其他内容.docx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提供切实可行的服务方案，包括但不限于本地化服务能力、处理的响应时间和解决时间、售后服务承诺等内容。 (6-10]分：方案切实可行、响应高效，服务承诺明确，标准高； (3-6]分：方案合理可行、响应较为高效，服务标准较高； [0-3]分：响应欠缺高效，服务标准模糊。</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根据供应商自 2022年1月1日以来的同类型项目业绩进行评审（以合同签订时间为准）：每提供一份有效业绩证明得 2 分，满分为 10分。未提供的不计分。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业绩的相关证明材料.docx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详见附件：业绩的相关证明材料.docx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详见附件：供应商需补充的其他内容.docx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