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版本号：SCZH2025-JT-0840--00120250508001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SCZH2025-JT-0840--001</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计算机教室建设项目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SCZH2025-JT-0840--001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采购一批教师机主机、学生机主机、终端系统、机房教学管理软件、路由器、交换机、学生桌凳、防静电地板等设备。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陕西省西安市新城区西五路12号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年婷婷、王斌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029-88210541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代理服务费收费标准：本项目采购代理服务费按定额9000.00元收取，由成交供应商支付。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西安市阳光中学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采购一批教师机主机、学生机主机、终端系统、机房教学管理软件、路由器、交换机、学生桌凳、防静电地板等设备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标的名称：计算机教室建设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620"/>
              <w:gridCol w:w="1620"/>
              <w:gridCol w:w="354"/>
              <w:gridCol w:w="312"/>
            </w:tblGrid>
            <w:tr>
              <w:tc>
                <w:tcPr>
                  <w:tcW w:type="dxa" w:w="277"/>
                  <w:tcBorders>
                    <w:top w:val="single" w:color="000000" w:sz="4"/>
                    <w:left w:val="singl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FFFF"/>
                    </w:rPr>
                    <w:t>序号</w:t>
                  </w:r>
                </w:p>
              </w:tc>
              <w:tc>
                <w:tcPr>
                  <w:tcW w:type="dxa" w:w="620"/>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FFFF"/>
                    </w:rPr>
                    <w:t>产品名称</w:t>
                  </w:r>
                </w:p>
              </w:tc>
              <w:tc>
                <w:tcPr>
                  <w:tcW w:type="dxa" w:w="1620"/>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FFFF"/>
                    </w:rPr>
                    <w:t>产品参数</w:t>
                  </w:r>
                </w:p>
              </w:tc>
              <w:tc>
                <w:tcPr>
                  <w:tcW w:type="dxa" w:w="354"/>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FFFF"/>
                    </w:rPr>
                    <w:t>单位</w:t>
                  </w:r>
                </w:p>
              </w:tc>
              <w:tc>
                <w:tcPr>
                  <w:tcW w:type="dxa" w:w="312"/>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FFFFFF"/>
                    </w:rPr>
                    <w:t>数量</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教师机主机</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1. CPU：≥Intel i5-13500，主频2.5GHz 、14核处理器20线程，三级缓存24MB。</w:t>
                  </w:r>
                  <w:r>
                    <w:br/>
                  </w:r>
                  <w:r>
                    <w:rPr>
                      <w:rFonts w:ascii="仿宋_GB2312" w:hAnsi="仿宋_GB2312" w:cs="仿宋_GB2312" w:eastAsia="仿宋_GB2312"/>
                      <w:sz w:val="21"/>
                      <w:color w:val="000000"/>
                    </w:rPr>
                    <w:t>2. 显卡：集成显卡</w:t>
                  </w:r>
                  <w:r>
                    <w:br/>
                  </w:r>
                  <w:r>
                    <w:rPr>
                      <w:rFonts w:ascii="仿宋_GB2312" w:hAnsi="仿宋_GB2312" w:cs="仿宋_GB2312" w:eastAsia="仿宋_GB2312"/>
                      <w:sz w:val="21"/>
                      <w:color w:val="000000"/>
                    </w:rPr>
                    <w:t>3. 主板：Intel B760 系列芯片组或以上。</w:t>
                  </w:r>
                  <w:r>
                    <w:br/>
                  </w:r>
                  <w:r>
                    <w:rPr>
                      <w:rFonts w:ascii="仿宋_GB2312" w:hAnsi="仿宋_GB2312" w:cs="仿宋_GB2312" w:eastAsia="仿宋_GB2312"/>
                      <w:sz w:val="21"/>
                      <w:color w:val="000000"/>
                    </w:rPr>
                    <w:t>4. 内存：16GB DDR4 3200MT/s 内存或以上，最大可支持拓展64GB。</w:t>
                  </w:r>
                  <w:r>
                    <w:br/>
                  </w:r>
                  <w:r>
                    <w:rPr>
                      <w:rFonts w:ascii="仿宋_GB2312" w:hAnsi="仿宋_GB2312" w:cs="仿宋_GB2312" w:eastAsia="仿宋_GB2312"/>
                      <w:sz w:val="21"/>
                      <w:color w:val="000000"/>
                    </w:rPr>
                    <w:t>5. 硬盘：≥512GB M.2 NVMe SSD硬盘，≥1TB机械硬盘。</w:t>
                  </w:r>
                  <w:r>
                    <w:br/>
                  </w:r>
                  <w:r>
                    <w:rPr>
                      <w:rFonts w:ascii="仿宋_GB2312" w:hAnsi="仿宋_GB2312" w:cs="仿宋_GB2312" w:eastAsia="仿宋_GB2312"/>
                      <w:sz w:val="21"/>
                      <w:color w:val="000000"/>
                    </w:rPr>
                    <w:t>6.支持拓展9.5mm标准光驱。</w:t>
                  </w:r>
                  <w:r>
                    <w:br/>
                  </w:r>
                  <w:r>
                    <w:rPr>
                      <w:rFonts w:ascii="仿宋_GB2312" w:hAnsi="仿宋_GB2312" w:cs="仿宋_GB2312" w:eastAsia="仿宋_GB2312"/>
                      <w:sz w:val="21"/>
                      <w:color w:val="000000"/>
                    </w:rPr>
                    <w:t>7.集成10/100/1000Mbps自适应网卡，网口支持wake on LAN。</w:t>
                  </w:r>
                  <w:r>
                    <w:br/>
                  </w:r>
                  <w:r>
                    <w:rPr>
                      <w:rFonts w:ascii="仿宋_GB2312" w:hAnsi="仿宋_GB2312" w:cs="仿宋_GB2312" w:eastAsia="仿宋_GB2312"/>
                      <w:sz w:val="21"/>
                      <w:color w:val="000000"/>
                    </w:rPr>
                    <w:t>8. 集成标准声卡。</w:t>
                  </w:r>
                  <w:r>
                    <w:br/>
                  </w:r>
                  <w:r>
                    <w:rPr>
                      <w:rFonts w:ascii="仿宋_GB2312" w:hAnsi="仿宋_GB2312" w:cs="仿宋_GB2312" w:eastAsia="仿宋_GB2312"/>
                      <w:sz w:val="21"/>
                      <w:color w:val="000000"/>
                    </w:rPr>
                    <w:t>9. 配置USB有线键盘、鼠标。</w:t>
                  </w:r>
                  <w:r>
                    <w:br/>
                  </w:r>
                  <w:r>
                    <w:rPr>
                      <w:rFonts w:ascii="仿宋_GB2312" w:hAnsi="仿宋_GB2312" w:cs="仿宋_GB2312" w:eastAsia="仿宋_GB2312"/>
                      <w:sz w:val="21"/>
                      <w:color w:val="000000"/>
                    </w:rPr>
                    <w:t>10.前置面板：USB3.0≥6个（其中两个支持USB 3.2 Gen2，四个支持USB 3.2 Gen1）；TypeC≥1个（支持USB 3.2 Gen1）；麦克风输入≥1个，音频输出≥1个。</w:t>
                  </w:r>
                  <w:r>
                    <w:br/>
                  </w:r>
                  <w:r>
                    <w:rPr>
                      <w:rFonts w:ascii="仿宋_GB2312" w:hAnsi="仿宋_GB2312" w:cs="仿宋_GB2312" w:eastAsia="仿宋_GB2312"/>
                      <w:sz w:val="21"/>
                      <w:color w:val="000000"/>
                    </w:rPr>
                    <w:t>11.★≥2前置USB端口支持在关机状态下对外供电。</w:t>
                  </w:r>
                  <w:r>
                    <w:br/>
                  </w:r>
                  <w:r>
                    <w:rPr>
                      <w:rFonts w:ascii="仿宋_GB2312" w:hAnsi="仿宋_GB2312" w:cs="仿宋_GB2312" w:eastAsia="仿宋_GB2312"/>
                      <w:sz w:val="21"/>
                      <w:color w:val="000000"/>
                    </w:rPr>
                    <w:t>12.★前置面板音频输出接口采用四段式接口，兼容单耳机输出和耳机、麦克风二合一。支持欧/美标自动切换。</w:t>
                  </w:r>
                  <w:r>
                    <w:br/>
                  </w:r>
                  <w:r>
                    <w:rPr>
                      <w:rFonts w:ascii="仿宋_GB2312" w:hAnsi="仿宋_GB2312" w:cs="仿宋_GB2312" w:eastAsia="仿宋_GB2312"/>
                      <w:sz w:val="21"/>
                      <w:color w:val="000000"/>
                    </w:rPr>
                    <w:t>13.后置面板：USB2.0≥4个；HDMI输出≥1；VGA输出≥1；DP输出≥1；音频输入≥2；音频输出≥1；RJ45≥1；串口≥1。</w:t>
                  </w:r>
                  <w:r>
                    <w:br/>
                  </w:r>
                  <w:r>
                    <w:rPr>
                      <w:rFonts w:ascii="仿宋_GB2312" w:hAnsi="仿宋_GB2312" w:cs="仿宋_GB2312" w:eastAsia="仿宋_GB2312"/>
                      <w:sz w:val="21"/>
                      <w:color w:val="000000"/>
                    </w:rPr>
                    <w:t>14. ★串口支持在S5（关机）状态下唤醒设备。</w:t>
                  </w:r>
                  <w:r>
                    <w:br/>
                  </w:r>
                  <w:r>
                    <w:rPr>
                      <w:rFonts w:ascii="仿宋_GB2312" w:hAnsi="仿宋_GB2312" w:cs="仿宋_GB2312" w:eastAsia="仿宋_GB2312"/>
                      <w:sz w:val="21"/>
                      <w:color w:val="000000"/>
                    </w:rPr>
                    <w:t>15.内部插槽：PCIEX16≥1（支持拓展独立显卡）；PCIEX1≥2；PCI≥1；M.2≥2；SATA≥3。</w:t>
                  </w:r>
                  <w:r>
                    <w:br/>
                  </w:r>
                  <w:r>
                    <w:rPr>
                      <w:rFonts w:ascii="仿宋_GB2312" w:hAnsi="仿宋_GB2312" w:cs="仿宋_GB2312" w:eastAsia="仿宋_GB2312"/>
                      <w:sz w:val="21"/>
                      <w:color w:val="000000"/>
                    </w:rPr>
                    <w:t>16.机箱体积：≤15L。</w:t>
                  </w:r>
                  <w:r>
                    <w:br/>
                  </w:r>
                  <w:r>
                    <w:rPr>
                      <w:rFonts w:ascii="仿宋_GB2312" w:hAnsi="仿宋_GB2312" w:cs="仿宋_GB2312" w:eastAsia="仿宋_GB2312"/>
                      <w:sz w:val="21"/>
                      <w:color w:val="000000"/>
                    </w:rPr>
                    <w:t>17.电源功率：≤300W。</w:t>
                  </w:r>
                  <w:r>
                    <w:br/>
                  </w:r>
                  <w:r>
                    <w:rPr>
                      <w:rFonts w:ascii="仿宋_GB2312" w:hAnsi="仿宋_GB2312" w:cs="仿宋_GB2312" w:eastAsia="仿宋_GB2312"/>
                      <w:sz w:val="21"/>
                      <w:color w:val="000000"/>
                    </w:rPr>
                    <w:t>18. ★可通过物理按键实现系统一键还原。</w:t>
                  </w:r>
                  <w:r>
                    <w:br/>
                  </w:r>
                  <w:r>
                    <w:rPr>
                      <w:rFonts w:ascii="仿宋_GB2312" w:hAnsi="仿宋_GB2312" w:cs="仿宋_GB2312" w:eastAsia="仿宋_GB2312"/>
                      <w:sz w:val="21"/>
                      <w:color w:val="000000"/>
                    </w:rPr>
                    <w:t>19.≥23.8英寸显示器，分辨率≥1920*1080，屏幕刷新率≥100Hz</w:t>
                  </w:r>
                  <w:r>
                    <w:br/>
                  </w:r>
                  <w:r>
                    <w:rPr>
                      <w:rFonts w:ascii="仿宋_GB2312" w:hAnsi="仿宋_GB2312" w:cs="仿宋_GB2312" w:eastAsia="仿宋_GB2312"/>
                      <w:sz w:val="21"/>
                      <w:color w:val="000000"/>
                    </w:rPr>
                    <w:t>配套软件：</w:t>
                  </w:r>
                  <w:r>
                    <w:br/>
                  </w:r>
                  <w:r>
                    <w:rPr>
                      <w:rFonts w:ascii="仿宋_GB2312" w:hAnsi="仿宋_GB2312" w:cs="仿宋_GB2312" w:eastAsia="仿宋_GB2312"/>
                      <w:sz w:val="21"/>
                      <w:color w:val="000000"/>
                    </w:rPr>
                    <w:t>1.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21"/>
                      <w:color w:val="000000"/>
                    </w:rPr>
                    <w:t>2.★软件内置AI纠错功能，可以对老师输入的英语文本的拼写、句型、语法等进行自动识别，并可一键纠错。</w:t>
                  </w:r>
                  <w:r>
                    <w:br/>
                  </w:r>
                  <w:r>
                    <w:rPr>
                      <w:rFonts w:ascii="仿宋_GB2312" w:hAnsi="仿宋_GB2312" w:cs="仿宋_GB2312" w:eastAsia="仿宋_GB2312"/>
                      <w:sz w:val="21"/>
                      <w:color w:val="000000"/>
                    </w:rPr>
                    <w:t>3.★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仿宋_GB2312" w:hAnsi="仿宋_GB2312" w:cs="仿宋_GB2312" w:eastAsia="仿宋_GB2312"/>
                      <w:sz w:val="21"/>
                      <w:color w:val="000000"/>
                    </w:rPr>
                    <w:t>4.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r>
                    <w:br/>
                  </w:r>
                  <w:r>
                    <w:rPr>
                      <w:rFonts w:ascii="仿宋_GB2312" w:hAnsi="仿宋_GB2312" w:cs="仿宋_GB2312" w:eastAsia="仿宋_GB2312"/>
                      <w:sz w:val="21"/>
                      <w:color w:val="000000"/>
                    </w:rPr>
                    <w:t>5.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1"/>
                      <w:color w:val="000000"/>
                    </w:rPr>
                    <w:t>6.软件为老师提供云空间，可扩展至不少于5T空间使用，方便老师存储相关教学资源。</w:t>
                  </w:r>
                  <w:r>
                    <w:br/>
                  </w:r>
                  <w:r>
                    <w:rPr>
                      <w:rFonts w:ascii="仿宋_GB2312" w:hAnsi="仿宋_GB2312" w:cs="仿宋_GB2312" w:eastAsia="仿宋_GB2312"/>
                      <w:sz w:val="21"/>
                      <w:color w:val="000000"/>
                    </w:rPr>
                    <w:t>7.软件提供不少于90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21"/>
                      <w:color w:val="000000"/>
                    </w:rPr>
                    <w:t>8.★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p>
              </w:tc>
              <w:tc>
                <w:tcPr>
                  <w:tcW w:type="dxa" w:w="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学生机主机</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1. CPU：≥ i5-12450H，主频2.0GHz 、8核处理器12线程，三级缓存12MB。</w:t>
                  </w:r>
                  <w:r>
                    <w:br/>
                  </w:r>
                  <w:r>
                    <w:rPr>
                      <w:rFonts w:ascii="仿宋_GB2312" w:hAnsi="仿宋_GB2312" w:cs="仿宋_GB2312" w:eastAsia="仿宋_GB2312"/>
                      <w:sz w:val="21"/>
                      <w:color w:val="000000"/>
                    </w:rPr>
                    <w:t>2. 显卡：≥48个图形处理单元，最大频率≥1.2GHz</w:t>
                  </w:r>
                  <w:r>
                    <w:br/>
                  </w:r>
                  <w:r>
                    <w:rPr>
                      <w:rFonts w:ascii="仿宋_GB2312" w:hAnsi="仿宋_GB2312" w:cs="仿宋_GB2312" w:eastAsia="仿宋_GB2312"/>
                      <w:sz w:val="21"/>
                      <w:color w:val="000000"/>
                    </w:rPr>
                    <w:t>3. 主板：Intel SoC。</w:t>
                  </w:r>
                  <w:r>
                    <w:br/>
                  </w:r>
                  <w:r>
                    <w:rPr>
                      <w:rFonts w:ascii="仿宋_GB2312" w:hAnsi="仿宋_GB2312" w:cs="仿宋_GB2312" w:eastAsia="仿宋_GB2312"/>
                      <w:sz w:val="21"/>
                      <w:color w:val="000000"/>
                    </w:rPr>
                    <w:t>4. 内存：8GB DDR4 3200MT/s 内存或以上，最大可支持拓展64GB。</w:t>
                  </w:r>
                  <w:r>
                    <w:br/>
                  </w:r>
                  <w:r>
                    <w:rPr>
                      <w:rFonts w:ascii="仿宋_GB2312" w:hAnsi="仿宋_GB2312" w:cs="仿宋_GB2312" w:eastAsia="仿宋_GB2312"/>
                      <w:sz w:val="21"/>
                      <w:color w:val="000000"/>
                    </w:rPr>
                    <w:t>5. 硬盘：≥512GB M.2 NVMe SSD硬盘，支持机械硬盘拓展。</w:t>
                  </w:r>
                  <w:r>
                    <w:br/>
                  </w:r>
                  <w:r>
                    <w:rPr>
                      <w:rFonts w:ascii="仿宋_GB2312" w:hAnsi="仿宋_GB2312" w:cs="仿宋_GB2312" w:eastAsia="仿宋_GB2312"/>
                      <w:sz w:val="21"/>
                      <w:color w:val="000000"/>
                    </w:rPr>
                    <w:t>6. 集成10/100/1000Mbps自适应网卡，网口支持wake on LAN。</w:t>
                  </w:r>
                  <w:r>
                    <w:br/>
                  </w:r>
                  <w:r>
                    <w:rPr>
                      <w:rFonts w:ascii="仿宋_GB2312" w:hAnsi="仿宋_GB2312" w:cs="仿宋_GB2312" w:eastAsia="仿宋_GB2312"/>
                      <w:sz w:val="21"/>
                      <w:color w:val="000000"/>
                    </w:rPr>
                    <w:t>7. 集成标准声卡。</w:t>
                  </w:r>
                  <w:r>
                    <w:br/>
                  </w:r>
                  <w:r>
                    <w:rPr>
                      <w:rFonts w:ascii="仿宋_GB2312" w:hAnsi="仿宋_GB2312" w:cs="仿宋_GB2312" w:eastAsia="仿宋_GB2312"/>
                      <w:sz w:val="21"/>
                      <w:color w:val="000000"/>
                    </w:rPr>
                    <w:t>8. 配置USB有线键盘、鼠标，支持拓展9.5mm标准光驱。</w:t>
                  </w:r>
                  <w:r>
                    <w:br/>
                  </w:r>
                  <w:r>
                    <w:rPr>
                      <w:rFonts w:ascii="仿宋_GB2312" w:hAnsi="仿宋_GB2312" w:cs="仿宋_GB2312" w:eastAsia="仿宋_GB2312"/>
                      <w:sz w:val="21"/>
                      <w:color w:val="000000"/>
                    </w:rPr>
                    <w:t>9.前置面板：USB3.0≥2个（USB 3.2 Gen1）；USB2.0≥2个；TypeC≥1个（支持USB 3.2 Gen1）；音频输入≥1个，音频输出≥1个。</w:t>
                  </w:r>
                  <w:r>
                    <w:br/>
                  </w:r>
                  <w:r>
                    <w:rPr>
                      <w:rFonts w:ascii="仿宋_GB2312" w:hAnsi="仿宋_GB2312" w:cs="仿宋_GB2312" w:eastAsia="仿宋_GB2312"/>
                      <w:sz w:val="21"/>
                      <w:color w:val="000000"/>
                    </w:rPr>
                    <w:t>10.★≥2前置USB端口支持在关机状态下对外供电。</w:t>
                  </w:r>
                  <w:r>
                    <w:br/>
                  </w:r>
                  <w:r>
                    <w:rPr>
                      <w:rFonts w:ascii="仿宋_GB2312" w:hAnsi="仿宋_GB2312" w:cs="仿宋_GB2312" w:eastAsia="仿宋_GB2312"/>
                      <w:sz w:val="21"/>
                      <w:color w:val="000000"/>
                    </w:rPr>
                    <w:t>11.★前置面板音频输出接口采用四段式接口，兼容单耳机输出和耳机、麦克风二合一。支持欧/美标自动切换。</w:t>
                  </w:r>
                  <w:r>
                    <w:br/>
                  </w:r>
                  <w:r>
                    <w:rPr>
                      <w:rFonts w:ascii="仿宋_GB2312" w:hAnsi="仿宋_GB2312" w:cs="仿宋_GB2312" w:eastAsia="仿宋_GB2312"/>
                      <w:sz w:val="21"/>
                      <w:color w:val="000000"/>
                    </w:rPr>
                    <w:t>12.后置面板：USB3.0≥2个（USB 3.2 Gen2）；USB2.0≥2个；HDMI输出≥1；VGA输出≥1；音频输入≥1；音频输出≥1；RJ45≥1。</w:t>
                  </w:r>
                  <w:r>
                    <w:br/>
                  </w:r>
                  <w:r>
                    <w:rPr>
                      <w:rFonts w:ascii="仿宋_GB2312" w:hAnsi="仿宋_GB2312" w:cs="仿宋_GB2312" w:eastAsia="仿宋_GB2312"/>
                      <w:sz w:val="21"/>
                      <w:color w:val="000000"/>
                    </w:rPr>
                    <w:t>13.内部插槽：PCIEX16≥1（支持拓展独立显卡）；PCIEX1≥1；M.2≥2；SATA≥2。</w:t>
                  </w:r>
                  <w:r>
                    <w:br/>
                  </w:r>
                  <w:r>
                    <w:rPr>
                      <w:rFonts w:ascii="仿宋_GB2312" w:hAnsi="仿宋_GB2312" w:cs="仿宋_GB2312" w:eastAsia="仿宋_GB2312"/>
                      <w:sz w:val="21"/>
                      <w:color w:val="000000"/>
                    </w:rPr>
                    <w:t>14.★机箱体积：≤8L，电源功率：≤180W。</w:t>
                  </w:r>
                  <w:r>
                    <w:br/>
                  </w:r>
                  <w:r>
                    <w:rPr>
                      <w:rFonts w:ascii="仿宋_GB2312" w:hAnsi="仿宋_GB2312" w:cs="仿宋_GB2312" w:eastAsia="仿宋_GB2312"/>
                      <w:sz w:val="21"/>
                      <w:color w:val="000000"/>
                    </w:rPr>
                    <w:t>15. ★可通过物理按键实现系统一键还原。</w:t>
                  </w:r>
                  <w:r>
                    <w:br/>
                  </w:r>
                  <w:r>
                    <w:rPr>
                      <w:rFonts w:ascii="仿宋_GB2312" w:hAnsi="仿宋_GB2312" w:cs="仿宋_GB2312" w:eastAsia="仿宋_GB2312"/>
                      <w:sz w:val="21"/>
                      <w:color w:val="000000"/>
                    </w:rPr>
                    <w:t>16.≥21.5英寸显示器，分辨率≥1920*1080，屏幕刷新率≥100Hz</w:t>
                  </w:r>
                </w:p>
              </w:tc>
              <w:tc>
                <w:tcPr>
                  <w:tcW w:type="dxa" w:w="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终端系统</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1.★支持将Windows10、Windows11、统信UOS、银河麒麟等操作系统的物理机部署成云桌面终端，无需使用USB存储、PXE，仅需在物理机操作系统中运行安装程序即可将设备部署成云桌面终端。此功能支持PC终端（ X86 （Intel、兆芯、海光））硬件设备。</w:t>
                  </w:r>
                  <w:r>
                    <w:br/>
                  </w:r>
                  <w:r>
                    <w:rPr>
                      <w:rFonts w:ascii="仿宋_GB2312" w:hAnsi="仿宋_GB2312" w:cs="仿宋_GB2312" w:eastAsia="仿宋_GB2312"/>
                      <w:sz w:val="21"/>
                      <w:color w:val="000000"/>
                    </w:rPr>
                    <w:t>2.出厂自带网络同传，独立界面操作同传。</w:t>
                  </w:r>
                  <w:r>
                    <w:br/>
                  </w:r>
                  <w:r>
                    <w:rPr>
                      <w:rFonts w:ascii="仿宋_GB2312" w:hAnsi="仿宋_GB2312" w:cs="仿宋_GB2312" w:eastAsia="仿宋_GB2312"/>
                      <w:sz w:val="21"/>
                      <w:color w:val="000000"/>
                    </w:rPr>
                    <w:t>3.支持增量同传，教学环境更新仅传输增量部分，大幅减少网络传输中的重复数据，提高传输效率。</w:t>
                  </w:r>
                  <w:r>
                    <w:br/>
                  </w:r>
                  <w:r>
                    <w:rPr>
                      <w:rFonts w:ascii="仿宋_GB2312" w:hAnsi="仿宋_GB2312" w:cs="仿宋_GB2312" w:eastAsia="仿宋_GB2312"/>
                      <w:sz w:val="21"/>
                      <w:color w:val="000000"/>
                    </w:rPr>
                    <w:t>4.支持P2P同传，同传的设备可互相分享数据，大幅减少网络传输中的重复数据，提高传输效率。</w:t>
                  </w:r>
                  <w:r>
                    <w:br/>
                  </w:r>
                  <w:r>
                    <w:rPr>
                      <w:rFonts w:ascii="仿宋_GB2312" w:hAnsi="仿宋_GB2312" w:cs="仿宋_GB2312" w:eastAsia="仿宋_GB2312"/>
                      <w:sz w:val="21"/>
                      <w:color w:val="000000"/>
                    </w:rPr>
                    <w:t>5.支持硬盘保护，支持常见硬盘，如SSD硬盘，不受病毒影响，重启即可还原。</w:t>
                  </w:r>
                  <w:r>
                    <w:br/>
                  </w:r>
                  <w:r>
                    <w:rPr>
                      <w:rFonts w:ascii="仿宋_GB2312" w:hAnsi="仿宋_GB2312" w:cs="仿宋_GB2312" w:eastAsia="仿宋_GB2312"/>
                      <w:sz w:val="21"/>
                      <w:color w:val="000000"/>
                    </w:rPr>
                    <w:t>6.支持使用U盘/移动硬盘在脱机的情况下（完全没有网络）脱机恢复桌面。</w:t>
                  </w:r>
                  <w:r>
                    <w:br/>
                  </w:r>
                  <w:r>
                    <w:rPr>
                      <w:rFonts w:ascii="仿宋_GB2312" w:hAnsi="仿宋_GB2312" w:cs="仿宋_GB2312" w:eastAsia="仿宋_GB2312"/>
                      <w:sz w:val="21"/>
                      <w:color w:val="000000"/>
                    </w:rPr>
                    <w:t>7.支持云桌面镜像与终端设备绑定，桌面运行数据都与设备进行关联，禁止跨设备访问此功能支持PC终端。</w:t>
                  </w:r>
                  <w:r>
                    <w:br/>
                  </w:r>
                  <w:r>
                    <w:rPr>
                      <w:rFonts w:ascii="仿宋_GB2312" w:hAnsi="仿宋_GB2312" w:cs="仿宋_GB2312" w:eastAsia="仿宋_GB2312"/>
                      <w:sz w:val="21"/>
                      <w:color w:val="000000"/>
                    </w:rPr>
                    <w:t>8.支持终端设备运行时无需运行独立的虚拟化系统，终端设备配置的IP与进入云桌面镜像后的IP能够保持一致，同一个终端无需使用多个IP，简化运维管理与网络规划复杂度。</w:t>
                  </w:r>
                  <w:r>
                    <w:br/>
                  </w:r>
                  <w:r>
                    <w:rPr>
                      <w:rFonts w:ascii="仿宋_GB2312" w:hAnsi="仿宋_GB2312" w:cs="仿宋_GB2312" w:eastAsia="仿宋_GB2312"/>
                      <w:sz w:val="21"/>
                      <w:color w:val="000000"/>
                    </w:rPr>
                    <w:t>9.支持每个云桌面镜像有独立的数据分区，仅当前镜像可见，可跟随镜像同步更新、同传或还原。</w:t>
                  </w:r>
                  <w:r>
                    <w:br/>
                  </w:r>
                  <w:r>
                    <w:rPr>
                      <w:rFonts w:ascii="仿宋_GB2312" w:hAnsi="仿宋_GB2312" w:cs="仿宋_GB2312" w:eastAsia="仿宋_GB2312"/>
                      <w:sz w:val="21"/>
                      <w:color w:val="000000"/>
                    </w:rPr>
                    <w:t>10.为方便正版软件的部署和使用，在还原桌面的情况下，首次完成软件的逐台注册激活后，可以将激活信息保存至个人数据盘中。</w:t>
                  </w:r>
                  <w:r>
                    <w:br/>
                  </w:r>
                  <w:r>
                    <w:rPr>
                      <w:rFonts w:ascii="仿宋_GB2312" w:hAnsi="仿宋_GB2312" w:cs="仿宋_GB2312" w:eastAsia="仿宋_GB2312"/>
                      <w:sz w:val="21"/>
                      <w:color w:val="000000"/>
                    </w:rPr>
                    <w:t>11.★支持配置管理平台地址，支持搜索发现网络中的管理平台（不需要手动配置管理服务器IP地址），支持检测管理平台的连通性；同时也支持手机扫码进行关联设置此功能支持PC终端（ X86 （Intel、兆芯、海光））硬件设备。</w:t>
                  </w:r>
                  <w:r>
                    <w:br/>
                  </w:r>
                  <w:r>
                    <w:rPr>
                      <w:rFonts w:ascii="仿宋_GB2312" w:hAnsi="仿宋_GB2312" w:cs="仿宋_GB2312" w:eastAsia="仿宋_GB2312"/>
                      <w:sz w:val="21"/>
                      <w:color w:val="000000"/>
                    </w:rPr>
                    <w:t>12.★支持手机扫码配置管理平台绑定，支持手机扫码查看设备SN、软件版本、BIOS版本；支持连续扫码多台设备并配置关联学校、分组、编号、设备名称等信息；支持手机扫码多台终端设备后，统一设置IP地址等网络信息，支持动态获取或静态IP，支持静态IP与座位编号关联递增。此功能支持PC终端（ X86 （Intel、兆芯、海光））硬件设备。</w:t>
                  </w:r>
                </w:p>
              </w:tc>
              <w:tc>
                <w:tcPr>
                  <w:tcW w:type="dxa" w:w="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机房教学管理</w:t>
                  </w:r>
                </w:p>
                <w:p>
                  <w:pPr>
                    <w:pStyle w:val="null3"/>
                    <w:jc w:val="center"/>
                  </w:pPr>
                  <w:r>
                    <w:rPr>
                      <w:rFonts w:ascii="仿宋_GB2312" w:hAnsi="仿宋_GB2312" w:cs="仿宋_GB2312" w:eastAsia="仿宋_GB2312"/>
                      <w:sz w:val="21"/>
                      <w:color w:val="000000"/>
                    </w:rPr>
                    <w:t>软件</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1.支持IPV4、IPV6网络环境下安装和正常使用，支持windows7 32位/64位，windows10 64位、windows11 64位操作系统；</w:t>
                  </w:r>
                  <w:r>
                    <w:br/>
                  </w:r>
                  <w:r>
                    <w:rPr>
                      <w:rFonts w:ascii="仿宋_GB2312" w:hAnsi="仿宋_GB2312" w:cs="仿宋_GB2312" w:eastAsia="仿宋_GB2312"/>
                      <w:sz w:val="21"/>
                      <w:color w:val="000000"/>
                    </w:rPr>
                    <w:t>2.支持对学生视图自定义命令和排序，便于学生未点名时，通过座位信息快速找到学生；</w:t>
                  </w:r>
                  <w:r>
                    <w:br/>
                  </w:r>
                  <w:r>
                    <w:rPr>
                      <w:rFonts w:ascii="仿宋_GB2312" w:hAnsi="仿宋_GB2312" w:cs="仿宋_GB2312" w:eastAsia="仿宋_GB2312"/>
                      <w:sz w:val="21"/>
                      <w:color w:val="000000"/>
                    </w:rPr>
                    <w:t>3.屏幕广播支持区域广播方式，教师端可选取一块区域广播给学生机；</w:t>
                  </w:r>
                  <w:r>
                    <w:br/>
                  </w:r>
                  <w:r>
                    <w:rPr>
                      <w:rFonts w:ascii="仿宋_GB2312" w:hAnsi="仿宋_GB2312" w:cs="仿宋_GB2312" w:eastAsia="仿宋_GB2312"/>
                      <w:sz w:val="21"/>
                      <w:color w:val="000000"/>
                    </w:rPr>
                    <w:t>4.支持影音广播，即使在终端未进入桌面的状态，也能够实现全体学生的影音广播，影音广播下支持视频的切换、暂停，并支持点击进度条任意地方以改变视频播放进度；</w:t>
                  </w:r>
                  <w:r>
                    <w:br/>
                  </w:r>
                  <w:r>
                    <w:rPr>
                      <w:rFonts w:ascii="仿宋_GB2312" w:hAnsi="仿宋_GB2312" w:cs="仿宋_GB2312" w:eastAsia="仿宋_GB2312"/>
                      <w:sz w:val="21"/>
                      <w:color w:val="000000"/>
                    </w:rPr>
                    <w:t>5.教师可选定一个学生操作本机或操作教师机进行教学演示，并将该学生演示的画面广播给每一个学生；被广播的学生将全屏/窗口接收演示学生的画面，全屏状态键盘和鼠标被锁定；</w:t>
                  </w:r>
                  <w:r>
                    <w:br/>
                  </w:r>
                  <w:r>
                    <w:rPr>
                      <w:rFonts w:ascii="仿宋_GB2312" w:hAnsi="仿宋_GB2312" w:cs="仿宋_GB2312" w:eastAsia="仿宋_GB2312"/>
                      <w:sz w:val="21"/>
                      <w:color w:val="000000"/>
                    </w:rPr>
                    <w:t>6.教师机可以连续监看所选学生机屏幕，每屏可监视多个学生,可设置每屏学生机的数量以及学生机屏幕轮循的时间间隔；</w:t>
                  </w:r>
                  <w:r>
                    <w:br/>
                  </w:r>
                  <w:r>
                    <w:rPr>
                      <w:rFonts w:ascii="仿宋_GB2312" w:hAnsi="仿宋_GB2312" w:cs="仿宋_GB2312" w:eastAsia="仿宋_GB2312"/>
                      <w:sz w:val="21"/>
                      <w:color w:val="000000"/>
                    </w:rPr>
                    <w:t>7.具备游戏互动教学功能，支持击鼓传花，电子抢答等互动方式；</w:t>
                  </w:r>
                  <w:r>
                    <w:br/>
                  </w:r>
                  <w:r>
                    <w:rPr>
                      <w:rFonts w:ascii="仿宋_GB2312" w:hAnsi="仿宋_GB2312" w:cs="仿宋_GB2312" w:eastAsia="仿宋_GB2312"/>
                      <w:sz w:val="21"/>
                      <w:color w:val="000000"/>
                    </w:rPr>
                    <w:t>8.支持作业下发，教师机可将自己机器上的文件传输到学生机，支持一对多传输，当选中多台学生机执行下发文件时，教师端需选择其中一台学生机作为样本机，并选择存放路径，支持发送文件或文件夹；</w:t>
                  </w:r>
                  <w:r>
                    <w:br/>
                  </w:r>
                  <w:r>
                    <w:rPr>
                      <w:rFonts w:ascii="仿宋_GB2312" w:hAnsi="仿宋_GB2312" w:cs="仿宋_GB2312" w:eastAsia="仿宋_GB2312"/>
                      <w:sz w:val="21"/>
                      <w:color w:val="000000"/>
                    </w:rPr>
                    <w:t>9.支持收取作业，教师可发起作业提交，学生提交作业后自动收取，默认将收取上来的作业存放在桌面，该路径可自定义更换；作业命名方式支持学生自定义和教师自定义，教师自定义命名支持加入学生姓名、学号、学生机器名或学生机IP地址中的一种方式；</w:t>
                  </w:r>
                </w:p>
              </w:tc>
              <w:tc>
                <w:tcPr>
                  <w:tcW w:type="dxa" w:w="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10/100/1000Mbps支持IPSec VPN</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100条IPSec连接</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AH、ESP协议</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IKE自动建立安全联盟</w:t>
                  </w:r>
                  <w:r>
                    <w:br/>
                  </w:r>
                  <w:r>
                    <w:rPr>
                      <w:rFonts w:ascii="仿宋_GB2312" w:hAnsi="仿宋_GB2312" w:cs="仿宋_GB2312" w:eastAsia="仿宋_GB2312"/>
                      <w:sz w:val="21"/>
                      <w:color w:val="000000"/>
                    </w:rPr>
                    <w:t>ESP支持3DES、AES多种加密算法</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MD5及SHA-1验证算法</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IKE主模式及野蛮模式</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NAT-T穿越</w:t>
                  </w:r>
                  <w:r>
                    <w:br/>
                  </w:r>
                  <w:r>
                    <w:rPr>
                      <w:rFonts w:ascii="仿宋_GB2312" w:hAnsi="仿宋_GB2312" w:cs="仿宋_GB2312" w:eastAsia="仿宋_GB2312"/>
                      <w:sz w:val="21"/>
                      <w:color w:val="000000"/>
                    </w:rPr>
                    <w:t>支持通过域名方式配置</w:t>
                  </w:r>
                  <w:r>
                    <w:rPr>
                      <w:rFonts w:ascii="仿宋_GB2312" w:hAnsi="仿宋_GB2312" w:cs="仿宋_GB2312" w:eastAsia="仿宋_GB2312"/>
                      <w:sz w:val="21"/>
                      <w:color w:val="000000"/>
                    </w:rPr>
                    <w:t>IPSec连接（DDNS）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L2TP VPN（LAC和LNS）</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24口交换机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48口交换机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双人学生桌凳</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学生桌：长宽高</w:t>
                  </w:r>
                  <w:r>
                    <w:rPr>
                      <w:rFonts w:ascii="仿宋_GB2312" w:hAnsi="仿宋_GB2312" w:cs="仿宋_GB2312" w:eastAsia="仿宋_GB2312"/>
                      <w:sz w:val="21"/>
                      <w:color w:val="000000"/>
                    </w:rPr>
                    <w:t>≥1400*600*750mm，桌面约为25 mm厚E1级三聚氰胺双贴面板，四边≥1.5 mm厚pvc封边，进口热熔胶粘接，边角光滑无毛刺。桌体全钢结构，立腿≥15*50*1.2mm钢管经模具折弯一次成蝴蝶型，背板为≥0.8 mm厚冷扎钢板，表面经喷砂除油处理。学生凳：左右≥340mm*前后≥240mm*上下≥450mm，钢木结构，凳面材质同桌面，颜色同桌面。凳架为≥25mm*25mm方管焊接，凳脚为防滑耐磨塑料垫。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单人学生桌凳</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学生桌：长宽高</w:t>
                  </w:r>
                  <w:r>
                    <w:rPr>
                      <w:rFonts w:ascii="仿宋_GB2312" w:hAnsi="仿宋_GB2312" w:cs="仿宋_GB2312" w:eastAsia="仿宋_GB2312"/>
                      <w:sz w:val="21"/>
                      <w:color w:val="000000"/>
                    </w:rPr>
                    <w:t>700*600*750mm，桌面为25 mm厚E1级三聚氰胺双贴面板，四边1.5 mm厚pvc封边，进口热熔胶粘接，边角光滑无毛刺。桌体全钢结构，立腿15*50*1.2mm钢管经模具折弯一次成蝴蝶型，背板为0.8 mm厚冷扎钢板，表面经喷砂除油处理。学生凳：左右340mm*前后240mm*上下450mm，钢木结构，凳面材质同桌面，颜色同桌面。凳架为25mm*25mm方管焊接，凳脚为防滑耐磨塑料垫。</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教师桌椅</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教师桌：长宽高</w:t>
                  </w:r>
                  <w:r>
                    <w:rPr>
                      <w:rFonts w:ascii="仿宋_GB2312" w:hAnsi="仿宋_GB2312" w:cs="仿宋_GB2312" w:eastAsia="仿宋_GB2312"/>
                      <w:sz w:val="21"/>
                      <w:color w:val="000000"/>
                    </w:rPr>
                    <w:t>≥1600*600*750mm，桌面为≥25 mm厚E1级三聚氰胺双贴面板，四边≥1.5 mm厚pvc封边，进口热熔胶粘接，边角光滑无毛刺。桌体全钢结构，立腿≥15*50*1.2mm钢管经模具折弯一次成蝴蝶型，背板为≥0.8 mm厚冷扎钢板，表面经喷砂除油处理。椅子：网布带靠背，五轮转椅。</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防静电地板</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≥600*600mm</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r>
            <w:tr>
              <w:tc>
                <w:tcPr>
                  <w:tcW w:type="dxa" w:w="2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施工费</w:t>
                  </w:r>
                </w:p>
              </w:tc>
              <w:tc>
                <w:tcPr>
                  <w:tcW w:type="dxa" w:w="1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施工与辅材</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合同签订生效之日起60个日历日内供货安装调试完毕，验收合格，投入使用。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西安市阳光中学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供应商需在项目电子化交易系统中按要求填写承诺函并进行电子签章，其中具有独立承担民事责任的能力需提供法人或者其他组织的营业执照等证明文件，自然人的身份证明。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1、报价唯一；2、报价货币符合谈判文件要求；3、未超出采购预算或谈判文件规定的最高限价。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符合谈判文件签署盖章要求，授权代表签署的应附法定代表人授权委托书。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 服务内容及服务要求应答表.docx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政府采购供应商拒绝政府采购领域商业贿赂承诺书.docx 标的清单 技术应答表.docx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详见附件：技术应答表.docx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