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版本号：ZTZB-ZC2025113-0220250612001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机关食堂原材料配送服务(二次)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ZTZB-ZC2025113-02</w:t>
      </w:r>
      <w:r>
        <w:br/>
      </w:r>
      <w:r>
        <w:br/>
      </w:r>
      <w:r>
        <w:br/>
      </w:r>
    </w:p>
    <w:p>
      <w:pPr>
        <w:pStyle w:val="null3"/>
        <w:jc w:val="center"/>
        <w:outlineLvl w:val="2"/>
      </w:pPr>
      <w:r>
        <w:rPr>
          <w:rFonts w:ascii="仿宋_GB2312" w:hAnsi="仿宋_GB2312" w:cs="仿宋_GB2312" w:eastAsia="仿宋_GB2312"/>
          <w:sz w:val="28"/>
          <w:b/>
        </w:rPr>
        <w:t>电子城街道办事处</w:t>
      </w:r>
    </w:p>
    <w:p>
      <w:pPr>
        <w:pStyle w:val="null3"/>
        <w:jc w:val="center"/>
        <w:outlineLvl w:val="2"/>
      </w:pPr>
      <w:r>
        <w:rPr>
          <w:rFonts w:ascii="仿宋_GB2312" w:hAnsi="仿宋_GB2312" w:cs="仿宋_GB2312" w:eastAsia="仿宋_GB2312"/>
          <w:sz w:val="28"/>
          <w:b/>
        </w:rPr>
        <w:t>陕西正泰项目管理有限公司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陕西正泰项目管理有限公司</w:t>
      </w:r>
      <w:r>
        <w:rPr>
          <w:rFonts w:ascii="仿宋_GB2312" w:hAnsi="仿宋_GB2312" w:cs="仿宋_GB2312" w:eastAsia="仿宋_GB2312"/>
        </w:rPr>
        <w:t>（以下简称“代理机构”）受</w:t>
      </w:r>
      <w:r>
        <w:rPr>
          <w:rFonts w:ascii="仿宋_GB2312" w:hAnsi="仿宋_GB2312" w:cs="仿宋_GB2312" w:eastAsia="仿宋_GB2312"/>
        </w:rPr>
        <w:t>电子城街道办事处</w:t>
      </w:r>
      <w:r>
        <w:rPr>
          <w:rFonts w:ascii="仿宋_GB2312" w:hAnsi="仿宋_GB2312" w:cs="仿宋_GB2312" w:eastAsia="仿宋_GB2312"/>
        </w:rPr>
        <w:t>委托，拟对</w:t>
      </w:r>
      <w:r>
        <w:rPr>
          <w:rFonts w:ascii="仿宋_GB2312" w:hAnsi="仿宋_GB2312" w:cs="仿宋_GB2312" w:eastAsia="仿宋_GB2312"/>
        </w:rPr>
        <w:t>机关食堂原材料配送服务(二次)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ZTZB-ZC2025113-02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机关食堂原材料配送服务(二次)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为保证工作人员食堂用餐，现需采购机关食堂原材料配送服务。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采购包1（机关食堂原材料配送服务）：属于专门面向小微企业采购。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1、营业执照等主体资格证明文件：提供合格有效的法人或者其他组织的营业执照等证明文件或自然人的身份证明；</w:t>
      </w:r>
    </w:p>
    <w:p>
      <w:pPr>
        <w:pStyle w:val="null3"/>
      </w:pPr>
      <w:r>
        <w:rPr>
          <w:rFonts w:ascii="仿宋_GB2312" w:hAnsi="仿宋_GB2312" w:cs="仿宋_GB2312" w:eastAsia="仿宋_GB2312"/>
        </w:rPr>
        <w:t>2、财务状况报告：提供2023年度或2024年度的财务审计报告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p>
    <w:p>
      <w:pPr>
        <w:pStyle w:val="null3"/>
      </w:pPr>
      <w:r>
        <w:rPr>
          <w:rFonts w:ascii="仿宋_GB2312" w:hAnsi="仿宋_GB2312" w:cs="仿宋_GB2312" w:eastAsia="仿宋_GB2312"/>
        </w:rPr>
        <w:t>3、税收缴纳证明：提供2024年6月至今已缴纳的至少一个月的纳税证明或完税证明 (任意税种) ，依法免税的单位应提供相关证明材料；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 (附法定代表人、被授权人身份证复印件) (法定代表人直接参加磋商，须提供法定代表人身份证明附法定代表人身份证复印件)；</w:t>
      </w:r>
    </w:p>
    <w:p>
      <w:pPr>
        <w:pStyle w:val="null3"/>
      </w:pPr>
      <w:r>
        <w:rPr>
          <w:rFonts w:ascii="仿宋_GB2312" w:hAnsi="仿宋_GB2312" w:cs="仿宋_GB2312" w:eastAsia="仿宋_GB2312"/>
        </w:rPr>
        <w:t>8、信用记录：供应商不得为“信用中国”网站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p>
      <w:pPr>
        <w:pStyle w:val="null3"/>
      </w:pPr>
      <w:r>
        <w:rPr>
          <w:rFonts w:ascii="仿宋_GB2312" w:hAnsi="仿宋_GB2312" w:cs="仿宋_GB2312" w:eastAsia="仿宋_GB2312"/>
        </w:rPr>
        <w:t>9、企业资质：供应商须具有有效的《食品经营许可证》或《食品生产许可证》；</w:t>
      </w:r>
    </w:p>
    <w:p>
      <w:pPr>
        <w:pStyle w:val="null3"/>
      </w:pPr>
      <w:r>
        <w:rPr>
          <w:rFonts w:ascii="仿宋_GB2312" w:hAnsi="仿宋_GB2312" w:cs="仿宋_GB2312" w:eastAsia="仿宋_GB2312"/>
        </w:rPr>
        <w:t>10、联合体：本项目不接受联合体磋商（提供非联合体声明）；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电子城街道办事处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何丽红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029-88223805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陕西省西安市雁塔区科技二路泰华金贸4号楼2402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张晓博 苍政通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029-89528812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发的《招标代理服务收费管理暂行办法》（计价格[2002]1980号）和国家发展和改革委员会办公厅颁发的《关于招标代理服务收费有关问题的通知》（发改办价格[2003]857号）规定收取。成交供应商在领取成交通知书前，须向采购代理机构一次性支付代理服务费。 开户名称：陕西正泰项目管理有限公司； 开户银行：中国民生银行股份有限公司西安枫林绿洲支行； 账号：171817360；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电子城街道办事处</w:t>
      </w:r>
      <w:r>
        <w:rPr>
          <w:rFonts w:ascii="仿宋_GB2312" w:hAnsi="仿宋_GB2312" w:cs="仿宋_GB2312" w:eastAsia="仿宋_GB2312"/>
        </w:rPr>
        <w:t>和</w:t>
      </w:r>
      <w:r>
        <w:rPr>
          <w:rFonts w:ascii="仿宋_GB2312" w:hAnsi="仿宋_GB2312" w:cs="仿宋_GB2312" w:eastAsia="仿宋_GB2312"/>
        </w:rPr>
        <w:t>陕西正泰项目管理有限公司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电子城街道办事处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电子城街道办事处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将货物按要求送到采购人指定地点后，提供本批次货物的货物清单（含货物种类、数量、价格）。采购人负责根据清单核对数据，并对货物质量进行考核。采购人有权对不符合质量要求、以次充好的食品货物予以退货或要求换货，供应商必须无条件退换并及时予以补货。</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联系人：张晓博 苍政通</w:t>
      </w:r>
    </w:p>
    <w:p>
      <w:pPr>
        <w:pStyle w:val="null3"/>
      </w:pPr>
      <w:r>
        <w:rPr>
          <w:rFonts w:ascii="仿宋_GB2312" w:hAnsi="仿宋_GB2312" w:cs="仿宋_GB2312" w:eastAsia="仿宋_GB2312"/>
        </w:rPr>
        <w:t>联系电话：029-89528812</w:t>
      </w:r>
    </w:p>
    <w:p>
      <w:pPr>
        <w:pStyle w:val="null3"/>
      </w:pPr>
      <w:r>
        <w:rPr>
          <w:rFonts w:ascii="仿宋_GB2312" w:hAnsi="仿宋_GB2312" w:cs="仿宋_GB2312" w:eastAsia="仿宋_GB2312"/>
        </w:rPr>
        <w:t>地址：陕西省西安市雁塔区科技二路泰华金贸4号楼2402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为保证工作人员食堂用餐，现需采购机关食堂原材料配送服务。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机关食堂原材料配送服务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标的名称：机关食堂原材料配送服务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为保证工作人员食堂用餐，现需采购机关食堂原材料配送服务。</w:t>
            </w:r>
          </w:p>
          <w:p>
            <w:pPr>
              <w:pStyle w:val="null3"/>
            </w:pPr>
            <w:r>
              <w:rPr>
                <w:rFonts w:ascii="仿宋_GB2312" w:hAnsi="仿宋_GB2312" w:cs="仿宋_GB2312" w:eastAsia="仿宋_GB2312"/>
              </w:rPr>
              <w:t>用餐人数：工作日早餐150人左右，午餐120人左右，晚餐50人左右。节假日午餐10人左右。</w:t>
            </w:r>
          </w:p>
          <w:p>
            <w:pPr>
              <w:pStyle w:val="null3"/>
            </w:pPr>
            <w:r>
              <w:rPr>
                <w:rFonts w:ascii="仿宋_GB2312" w:hAnsi="仿宋_GB2312" w:cs="仿宋_GB2312" w:eastAsia="仿宋_GB2312"/>
              </w:rPr>
              <w:t>二、食材要求</w:t>
            </w:r>
          </w:p>
          <w:p>
            <w:pPr>
              <w:pStyle w:val="null3"/>
            </w:pPr>
            <w:r>
              <w:rPr>
                <w:rFonts w:ascii="仿宋_GB2312" w:hAnsi="仿宋_GB2312" w:cs="仿宋_GB2312" w:eastAsia="仿宋_GB2312"/>
              </w:rPr>
              <w:t>（一）蔬菜水果类食材要求</w:t>
            </w:r>
          </w:p>
          <w:p>
            <w:pPr>
              <w:pStyle w:val="null3"/>
            </w:pPr>
            <w:r>
              <w:rPr>
                <w:rFonts w:ascii="仿宋_GB2312" w:hAnsi="仿宋_GB2312" w:cs="仿宋_GB2312" w:eastAsia="仿宋_GB2312"/>
              </w:rPr>
              <w:t>1、叶菜类（白菜、菠菜、筒篙、芹菜等）：外形正常，新鲜，色泽正常；叶梗光滑幼嫩，茎基部削平，无枯黄叶、病叶、泥土、明显机械伤和病虫害伤，无腐烂等现象；无明显浸水现象；农药残留不超标；</w:t>
            </w:r>
          </w:p>
          <w:p>
            <w:pPr>
              <w:pStyle w:val="null3"/>
            </w:pPr>
            <w:r>
              <w:rPr>
                <w:rFonts w:ascii="仿宋_GB2312" w:hAnsi="仿宋_GB2312" w:cs="仿宋_GB2312" w:eastAsia="仿宋_GB2312"/>
              </w:rPr>
              <w:t>2、果菜类（番茄、黄瓜、辣椒、茄子等）：果实整洁，成熟度适中，无裂果及空洞现象，茄果不能有裂蒂及果皮变硬现象，无虫害，无疤点，无断裂，无腐烂、异味，不带泥土，无明显机械伤，农药残留不超标。</w:t>
            </w:r>
          </w:p>
          <w:p>
            <w:pPr>
              <w:pStyle w:val="null3"/>
            </w:pPr>
            <w:r>
              <w:rPr>
                <w:rFonts w:ascii="仿宋_GB2312" w:hAnsi="仿宋_GB2312" w:cs="仿宋_GB2312" w:eastAsia="仿宋_GB2312"/>
              </w:rPr>
              <w:t>3、根茎类（萝卜、土豆等）：无虫咬、发芽、发霉现象，表皮细致光滑，肉质脆嫩致密新鲜，无腐烂、裂痕、糠心、异味，不带泥沙，不带茎叶和须根。</w:t>
            </w:r>
          </w:p>
          <w:p>
            <w:pPr>
              <w:pStyle w:val="null3"/>
            </w:pPr>
            <w:r>
              <w:rPr>
                <w:rFonts w:ascii="仿宋_GB2312" w:hAnsi="仿宋_GB2312" w:cs="仿宋_GB2312" w:eastAsia="仿宋_GB2312"/>
              </w:rPr>
              <w:t>4、葱姜蒜类（葱、蒜、韭菜、洋葱等）：允许葱、青蒜类保留干净须根，葱、蒜、韭菜不带老叶，蒜头、洋葱去根去枯叶，可食部分新鲜幼嫩，无腐烂、异味。</w:t>
            </w:r>
          </w:p>
          <w:p>
            <w:pPr>
              <w:pStyle w:val="null3"/>
            </w:pPr>
            <w:r>
              <w:rPr>
                <w:rFonts w:ascii="仿宋_GB2312" w:hAnsi="仿宋_GB2312" w:cs="仿宋_GB2312" w:eastAsia="仿宋_GB2312"/>
              </w:rPr>
              <w:t>5、水生菜类（藕、菱白等）：成熟度适中，无腐烂、异味，无明显机械伤，不干瘪，菱白不黑心。</w:t>
            </w:r>
          </w:p>
          <w:p>
            <w:pPr>
              <w:pStyle w:val="null3"/>
            </w:pPr>
            <w:r>
              <w:rPr>
                <w:rFonts w:ascii="仿宋_GB2312" w:hAnsi="仿宋_GB2312" w:cs="仿宋_GB2312" w:eastAsia="仿宋_GB2312"/>
              </w:rPr>
              <w:t>6、芽苗类（豆芽等）：芽苗幼嫩，不带豆壳杂质，新鲜，不浸水，无腐烂、异味。</w:t>
            </w:r>
          </w:p>
          <w:p>
            <w:pPr>
              <w:pStyle w:val="null3"/>
            </w:pPr>
            <w:r>
              <w:rPr>
                <w:rFonts w:ascii="仿宋_GB2312" w:hAnsi="仿宋_GB2312" w:cs="仿宋_GB2312" w:eastAsia="仿宋_GB2312"/>
              </w:rPr>
              <w:t>7、水果类：果形完整，大小均匀，新鲜，正常色泽且色泽均匀，果质优良，气味正常；无腐烂及虫蛀，无发霉，无干疤，无失水枯萎，无农药残留；</w:t>
            </w:r>
          </w:p>
          <w:p>
            <w:pPr>
              <w:pStyle w:val="null3"/>
            </w:pPr>
            <w:r>
              <w:rPr>
                <w:rFonts w:ascii="仿宋_GB2312" w:hAnsi="仿宋_GB2312" w:cs="仿宋_GB2312" w:eastAsia="仿宋_GB2312"/>
              </w:rPr>
              <w:t>8、菌类：色泽与其品种相适应，气味正常；无腐烂及虫蛀株，无发霉，无失水枯萎，朵片完整。</w:t>
            </w:r>
          </w:p>
          <w:p>
            <w:pPr>
              <w:pStyle w:val="null3"/>
            </w:pPr>
            <w:r>
              <w:rPr>
                <w:rFonts w:ascii="仿宋_GB2312" w:hAnsi="仿宋_GB2312" w:cs="仿宋_GB2312" w:eastAsia="仿宋_GB2312"/>
              </w:rPr>
              <w:t>9、豆制品：气味正常，无腐烂、异味。</w:t>
            </w:r>
          </w:p>
          <w:p>
            <w:pPr>
              <w:pStyle w:val="null3"/>
            </w:pPr>
            <w:r>
              <w:rPr>
                <w:rFonts w:ascii="仿宋_GB2312" w:hAnsi="仿宋_GB2312" w:cs="仿宋_GB2312" w:eastAsia="仿宋_GB2312"/>
              </w:rPr>
              <w:t>（二）肉蛋奶类食材要求</w:t>
            </w:r>
          </w:p>
          <w:p>
            <w:pPr>
              <w:pStyle w:val="null3"/>
            </w:pPr>
            <w:r>
              <w:rPr>
                <w:rFonts w:ascii="仿宋_GB2312" w:hAnsi="仿宋_GB2312" w:cs="仿宋_GB2312" w:eastAsia="仿宋_GB2312"/>
              </w:rPr>
              <w:t>1、生鲜猪肉类：无槽头肉和血刀肉；甲状腺、肾上腺、病变淋巴摘除干净；无残留毛绒，不准带长短毛；不带浮毛、凝血块、胆污、粪污及其他污染物；肌肉应有光泽，不粘手，有弹性，指压后凹陷立即恢复原状，并具有鲜肉的正常气味。</w:t>
            </w:r>
          </w:p>
          <w:p>
            <w:pPr>
              <w:pStyle w:val="null3"/>
            </w:pPr>
            <w:r>
              <w:rPr>
                <w:rFonts w:ascii="仿宋_GB2312" w:hAnsi="仿宋_GB2312" w:cs="仿宋_GB2312" w:eastAsia="仿宋_GB2312"/>
              </w:rPr>
              <w:t>2、生鲜牛羊肉类：肌肉有光泽，色泽鲜红或深红；具有鲜牛羊肉正常气味。</w:t>
            </w:r>
          </w:p>
          <w:p>
            <w:pPr>
              <w:pStyle w:val="null3"/>
            </w:pPr>
            <w:r>
              <w:rPr>
                <w:rFonts w:ascii="仿宋_GB2312" w:hAnsi="仿宋_GB2312" w:cs="仿宋_GB2312" w:eastAsia="仿宋_GB2312"/>
              </w:rPr>
              <w:t>2、生鲜禽肉类：家禽鲜活原料应体壮，色泽正常，无病，腔内无杂物，符合规格要求，达到使用标准。杜绝注水禽类。</w:t>
            </w:r>
          </w:p>
          <w:p>
            <w:pPr>
              <w:pStyle w:val="null3"/>
            </w:pPr>
            <w:r>
              <w:rPr>
                <w:rFonts w:ascii="仿宋_GB2312" w:hAnsi="仿宋_GB2312" w:cs="仿宋_GB2312" w:eastAsia="仿宋_GB2312"/>
              </w:rPr>
              <w:t>3、水产类：新鲜程度高，活鱼当日处理完成后送至采购单位。要求身体表面光洁有正常粘液，无异常色泽肉质，有弹性，肉质结构紧密，肉刺不分离，无异味。虾类须保证鲜活送至采购单位。</w:t>
            </w:r>
          </w:p>
          <w:p>
            <w:pPr>
              <w:pStyle w:val="null3"/>
            </w:pPr>
            <w:r>
              <w:rPr>
                <w:rFonts w:ascii="仿宋_GB2312" w:hAnsi="仿宋_GB2312" w:cs="仿宋_GB2312" w:eastAsia="仿宋_GB2312"/>
              </w:rPr>
              <w:t>4、冻肉制品类：冷冻肉要求肉体冻实而坚硬，无化冻现象，肉质紧密而有弹性，色泽均匀，不粘手，交货时干净、新鲜、无异味；冷冻鱼类要求鱼眼睛清亮，角膜透明，鳞片上覆有冻结的透明黏液层，皮肤天然色泽明显。所有冷冻食品要求包装上清晰列出产品品牌、规格、类型、包装净重等相关参数。</w:t>
            </w:r>
          </w:p>
          <w:p>
            <w:pPr>
              <w:pStyle w:val="null3"/>
            </w:pPr>
            <w:r>
              <w:rPr>
                <w:rFonts w:ascii="仿宋_GB2312" w:hAnsi="仿宋_GB2312" w:cs="仿宋_GB2312" w:eastAsia="仿宋_GB2312"/>
              </w:rPr>
              <w:t>5、鸡蛋：蛋壳清洁完整，色泽鲜明，无破损、裂纹，无霉斑，蛋白澄清、透明、稀稠分明，无异味。</w:t>
            </w:r>
          </w:p>
          <w:p>
            <w:pPr>
              <w:pStyle w:val="null3"/>
            </w:pPr>
            <w:r>
              <w:rPr>
                <w:rFonts w:ascii="仿宋_GB2312" w:hAnsi="仿宋_GB2312" w:cs="仿宋_GB2312" w:eastAsia="仿宋_GB2312"/>
              </w:rPr>
              <w:t>6、牛奶：按照厂家要求保存条件储存，未超出保质期，色泽乳白。</w:t>
            </w:r>
          </w:p>
          <w:p>
            <w:pPr>
              <w:pStyle w:val="null3"/>
            </w:pPr>
            <w:r>
              <w:rPr>
                <w:rFonts w:ascii="仿宋_GB2312" w:hAnsi="仿宋_GB2312" w:cs="仿宋_GB2312" w:eastAsia="仿宋_GB2312"/>
              </w:rPr>
              <w:t>（三）干货调味料类</w:t>
            </w:r>
          </w:p>
          <w:p>
            <w:pPr>
              <w:pStyle w:val="null3"/>
            </w:pPr>
            <w:r>
              <w:rPr>
                <w:rFonts w:ascii="仿宋_GB2312" w:hAnsi="仿宋_GB2312" w:cs="仿宋_GB2312" w:eastAsia="仿宋_GB2312"/>
              </w:rPr>
              <w:t>1、调味料：无霉变和虫蛀鼠咬现象；无臭味，货品新鲜，色泽正常；无“三无”产品，货品在保质期以内，外包装清洁卫生、无破损，包装上的商品名称、厂址、规格、生产日期、保质期等信息与内容物相符，标示清晰，批次号清楚等；经食品检验检疫合格，调料成分符合国家卫生标准。</w:t>
            </w:r>
          </w:p>
          <w:p>
            <w:pPr>
              <w:pStyle w:val="null3"/>
            </w:pPr>
            <w:r>
              <w:rPr>
                <w:rFonts w:ascii="仿宋_GB2312" w:hAnsi="仿宋_GB2312" w:cs="仿宋_GB2312" w:eastAsia="仿宋_GB2312"/>
              </w:rPr>
              <w:t>2、干货：干货制品的质量基本标准要求符合国家相关行业标准，干爽，不霉烂、整齐、均匀、完整，无虫蛀、无杂质，保持应有的色泽。确保产品质量稳定，保证营养丰富、绿色安全、易存放、食用方便，保质期长。从加工、包装、运输、贮存到销售全部符合国家规定标准。</w:t>
            </w:r>
          </w:p>
          <w:p>
            <w:pPr>
              <w:pStyle w:val="null3"/>
            </w:pPr>
            <w:r>
              <w:rPr>
                <w:rFonts w:ascii="仿宋_GB2312" w:hAnsi="仿宋_GB2312" w:cs="仿宋_GB2312" w:eastAsia="仿宋_GB2312"/>
              </w:rPr>
              <w:t>（四）米面油类</w:t>
            </w:r>
          </w:p>
          <w:p>
            <w:pPr>
              <w:pStyle w:val="null3"/>
            </w:pPr>
            <w:r>
              <w:rPr>
                <w:rFonts w:ascii="仿宋_GB2312" w:hAnsi="仿宋_GB2312" w:cs="仿宋_GB2312" w:eastAsia="仿宋_GB2312"/>
              </w:rPr>
              <w:t>1、大米类：具有大米固有色泽与香味，无污染、虫害，色泽、气味、口味正常；无异味、霉味；无虫蛀、结块、挂丝或杂质等，符合国家粮食卫生标准。须独立包装，包装上须带有生产日期、保质期、净含量、生产许可信息等，不得采购散装大米。供货时剩余保质期不少于标注保质期三分之二。</w:t>
            </w:r>
          </w:p>
          <w:p>
            <w:pPr>
              <w:pStyle w:val="null3"/>
            </w:pPr>
            <w:r>
              <w:rPr>
                <w:rFonts w:ascii="仿宋_GB2312" w:hAnsi="仿宋_GB2312" w:cs="仿宋_GB2312" w:eastAsia="仿宋_GB2312"/>
              </w:rPr>
              <w:t>2、面粉类：具有正常的色，香味，无结块、无受潮、无霉变、无虫害；外观呈细粉末状，无杂质，手指捻捏时无粗粒感，放开后不成团；须独立包装，包装上须带有生产日期、保质期、净含量、生产许可信息等。供货时剩余保质期不少于标注保质期三分之二。</w:t>
            </w:r>
          </w:p>
          <w:p>
            <w:pPr>
              <w:pStyle w:val="null3"/>
            </w:pPr>
            <w:r>
              <w:rPr>
                <w:rFonts w:ascii="仿宋_GB2312" w:hAnsi="仿宋_GB2312" w:cs="仿宋_GB2312" w:eastAsia="仿宋_GB2312"/>
              </w:rPr>
              <w:t>3、食用油类：非转基因原料生产，具有正常色泽、透明度、气味，无焦臭、酸败及其它异味；须独立包装，包装上须带有生产日期、保质期及国家生产许可信息标识。供货时剩余保质期不少于标注保质期三分之二。</w:t>
            </w:r>
          </w:p>
          <w:p>
            <w:pPr>
              <w:pStyle w:val="null3"/>
            </w:pPr>
            <w:r>
              <w:rPr>
                <w:rFonts w:ascii="仿宋_GB2312" w:hAnsi="仿宋_GB2312" w:cs="仿宋_GB2312" w:eastAsia="仿宋_GB2312"/>
              </w:rPr>
              <w:t>4、杂粮类：包装无破损，无霉变、虫絮、无异味。</w:t>
            </w:r>
          </w:p>
          <w:p>
            <w:pPr>
              <w:pStyle w:val="null3"/>
            </w:pPr>
            <w:r>
              <w:rPr>
                <w:rFonts w:ascii="仿宋_GB2312" w:hAnsi="仿宋_GB2312" w:cs="仿宋_GB2312" w:eastAsia="仿宋_GB2312"/>
              </w:rPr>
              <w:t>（五）其他</w:t>
            </w:r>
          </w:p>
          <w:p>
            <w:pPr>
              <w:pStyle w:val="null3"/>
            </w:pPr>
            <w:r>
              <w:rPr>
                <w:rFonts w:ascii="仿宋_GB2312" w:hAnsi="仿宋_GB2312" w:cs="仿宋_GB2312" w:eastAsia="仿宋_GB2312"/>
              </w:rPr>
              <w:t>1、日杂类（碗筷、钢丝球、铁锅、食品袋、一次性口罩等）：按照采购人要求提供，产品应符合国家、行业相关质量标准和卫生标准。</w:t>
            </w:r>
          </w:p>
          <w:p>
            <w:pPr>
              <w:pStyle w:val="null3"/>
            </w:pPr>
            <w:r>
              <w:rPr>
                <w:rFonts w:ascii="仿宋_GB2312" w:hAnsi="仿宋_GB2312" w:cs="仿宋_GB2312" w:eastAsia="仿宋_GB2312"/>
              </w:rPr>
              <w:t>2、其他类食品：按照采购人要求配送，符合国家食品卫生管理相关规定。</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三、配送服务要求</w:t>
            </w:r>
          </w:p>
          <w:p>
            <w:pPr>
              <w:pStyle w:val="null3"/>
            </w:pPr>
            <w:r>
              <w:rPr>
                <w:rFonts w:ascii="仿宋_GB2312" w:hAnsi="仿宋_GB2312" w:cs="仿宋_GB2312" w:eastAsia="仿宋_GB2312"/>
              </w:rPr>
              <w:t>（一）米面油类、干货调味料类、日杂类等根据职工食堂需求用量及库存条件，按照采购人订单要求配送；</w:t>
            </w:r>
          </w:p>
          <w:p>
            <w:pPr>
              <w:pStyle w:val="null3"/>
            </w:pPr>
            <w:r>
              <w:rPr>
                <w:rFonts w:ascii="仿宋_GB2312" w:hAnsi="仿宋_GB2312" w:cs="仿宋_GB2312" w:eastAsia="仿宋_GB2312"/>
              </w:rPr>
              <w:t>（二）蔬菜水果、肉类等原则上要求工作日及每周日送货1次，其他节假日按照采购人订单要求配送，确保蔬菜新鲜。</w:t>
            </w:r>
          </w:p>
          <w:p>
            <w:pPr>
              <w:pStyle w:val="null3"/>
            </w:pPr>
            <w:r>
              <w:rPr>
                <w:rFonts w:ascii="仿宋_GB2312" w:hAnsi="仿宋_GB2312" w:cs="仿宋_GB2312" w:eastAsia="仿宋_GB2312"/>
              </w:rPr>
              <w:t>（三）采购人每天下午18:00前向供应商下达第二天的订单，供应商次日上午8:00前送达。</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四、其他要求</w:t>
            </w:r>
          </w:p>
          <w:p>
            <w:pPr>
              <w:pStyle w:val="null3"/>
            </w:pPr>
            <w:r>
              <w:rPr>
                <w:rFonts w:ascii="仿宋_GB2312" w:hAnsi="仿宋_GB2312" w:cs="仿宋_GB2312" w:eastAsia="仿宋_GB2312"/>
              </w:rPr>
              <w:t>（一）供应商根据食堂要求提供的所有食材的品种、数量、质量准时向采购人提供配送服务；所有食材供应商必须按照采购方要求的种类、规格进行供货，满足采购方使用需求。所有食材采购均以采购方通知为准，采购方有权根据实际需求量随时调整采购计划及供货时间段。</w:t>
            </w:r>
          </w:p>
          <w:p>
            <w:pPr>
              <w:pStyle w:val="null3"/>
            </w:pPr>
            <w:r>
              <w:rPr>
                <w:rFonts w:ascii="仿宋_GB2312" w:hAnsi="仿宋_GB2312" w:cs="仿宋_GB2312" w:eastAsia="仿宋_GB2312"/>
              </w:rPr>
              <w:t>（二）供应商自备送货车（冷藏或恒温），安排专人及时供货，装卸费、送货费用及运输安全由供货方承担；供应商所报报价应含运费、运送人员工资、税费等费用。</w:t>
            </w:r>
          </w:p>
          <w:p>
            <w:pPr>
              <w:pStyle w:val="null3"/>
            </w:pPr>
            <w:r>
              <w:rPr>
                <w:rFonts w:ascii="仿宋_GB2312" w:hAnsi="仿宋_GB2312" w:cs="仿宋_GB2312" w:eastAsia="仿宋_GB2312"/>
              </w:rPr>
              <w:t>（三）特殊情况下，食堂需要的小批量的急用食材，供货方应予以满足解决；</w:t>
            </w:r>
          </w:p>
          <w:p>
            <w:pPr>
              <w:pStyle w:val="null3"/>
            </w:pPr>
            <w:r>
              <w:rPr>
                <w:rFonts w:ascii="仿宋_GB2312" w:hAnsi="仿宋_GB2312" w:cs="仿宋_GB2312" w:eastAsia="仿宋_GB2312"/>
              </w:rPr>
              <w:t>（四）供应商提供的产品若出现不合格产品或在运输途中出现破损的，应在接到采购人通知后无条件退回并更换新鲜食材，保证正常使用。</w:t>
            </w:r>
          </w:p>
          <w:p>
            <w:pPr>
              <w:pStyle w:val="null3"/>
            </w:pPr>
            <w:r>
              <w:rPr>
                <w:rFonts w:ascii="仿宋_GB2312" w:hAnsi="仿宋_GB2312" w:cs="仿宋_GB2312" w:eastAsia="仿宋_GB2312"/>
              </w:rPr>
              <w:t>（五）供应商应按照采购人所需的货品数量，按时送至采购人指定地点。</w:t>
            </w:r>
          </w:p>
          <w:p>
            <w:pPr>
              <w:pStyle w:val="null3"/>
            </w:pPr>
            <w:r>
              <w:rPr>
                <w:rFonts w:ascii="仿宋_GB2312" w:hAnsi="仿宋_GB2312" w:cs="仿宋_GB2312" w:eastAsia="仿宋_GB2312"/>
              </w:rPr>
              <w:t>（六）为保证食品安全，对所有产品的质量要求为优质产品，供应商不得提供下列食品：</w:t>
            </w:r>
          </w:p>
          <w:p>
            <w:pPr>
              <w:pStyle w:val="null3"/>
            </w:pPr>
            <w:r>
              <w:rPr>
                <w:rFonts w:ascii="仿宋_GB2312" w:hAnsi="仿宋_GB2312" w:cs="仿宋_GB2312" w:eastAsia="仿宋_GB2312"/>
              </w:rPr>
              <w:t>1、腐败变质、油脂酸败、霉变、生虫、污秽不洁、混有异物或者其他感官性状异常，对人体健康有害的；</w:t>
            </w:r>
          </w:p>
          <w:p>
            <w:pPr>
              <w:pStyle w:val="null3"/>
            </w:pPr>
            <w:r>
              <w:rPr>
                <w:rFonts w:ascii="仿宋_GB2312" w:hAnsi="仿宋_GB2312" w:cs="仿宋_GB2312" w:eastAsia="仿宋_GB2312"/>
              </w:rPr>
              <w:t>2、含有毒、有害物质或者被有害物质污染，对人体健康有害的；</w:t>
            </w:r>
          </w:p>
          <w:p>
            <w:pPr>
              <w:pStyle w:val="null3"/>
            </w:pPr>
            <w:r>
              <w:rPr>
                <w:rFonts w:ascii="仿宋_GB2312" w:hAnsi="仿宋_GB2312" w:cs="仿宋_GB2312" w:eastAsia="仿宋_GB2312"/>
              </w:rPr>
              <w:t>3、含有致病性寄生虫、微生物或者微生物含量超过国家限定标准的；</w:t>
            </w:r>
          </w:p>
          <w:p>
            <w:pPr>
              <w:pStyle w:val="null3"/>
            </w:pPr>
            <w:r>
              <w:rPr>
                <w:rFonts w:ascii="仿宋_GB2312" w:hAnsi="仿宋_GB2312" w:cs="仿宋_GB2312" w:eastAsia="仿宋_GB2312"/>
              </w:rPr>
              <w:t>4、未经动物检疫部门检疫、检验或者检疫、检验不合格的肉类及其制品</w:t>
            </w:r>
          </w:p>
          <w:p>
            <w:pPr>
              <w:pStyle w:val="null3"/>
            </w:pPr>
            <w:r>
              <w:rPr>
                <w:rFonts w:ascii="仿宋_GB2312" w:hAnsi="仿宋_GB2312" w:cs="仿宋_GB2312" w:eastAsia="仿宋_GB2312"/>
              </w:rPr>
              <w:t>5、病死、毒死或者死因不明的禽、畜、兽、水产等及其制品；</w:t>
            </w:r>
          </w:p>
          <w:p>
            <w:pPr>
              <w:pStyle w:val="null3"/>
            </w:pPr>
            <w:r>
              <w:rPr>
                <w:rFonts w:ascii="仿宋_GB2312" w:hAnsi="仿宋_GB2312" w:cs="仿宋_GB2312" w:eastAsia="仿宋_GB2312"/>
              </w:rPr>
              <w:t>6、掺假、掺杂、伪造，影响营养、卫生的；</w:t>
            </w:r>
          </w:p>
          <w:p>
            <w:pPr>
              <w:pStyle w:val="null3"/>
            </w:pPr>
            <w:r>
              <w:rPr>
                <w:rFonts w:ascii="仿宋_GB2312" w:hAnsi="仿宋_GB2312" w:cs="仿宋_GB2312" w:eastAsia="仿宋_GB2312"/>
              </w:rPr>
              <w:t>7、用非食品原料加工的，加入非食品用化学物质或者将非食品当作食品的；</w:t>
            </w:r>
          </w:p>
          <w:p>
            <w:pPr>
              <w:pStyle w:val="null3"/>
            </w:pPr>
            <w:r>
              <w:rPr>
                <w:rFonts w:ascii="仿宋_GB2312" w:hAnsi="仿宋_GB2312" w:cs="仿宋_GB2312" w:eastAsia="仿宋_GB2312"/>
              </w:rPr>
              <w:t>8、超过保质期限的；</w:t>
            </w:r>
          </w:p>
          <w:p>
            <w:pPr>
              <w:pStyle w:val="null3"/>
            </w:pPr>
            <w:r>
              <w:rPr>
                <w:rFonts w:ascii="仿宋_GB2312" w:hAnsi="仿宋_GB2312" w:cs="仿宋_GB2312" w:eastAsia="仿宋_GB2312"/>
              </w:rPr>
              <w:t>9、法律、法规、规章、规范性文件以及相关规定限制和禁止进入市场流通的食品。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五、报价说明</w:t>
            </w:r>
          </w:p>
          <w:p>
            <w:pPr>
              <w:pStyle w:val="null3"/>
            </w:pPr>
            <w:r>
              <w:rPr>
                <w:rFonts w:ascii="仿宋_GB2312" w:hAnsi="仿宋_GB2312" w:cs="仿宋_GB2312" w:eastAsia="仿宋_GB2312"/>
              </w:rPr>
              <w:t>（一）询价价格标准</w:t>
            </w:r>
          </w:p>
          <w:p>
            <w:pPr>
              <w:pStyle w:val="null3"/>
              <w:ind w:firstLine="400"/>
            </w:pPr>
            <w:r>
              <w:rPr>
                <w:rFonts w:ascii="仿宋_GB2312" w:hAnsi="仿宋_GB2312" w:cs="仿宋_GB2312" w:eastAsia="仿宋_GB2312"/>
              </w:rPr>
              <w:t>1、</w:t>
            </w:r>
            <w:r>
              <w:rPr>
                <w:rFonts w:ascii="仿宋_GB2312" w:hAnsi="仿宋_GB2312" w:cs="仿宋_GB2312" w:eastAsia="仿宋_GB2312"/>
              </w:rPr>
              <w:t>食品供应按季节随行就市，其中配送蔬菜、水果、肉蛋禽、水产的价格，供应商每周根据市场调研</w:t>
            </w:r>
            <w:r>
              <w:rPr>
                <w:rFonts w:ascii="仿宋_GB2312" w:hAnsi="仿宋_GB2312" w:cs="仿宋_GB2312" w:eastAsia="仿宋_GB2312"/>
              </w:rPr>
              <w:t>（如大型超市价格）</w:t>
            </w:r>
            <w:r>
              <w:rPr>
                <w:rFonts w:ascii="仿宋_GB2312" w:hAnsi="仿宋_GB2312" w:cs="仿宋_GB2312" w:eastAsia="仿宋_GB2312"/>
              </w:rPr>
              <w:t>，得出一个市场价作为货物</w:t>
            </w:r>
            <w:r>
              <w:rPr>
                <w:rFonts w:ascii="仿宋_GB2312" w:hAnsi="仿宋_GB2312" w:cs="仿宋_GB2312" w:eastAsia="仿宋_GB2312"/>
              </w:rPr>
              <w:t>询价价格标准</w:t>
            </w:r>
            <w:r>
              <w:rPr>
                <w:rFonts w:ascii="仿宋_GB2312" w:hAnsi="仿宋_GB2312" w:cs="仿宋_GB2312" w:eastAsia="仿宋_GB2312"/>
              </w:rPr>
              <w:t>，报采购人审核确认；配送干货、调料、</w:t>
            </w:r>
            <w:r>
              <w:rPr>
                <w:rFonts w:ascii="仿宋_GB2312" w:hAnsi="仿宋_GB2312" w:cs="仿宋_GB2312" w:eastAsia="仿宋_GB2312"/>
              </w:rPr>
              <w:t>米面油</w:t>
            </w:r>
            <w:r>
              <w:rPr>
                <w:rFonts w:ascii="仿宋_GB2312" w:hAnsi="仿宋_GB2312" w:cs="仿宋_GB2312" w:eastAsia="仿宋_GB2312"/>
              </w:rPr>
              <w:t>等原材料</w:t>
            </w:r>
            <w:r>
              <w:rPr>
                <w:rFonts w:ascii="仿宋_GB2312" w:hAnsi="仿宋_GB2312" w:cs="仿宋_GB2312" w:eastAsia="仿宋_GB2312"/>
              </w:rPr>
              <w:t>的价格，供应商</w:t>
            </w:r>
            <w:r>
              <w:rPr>
                <w:rFonts w:ascii="仿宋_GB2312" w:hAnsi="仿宋_GB2312" w:cs="仿宋_GB2312" w:eastAsia="仿宋_GB2312"/>
              </w:rPr>
              <w:t>每月根据市场调研</w:t>
            </w:r>
            <w:r>
              <w:rPr>
                <w:rFonts w:ascii="仿宋_GB2312" w:hAnsi="仿宋_GB2312" w:cs="仿宋_GB2312" w:eastAsia="仿宋_GB2312"/>
              </w:rPr>
              <w:t>（如大型超市价格）</w:t>
            </w:r>
            <w:r>
              <w:rPr>
                <w:rFonts w:ascii="仿宋_GB2312" w:hAnsi="仿宋_GB2312" w:cs="仿宋_GB2312" w:eastAsia="仿宋_GB2312"/>
              </w:rPr>
              <w:t>，得出一个市场价作为货物</w:t>
            </w:r>
            <w:r>
              <w:rPr>
                <w:rFonts w:ascii="仿宋_GB2312" w:hAnsi="仿宋_GB2312" w:cs="仿宋_GB2312" w:eastAsia="仿宋_GB2312"/>
              </w:rPr>
              <w:t>询价价格标准</w:t>
            </w:r>
            <w:r>
              <w:rPr>
                <w:rFonts w:ascii="仿宋_GB2312" w:hAnsi="仿宋_GB2312" w:cs="仿宋_GB2312" w:eastAsia="仿宋_GB2312"/>
              </w:rPr>
              <w:t>，报采购人审核确认。其他没有参考价格的特殊原材料产品本着互利共赢的原则，由双方议价确定供应价格</w:t>
            </w:r>
            <w:r>
              <w:rPr>
                <w:rFonts w:ascii="仿宋_GB2312" w:hAnsi="仿宋_GB2312" w:cs="仿宋_GB2312" w:eastAsia="仿宋_GB2312"/>
              </w:rPr>
              <w:t>。</w:t>
            </w:r>
            <w:r>
              <w:rPr>
                <w:rFonts w:ascii="仿宋_GB2312" w:hAnsi="仿宋_GB2312" w:cs="仿宋_GB2312" w:eastAsia="仿宋_GB2312"/>
              </w:rPr>
              <w:t>（若</w:t>
            </w:r>
            <w:r>
              <w:rPr>
                <w:rFonts w:ascii="仿宋_GB2312" w:hAnsi="仿宋_GB2312" w:cs="仿宋_GB2312" w:eastAsia="仿宋_GB2312"/>
              </w:rPr>
              <w:t>采购人对供应商询价价格标准有所质疑</w:t>
            </w:r>
            <w:r>
              <w:rPr>
                <w:rFonts w:ascii="仿宋_GB2312" w:hAnsi="仿宋_GB2312" w:cs="仿宋_GB2312" w:eastAsia="仿宋_GB2312"/>
              </w:rPr>
              <w:t>，</w:t>
            </w:r>
            <w:r>
              <w:rPr>
                <w:rFonts w:ascii="仿宋_GB2312" w:hAnsi="仿宋_GB2312" w:cs="仿宋_GB2312" w:eastAsia="仿宋_GB2312"/>
              </w:rPr>
              <w:t>采购人有权要求供应商对调研情况进行详细说明，也</w:t>
            </w:r>
            <w:r>
              <w:rPr>
                <w:rFonts w:ascii="仿宋_GB2312" w:hAnsi="仿宋_GB2312" w:cs="仿宋_GB2312" w:eastAsia="仿宋_GB2312"/>
              </w:rPr>
              <w:t>可委派人员重新对有异议的价格进行核实。）</w:t>
            </w:r>
          </w:p>
          <w:p>
            <w:pPr>
              <w:pStyle w:val="null3"/>
            </w:pPr>
            <w:r>
              <w:rPr>
                <w:rFonts w:ascii="仿宋_GB2312" w:hAnsi="仿宋_GB2312" w:cs="仿宋_GB2312" w:eastAsia="仿宋_GB2312"/>
              </w:rPr>
              <w:t>（二）报价</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本项目供应商按照下浮率进行报价，根据采购人要求，每天配送到配送至采购人指定地点，经采购人验收合格后，供应商提供所供货物清单，采购人对所供货物内容进行核实，结算价格=询价价格标准*（1-下浮率）*该价格产品的供应量，经核实无误后在供货单上签字确认。结算时按采购人签字确认的供货单据实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配置能够满足采购需求的相应人员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根据采购需求配置相应设施设备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将货物按要求送到采购人指定地点后，提供本批次货物的货物清单（含货物种类、数量、价格）。采购人负责根据清单核对数据，并对货物质量进行考核。采购人有权对不符合质量要求、以次充好的食品货物予以退货或要求换货，供应商必须无条件退换并及时予以补货。</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第三季度根据供货单按实结算，成交供应商在接受采购人的每一笔付款前，应向采购人开具相应金额的发票，待财政资金下达，履约验收后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第四季度根据供货单按实结算，成交供应商在接受采购人的每一笔付款前，应向采购人开具相应金额的发票，待财政资金下达，履约验收后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3、具体内容以最终签订合同为准。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本采购包专门面向小微企业采购，参与的供应商（联合体）服务全部由符合政策要求的小微企业承接。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提供2024年6月至今已缴纳的至少一个月的纳税证明或完税证明 (任意税种) ，依法免税的单位应提供相关证明材料；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 (附法定代表人、被授权人身份证复印件) (法定代表人直接参加磋商，须提供法定代表人身份证明附法定代表人身份证复印件)；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供应商须具有有效的《食品经营许可证》或《食品生产许可证》；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1.磋商响应文件上法定代表人或其授权代表人的签字齐全，加盖公章齐全；2.应符合“响应文件格式”要求；3.只能有一个有效报价，不得提交选择性报价，且报价不超过采购预算金额，不超过采购最高限价；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磋商响应文件内容齐全、无遗漏 (除评标因素外)</w:t>
            </w:r>
          </w:p>
        </w:tc>
        <w:tc>
          <w:tcPr>
            <w:tcW w:type="dxa" w:w="1661"/>
          </w:tcPr>
          <w:p>
            <w:pPr>
              <w:pStyle w:val="null3"/>
            </w:pPr>
            <w:r>
              <w:rPr>
                <w:rFonts w:ascii="仿宋_GB2312" w:hAnsi="仿宋_GB2312" w:cs="仿宋_GB2312" w:eastAsia="仿宋_GB2312"/>
              </w:rPr>
              <w:t>中小企业声明函 业绩 报价表 商务条款偏离表 磋商方案说明书 响应文件封面 资格证明文件 残疾人福利性单位声明函 陕西省政府采购拒绝贿赂承诺书 标的清单 响应函 监狱企业的证明文件 其它补充说明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1.要求全面响应，不能有任何采购人不能接受的附加条件；2.响应文件中服务期限应满足磋商文件中要求的服务期限； 3.磋商有效期应满足磋商文件中的规定；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场地及配送车辆信息</w:t>
            </w:r>
          </w:p>
        </w:tc>
        <w:tc>
          <w:tcPr>
            <w:tcW w:type="dxa" w:w="2492"/>
          </w:tcPr>
          <w:p>
            <w:pPr>
              <w:pStyle w:val="null3"/>
            </w:pPr>
            <w:r>
              <w:rPr>
                <w:rFonts w:ascii="仿宋_GB2312" w:hAnsi="仿宋_GB2312" w:cs="仿宋_GB2312" w:eastAsia="仿宋_GB2312"/>
              </w:rPr>
              <w:t>一、评审内容 供应商具有可靠的产品储藏、保鲜场所及供货所需车辆。 提供关于场地及配送车辆的说明（如房屋租赁合同或购房合同、储存场所照片、配送车辆信息等） 二、评审标准 1、完整性：内容全面，对评审内容中的各项要求有详细描述； 2、可实施性：切合本项目实际情况，实施步骤清晰合理； 3、针对性：内容科学合理，能够紧扣项目实际情况。 三、赋分标准（满分9分） 场地及配送车辆信息每满足一个评审标准得3分，基本满足一个评审标准得2分，对该评审标准的响应内容模糊或存在缺陷得1分，未提供或完全无法满足该评审标准得0分。满分9分。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产品说明</w:t>
            </w:r>
          </w:p>
        </w:tc>
        <w:tc>
          <w:tcPr>
            <w:tcW w:type="dxa" w:w="2492"/>
          </w:tcPr>
          <w:p>
            <w:pPr>
              <w:pStyle w:val="null3"/>
            </w:pPr>
            <w:r>
              <w:rPr>
                <w:rFonts w:ascii="仿宋_GB2312" w:hAnsi="仿宋_GB2312" w:cs="仿宋_GB2312" w:eastAsia="仿宋_GB2312"/>
              </w:rPr>
              <w:t>一、评审内容 供应商针对本项目采购需求对食材的详细情况（如可提供食材的种类或品牌或参数或食材相关的检测报告等）及来源渠道进行说明，包括：①食材说明②来源渠道说明 二、评审标准 1、完整性：内容全面，对评审内容中的各项要求有详细描述； 2、可实施性：切合本项目实际情况，实施步骤清晰合理； 3、针对性：内容科学合理，能够紧扣项目实际情况。 三、赋分标准（满分18分） ①食材说明：每满足一个评审标准得3分，基本满足一个评审标准得2分，对该评审标准的响应内容模糊或存在缺陷得1分，未提供或完全无法满足该评审标准得0分。满分9分。 ②来源渠道说明：每满足一个评审标准得3分，基本满足一个评审标准得2分，对该评审标准的响应内容模糊或存在缺陷得1分，未提供或完全无法满足该评审标准得0分。满分9分。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一、评审内容 供应商针对本项目采购内容，提供相应的配送方案说明（如食材调配、配送流程等）。 二、评审标准 1、完整性：内容全面，对评审内容中的各项要求有详细描述； 2、可实施性：切合本项目实际情况，实施步骤清晰合理； 3、针对性：内容科学合理，能够紧扣项目实际情况。 三、赋分标准（满分9分） 配送方案每满足一个评审标准得3分，基本满足一个评审标准得2分，对该评审标准的响应内容模糊或存在缺陷得1分，未提供或完全无法满足该评审标准得0分。满分9分。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供应商针对本项目采购需求，提供相应的质量保障措施。（如场地卫生、货物来源把控等） 二、评审标准 1、完整性：内容全面，对评审内容中的各项要求有详细描述； 2、可实施性：切合本项目实际情况，实施步骤清晰合理； 3、针对性：内容科学合理，能够紧扣项目实际情况。 三、赋分标准（满分9分） 质量保障措施每满足一个评审标准得3分，基本满足一个评审标准得2分，对该评审标准的响应内容模糊或存在缺陷得1分，未提供或完全无法满足该评审标准得0分。满分9分。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供应商针对本项目采购需求，提供相应的人员配备，包括：①团队人员配置明细②团队人员管理方案③团队组织架构及分工 二、评审标准 1、完整性：内容全面，对评审内容中的各项要求有详细描述； 2、可实施性：切合本项目实际情况，实施步骤清晰合理； 3、针对性：内容科学合理，能够紧扣项目实际情况。 三、赋分标准（满分15分） ①团队人员配置明细：每满足一个评审标准得3分，基本满足一个评审标准得2分，对该评审标准的响应内容模糊或存在缺陷得1分，未提供或完全无法满足该评审标准得0分。满分9分。 ②团队人员管理方案：每满足一个评审标准得1分，基本满足一个评审标准得0.5分，对该评审标准的响应内容模糊或存在缺陷得0.2分，未提供或完全无法满足该评审标准得0分。满分3分。 ③团队组织架构及分工：每满足一个评审标准得1分，基本满足一个评审标准得0.5分，对该评审标准的响应内容模糊或存在缺陷得0.2分，未提供或完全无法满足该评审标准得0分。满分3分。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一、评审内容 供应商针对本项目服务过程中可能出现的紧急情况（如采购人临时需求、因天气等原因导致交通延误等特殊情况），提供相应的应急配送方案。 二、评审标准 1、完整性：内容全面，对评审内容中的各项要求有详细描述； 2、可实施性：切合本项目实际情况，实施步骤清晰合理； 3、针对性：内容科学合理，能够紧扣项目实际情况。 三、赋分标准（满分9分） 应急配送方案每满足一个评审标准得3分，基本满足一个评审标准得2分，对该评审标准的响应内容模糊或存在缺陷得1分，未提供或完全无法满足该评审标准得0分。满分9分。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供应商针对本项目采购需求，提供相应的配送服务承诺。 二、评审标准 1、完整性：内容全面，对评审内容中的各项要求有详细描述； 2、可实施性：切合本项目实际情况，实施步骤清晰合理； 3、针对性：内容科学合理，能够紧扣项目实际情况。 三、赋分标准（满分6分） 配送服务承诺每满足一个评审标准得2分，基本满足一个评审标准得1分，对该评审标准的响应内容模糊或存在缺陷得0.5分，未提供或完全无法满足该评审标准得0分。满分6分。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供应商针对本项目采购内容，提出相应的合理化建议。建议全面且从多个角度考虑，合理可行且对项目实施具有较强的指导作用的得5分； 建议基本全面且建议内容基本可行的，得4分； 建议基本全面但实施有难度的，得3分； 建议不全面且实施难度大的，得2分； 未提供或完全脱离项目实际的不得分。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06月01日至今食材供应类项目业绩，每提供1份得2分，最高得10分；业绩证明以合同或成交通知书为准，须在磋商响应文件中附合同或成交通知书的扫描件加盖单位公章（日期以合同签订时间或中标（成交）通知书时间为准），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1.经初审合格的磋商响应文件，其磋商报价为有效磋商报价。2.满足磋商文件要求且报价最低的报价为评标基准价，评标基准价=1-最高报价下浮（%），其价格分10分。 3.报价得分=(评审基准价／（1-报价下浮%）)×10的公式计算得分。 4.响应报价不完整的，不进入基准价的计算，本项得0分。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详见附件：其它补充说明</w:t>
      </w:r>
    </w:p>
    <w:p>
      <w:pPr>
        <w:pStyle w:val="null3"/>
        <w:ind w:firstLine="960"/>
      </w:pPr>
      <w:r>
        <w:rPr>
          <w:rFonts w:ascii="仿宋_GB2312" w:hAnsi="仿宋_GB2312" w:cs="仿宋_GB2312" w:eastAsia="仿宋_GB2312"/>
        </w:rPr>
        <w:t>详见附件：陕西省政府采购拒绝贿赂承诺书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