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版本号：NBC-2025-ZFGK-H-04520250617001</w:t>
      </w:r>
      <w:r>
        <w:br/>
      </w:r>
      <w:r>
        <w:br/>
      </w:r>
      <w:r>
        <w:br/>
      </w:r>
      <w:r>
        <w:br/>
      </w:r>
      <w:r>
        <w:br/>
      </w:r>
    </w:p>
    <w:p>
      <w:pPr>
        <w:pStyle w:val="null3"/>
        <w:jc w:val="center"/>
        <w:outlineLvl w:val="0"/>
      </w:pPr>
      <w:r>
        <w:rPr>
          <w:rFonts w:ascii="仿宋_GB2312" w:hAnsi="仿宋_GB2312" w:cs="仿宋_GB2312" w:eastAsia="仿宋_GB2312"/>
          <w:sz w:val="48"/>
          <w:b/>
        </w:rPr>
        <w:t>招 标 文 件</w:t>
      </w:r>
      <w:r>
        <w:br/>
      </w:r>
      <w:r>
        <w:br/>
      </w:r>
      <w:r>
        <w:br/>
      </w:r>
    </w:p>
    <w:p>
      <w:pPr>
        <w:pStyle w:val="null3"/>
        <w:jc w:val="center"/>
        <w:outlineLvl w:val="1"/>
      </w:pPr>
      <w:r>
        <w:rPr>
          <w:rFonts w:ascii="仿宋_GB2312" w:hAnsi="仿宋_GB2312" w:cs="仿宋_GB2312" w:eastAsia="仿宋_GB2312"/>
          <w:sz w:val="36"/>
          <w:b/>
        </w:rPr>
        <w:t>（货物类）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25年执法系统制式服装采购项目</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NBC-2025-ZFGK-H-045</w:t>
      </w:r>
      <w:r>
        <w:br/>
      </w:r>
      <w:r>
        <w:br/>
      </w:r>
      <w:r>
        <w:br/>
      </w:r>
    </w:p>
    <w:p>
      <w:pPr>
        <w:pStyle w:val="null3"/>
        <w:jc w:val="center"/>
        <w:outlineLvl w:val="2"/>
      </w:pPr>
      <w:r>
        <w:rPr>
          <w:rFonts w:ascii="仿宋_GB2312" w:hAnsi="仿宋_GB2312" w:cs="仿宋_GB2312" w:eastAsia="仿宋_GB2312"/>
          <w:sz w:val="28"/>
          <w:b/>
        </w:rPr>
        <w:t>西安市雁塔区城市管理和综合执法局</w:t>
      </w:r>
    </w:p>
    <w:p>
      <w:pPr>
        <w:pStyle w:val="null3"/>
        <w:jc w:val="center"/>
        <w:outlineLvl w:val="2"/>
      </w:pPr>
      <w:r>
        <w:rPr>
          <w:rFonts w:ascii="仿宋_GB2312" w:hAnsi="仿宋_GB2312" w:cs="仿宋_GB2312" w:eastAsia="仿宋_GB2312"/>
          <w:sz w:val="28"/>
          <w:b/>
        </w:rPr>
        <w:t>纳百川项目管理咨询有限公司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2025年06月17日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投标邀请</w:t>
      </w:r>
    </w:p>
    <w:p>
      <w:pPr>
        <w:pStyle w:val="null3"/>
        <w:ind w:firstLine="480"/>
      </w:pPr>
      <w:r>
        <w:rPr>
          <w:rFonts w:ascii="仿宋_GB2312" w:hAnsi="仿宋_GB2312" w:cs="仿宋_GB2312" w:eastAsia="仿宋_GB2312"/>
        </w:rPr>
        <w:t>纳百川项目管理咨询有限公司</w:t>
      </w:r>
      <w:r>
        <w:rPr>
          <w:rFonts w:ascii="仿宋_GB2312" w:hAnsi="仿宋_GB2312" w:cs="仿宋_GB2312" w:eastAsia="仿宋_GB2312"/>
        </w:rPr>
        <w:t>（以下简称“代理机构”）受</w:t>
      </w:r>
      <w:r>
        <w:rPr>
          <w:rFonts w:ascii="仿宋_GB2312" w:hAnsi="仿宋_GB2312" w:cs="仿宋_GB2312" w:eastAsia="仿宋_GB2312"/>
        </w:rPr>
        <w:t>西安市雁塔区城市管理和综合执法局</w:t>
      </w:r>
      <w:r>
        <w:rPr>
          <w:rFonts w:ascii="仿宋_GB2312" w:hAnsi="仿宋_GB2312" w:cs="仿宋_GB2312" w:eastAsia="仿宋_GB2312"/>
        </w:rPr>
        <w:t>委托，拟对</w:t>
      </w:r>
      <w:r>
        <w:rPr>
          <w:rFonts w:ascii="仿宋_GB2312" w:hAnsi="仿宋_GB2312" w:cs="仿宋_GB2312" w:eastAsia="仿宋_GB2312"/>
        </w:rPr>
        <w:t>25年执法系统制式服装采购项目</w:t>
      </w:r>
      <w:r>
        <w:rPr>
          <w:rFonts w:ascii="仿宋_GB2312" w:hAnsi="仿宋_GB2312" w:cs="仿宋_GB2312" w:eastAsia="仿宋_GB2312"/>
        </w:rPr>
        <w:t>进行国内公开招标，兹邀请符合本次招标要求的供应商参加投标。</w:t>
      </w:r>
    </w:p>
    <w:p>
      <w:pPr>
        <w:pStyle w:val="null3"/>
        <w:outlineLvl w:val="2"/>
      </w:pPr>
      <w:r>
        <w:rPr>
          <w:rFonts w:ascii="仿宋_GB2312" w:hAnsi="仿宋_GB2312" w:cs="仿宋_GB2312" w:eastAsia="仿宋_GB2312"/>
          <w:sz w:val="28"/>
          <w:b/>
        </w:rPr>
        <w:t>一、采购项目编号：</w:t>
      </w:r>
      <w:r>
        <w:rPr>
          <w:rFonts w:ascii="仿宋_GB2312" w:hAnsi="仿宋_GB2312" w:cs="仿宋_GB2312" w:eastAsia="仿宋_GB2312"/>
          <w:sz w:val="28"/>
          <w:b/>
        </w:rPr>
        <w:t>NBC-2025-ZFGK-H-045</w:t>
      </w:r>
    </w:p>
    <w:p>
      <w:pPr>
        <w:pStyle w:val="null3"/>
        <w:outlineLvl w:val="2"/>
      </w:pPr>
      <w:r>
        <w:rPr>
          <w:rFonts w:ascii="仿宋_GB2312" w:hAnsi="仿宋_GB2312" w:cs="仿宋_GB2312" w:eastAsia="仿宋_GB2312"/>
          <w:sz w:val="28"/>
          <w:b/>
        </w:rPr>
        <w:t>二、采购项目名称：</w:t>
      </w:r>
      <w:r>
        <w:rPr>
          <w:rFonts w:ascii="仿宋_GB2312" w:hAnsi="仿宋_GB2312" w:cs="仿宋_GB2312" w:eastAsia="仿宋_GB2312"/>
          <w:sz w:val="28"/>
          <w:b/>
        </w:rPr>
        <w:t>25年执法系统制式服装采购项目</w:t>
      </w:r>
    </w:p>
    <w:p>
      <w:pPr>
        <w:pStyle w:val="null3"/>
        <w:outlineLvl w:val="2"/>
      </w:pPr>
      <w:r>
        <w:rPr>
          <w:rFonts w:ascii="仿宋_GB2312" w:hAnsi="仿宋_GB2312" w:cs="仿宋_GB2312" w:eastAsia="仿宋_GB2312"/>
          <w:sz w:val="28"/>
          <w:b/>
        </w:rPr>
        <w:t>三、招标项目简介</w:t>
      </w:r>
    </w:p>
    <w:p>
      <w:pPr>
        <w:pStyle w:val="null3"/>
        <w:ind w:firstLine="480"/>
      </w:pPr>
      <w:r>
        <w:rPr>
          <w:rFonts w:ascii="仿宋_GB2312" w:hAnsi="仿宋_GB2312" w:cs="仿宋_GB2312" w:eastAsia="仿宋_GB2312"/>
        </w:rPr>
        <w:t>西安市雁塔区城市管理和综合执法局执法执法服装、标志配发采购，具体内容详见本项目招标文件等文件所涵盖的全部内容为准。</w:t>
      </w:r>
    </w:p>
    <w:p>
      <w:pPr>
        <w:pStyle w:val="null3"/>
        <w:outlineLvl w:val="2"/>
      </w:pPr>
      <w:r>
        <w:rPr>
          <w:rFonts w:ascii="仿宋_GB2312" w:hAnsi="仿宋_GB2312" w:cs="仿宋_GB2312" w:eastAsia="仿宋_GB2312"/>
          <w:sz w:val="28"/>
          <w:b/>
        </w:rPr>
        <w:t>四、供应商参加本次政府采购活动应具备的条件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1.执行政府采购促进中小企业发展的相关政策</w:t>
      </w:r>
    </w:p>
    <w:p>
      <w:pPr>
        <w:pStyle w:val="null3"/>
      </w:pPr>
      <w:r>
        <w:rPr>
          <w:rFonts w:ascii="仿宋_GB2312" w:hAnsi="仿宋_GB2312" w:cs="仿宋_GB2312" w:eastAsia="仿宋_GB2312"/>
        </w:rPr>
        <w:t>采购包1（25年执法系统制式服装采购）：属于专门面向中小企业采购。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1、主体资格：投标人为向招标人提供货物及服务的法人或其他组织</w:t>
      </w:r>
    </w:p>
    <w:p>
      <w:pPr>
        <w:pStyle w:val="null3"/>
      </w:pPr>
      <w:r>
        <w:rPr>
          <w:rFonts w:ascii="仿宋_GB2312" w:hAnsi="仿宋_GB2312" w:cs="仿宋_GB2312" w:eastAsia="仿宋_GB2312"/>
        </w:rPr>
        <w:t>2、财务状况证明：投标人提供经会计师事务所审计的2023年的财务审计报告 (包括资产负债表、利润表、现金流量表、所有者权益变动表及其附注，成立时间至提交投标文件截止时间不足一年的可提供成立后任意时段的资产负债表)，或其开标前六个月内基本账户开户行开具的银行资信证明</w:t>
      </w:r>
    </w:p>
    <w:p>
      <w:pPr>
        <w:pStyle w:val="null3"/>
      </w:pPr>
      <w:r>
        <w:rPr>
          <w:rFonts w:ascii="仿宋_GB2312" w:hAnsi="仿宋_GB2312" w:cs="仿宋_GB2312" w:eastAsia="仿宋_GB2312"/>
        </w:rPr>
        <w:t>3、税收缴纳证明：投标人提供本单位2024年04月01日至今已缴纳的不少于三个月纳税证明或完税证明，依法免税的单位应提供相关证明材料</w:t>
      </w:r>
    </w:p>
    <w:p>
      <w:pPr>
        <w:pStyle w:val="null3"/>
      </w:pPr>
      <w:r>
        <w:rPr>
          <w:rFonts w:ascii="仿宋_GB2312" w:hAnsi="仿宋_GB2312" w:cs="仿宋_GB2312" w:eastAsia="仿宋_GB2312"/>
        </w:rPr>
        <w:t>4、社会保障资金缴纳证明：投标人提供本单位2024年04月01日至今已缴存不少于三个月的社会保障资金缴存单据或社保机构开具的社会保险参保缴费情况证明，单据或证明上应有社保机构或代收机构的公章。依法不需要缴纳社会保障资金的投标人应提供相关文件证明</w:t>
      </w:r>
    </w:p>
    <w:p>
      <w:pPr>
        <w:pStyle w:val="null3"/>
      </w:pPr>
      <w:r>
        <w:rPr>
          <w:rFonts w:ascii="仿宋_GB2312" w:hAnsi="仿宋_GB2312" w:cs="仿宋_GB2312" w:eastAsia="仿宋_GB2312"/>
        </w:rPr>
        <w:t>5、信誉要求：截止至投标文件递交截止时间之前，投标人未被 “信用中国”网站（www.creditchina.gov.cn）中被列入“信用服务”查询栏目中严重失信主体名单以及重点领域严重失信主体名单；未被列入“中国政府采购网(www.ccgp.gov.cn)”政府采购严重违法失信行为记录名单</w:t>
      </w:r>
    </w:p>
    <w:p>
      <w:pPr>
        <w:pStyle w:val="null3"/>
      </w:pPr>
      <w:r>
        <w:rPr>
          <w:rFonts w:ascii="仿宋_GB2312" w:hAnsi="仿宋_GB2312" w:cs="仿宋_GB2312" w:eastAsia="仿宋_GB2312"/>
        </w:rPr>
        <w:t>6、授权代表：投标人应授权合法的人员参加本项目开标活动全过程</w:t>
      </w:r>
    </w:p>
    <w:p>
      <w:pPr>
        <w:pStyle w:val="null3"/>
      </w:pPr>
      <w:r>
        <w:rPr>
          <w:rFonts w:ascii="仿宋_GB2312" w:hAnsi="仿宋_GB2312" w:cs="仿宋_GB2312" w:eastAsia="仿宋_GB2312"/>
        </w:rPr>
        <w:t>7、中小企业声明函：本项目专门面向中小企业采购，提供中小企业声明函。</w:t>
      </w:r>
    </w:p>
    <w:p>
      <w:pPr>
        <w:pStyle w:val="null3"/>
        <w:outlineLvl w:val="2"/>
      </w:pPr>
      <w:r>
        <w:rPr>
          <w:rFonts w:ascii="仿宋_GB2312" w:hAnsi="仿宋_GB2312" w:cs="仿宋_GB2312" w:eastAsia="仿宋_GB2312"/>
          <w:sz w:val="28"/>
          <w:b/>
        </w:rPr>
        <w:t>五、电子化采购相关事项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六、招标文件获取时间、方式及地址</w:t>
      </w:r>
    </w:p>
    <w:p>
      <w:pPr>
        <w:pStyle w:val="null3"/>
        <w:ind w:firstLine="480"/>
      </w:pPr>
      <w:r>
        <w:rPr>
          <w:rFonts w:ascii="仿宋_GB2312" w:hAnsi="仿宋_GB2312" w:cs="仿宋_GB2312" w:eastAsia="仿宋_GB2312"/>
        </w:rPr>
        <w:t>（一）招标文件获取时间：详见采购公告</w:t>
      </w:r>
    </w:p>
    <w:p>
      <w:pPr>
        <w:pStyle w:val="null3"/>
        <w:ind w:firstLine="480"/>
      </w:pPr>
      <w:r>
        <w:rPr>
          <w:rFonts w:ascii="仿宋_GB2312" w:hAnsi="仿宋_GB2312" w:cs="仿宋_GB2312" w:eastAsia="仿宋_GB2312"/>
        </w:rPr>
        <w:t xml:space="preserve"> （二）在招标文件获取开始时间前，采购人或代理机构将本项目招标文件上传至项目电子化交易系统，向供应商提供。供应商通过项目电子化交易系统获取招标文件。成功获取招标文件的，供应商将收到已获取招标文件的回执函。未成功获取招标文件的供应商，不得参与本次采购活动，不得对招标文件提起质疑。</w:t>
      </w:r>
    </w:p>
    <w:p>
      <w:pPr>
        <w:pStyle w:val="null3"/>
        <w:ind w:firstLine="480"/>
      </w:pPr>
      <w:r>
        <w:rPr>
          <w:rFonts w:ascii="仿宋_GB2312" w:hAnsi="仿宋_GB2312" w:cs="仿宋_GB2312" w:eastAsia="仿宋_GB2312"/>
        </w:rPr>
        <w:t xml:space="preserve"> 成功获取招标文件后，采购人或代理机构进行澄清或者修改的，澄清或者修改的内容可能影响投标文件编制的，采购人或代理机构将通过项目电子化交易系统发布澄清或者修改后的招标文件，供应商应当重新获取招标文件；澄清或者修改后的招标文件发布日期距提交投标文件截止日期不足15日的，采购人或代理机构顺延提交投标文件的截止时间。供应商未重新获取招标文件或者未按照澄清或者修改后的招标文件编制投标文件进行投标的，自行承担不利后果。</w:t>
      </w:r>
    </w:p>
    <w:p>
      <w:pPr>
        <w:pStyle w:val="null3"/>
        <w:jc w:val="left"/>
      </w:pPr>
      <w:r>
        <w:rPr>
          <w:rFonts w:ascii="仿宋_GB2312" w:hAnsi="仿宋_GB2312" w:cs="仿宋_GB2312" w:eastAsia="仿宋_GB2312"/>
        </w:rPr>
        <w:t>注：获取的招标文件主体格式包括pdf、word两种格式版本，其中以pdf格式为准。</w:t>
      </w:r>
    </w:p>
    <w:p>
      <w:pPr>
        <w:pStyle w:val="null3"/>
        <w:outlineLvl w:val="2"/>
      </w:pPr>
      <w:r>
        <w:rPr>
          <w:rFonts w:ascii="仿宋_GB2312" w:hAnsi="仿宋_GB2312" w:cs="仿宋_GB2312" w:eastAsia="仿宋_GB2312"/>
          <w:sz w:val="28"/>
          <w:b/>
        </w:rPr>
        <w:t>七、投标文件提交截止时间及开标时间、地点、方式</w:t>
      </w:r>
    </w:p>
    <w:p>
      <w:pPr>
        <w:pStyle w:val="null3"/>
        <w:ind w:firstLine="480"/>
      </w:pPr>
      <w:r>
        <w:rPr>
          <w:rFonts w:ascii="仿宋_GB2312" w:hAnsi="仿宋_GB2312" w:cs="仿宋_GB2312" w:eastAsia="仿宋_GB2312"/>
        </w:rPr>
        <w:t>（一）投标文件提交截止时间及开标时间：详见采购公告</w:t>
      </w:r>
    </w:p>
    <w:p>
      <w:pPr>
        <w:pStyle w:val="null3"/>
        <w:ind w:firstLine="480"/>
      </w:pPr>
      <w:r>
        <w:rPr>
          <w:rFonts w:ascii="仿宋_GB2312" w:hAnsi="仿宋_GB2312" w:cs="仿宋_GB2312" w:eastAsia="仿宋_GB2312"/>
        </w:rPr>
        <w:t xml:space="preserve"> （二）投标文件提交方式、地点：供应商应当在投标文件提交截止时间前，通过项目电子化交易系统提交投标文件。成功提交的，供应商将收到已提交投标文件的回执函。</w:t>
      </w:r>
    </w:p>
    <w:p>
      <w:pPr>
        <w:pStyle w:val="null3"/>
        <w:ind w:firstLine="480"/>
      </w:pPr>
      <w:r>
        <w:rPr>
          <w:rFonts w:ascii="仿宋_GB2312" w:hAnsi="仿宋_GB2312" w:cs="仿宋_GB2312" w:eastAsia="仿宋_GB2312"/>
        </w:rPr>
        <w:t>（三）本项目采取网上开标，即采购人或代理机构通过项目电子化交易系统“开标/开启大厅”组织在线开标。</w:t>
      </w:r>
    </w:p>
    <w:p>
      <w:pPr>
        <w:pStyle w:val="null3"/>
        <w:outlineLvl w:val="2"/>
      </w:pPr>
      <w:r>
        <w:rPr>
          <w:rFonts w:ascii="仿宋_GB2312" w:hAnsi="仿宋_GB2312" w:cs="仿宋_GB2312" w:eastAsia="仿宋_GB2312"/>
          <w:sz w:val="28"/>
          <w:b/>
        </w:rPr>
        <w:t>八、本投标邀请在陕西省政府采购网以公告形式发布</w:t>
      </w:r>
    </w:p>
    <w:p>
      <w:pPr>
        <w:pStyle w:val="null3"/>
        <w:outlineLvl w:val="2"/>
      </w:pPr>
      <w:r>
        <w:rPr>
          <w:rFonts w:ascii="仿宋_GB2312" w:hAnsi="仿宋_GB2312" w:cs="仿宋_GB2312" w:eastAsia="仿宋_GB2312"/>
          <w:sz w:val="28"/>
          <w:b/>
        </w:rPr>
        <w:t>九、供应商信用融资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十、联系方式</w:t>
      </w:r>
    </w:p>
    <w:p>
      <w:pPr>
        <w:pStyle w:val="null3"/>
        <w:outlineLvl w:val="2"/>
      </w:pPr>
      <w:r>
        <w:rPr>
          <w:rFonts w:ascii="仿宋_GB2312" w:hAnsi="仿宋_GB2312" w:cs="仿宋_GB2312" w:eastAsia="仿宋_GB2312"/>
          <w:sz w:val="28"/>
          <w:b/>
        </w:rPr>
        <w:t xml:space="preserve">采购人： </w:t>
      </w:r>
      <w:r>
        <w:rPr>
          <w:rFonts w:ascii="仿宋_GB2312" w:hAnsi="仿宋_GB2312" w:cs="仿宋_GB2312" w:eastAsia="仿宋_GB2312"/>
          <w:sz w:val="28"/>
          <w:b/>
        </w:rPr>
        <w:t>西安市雁塔区城市管理和综合执法局</w:t>
      </w:r>
    </w:p>
    <w:p>
      <w:pPr>
        <w:pStyle w:val="null3"/>
      </w:pPr>
      <w:r>
        <w:rPr>
          <w:rFonts w:ascii="仿宋_GB2312" w:hAnsi="仿宋_GB2312" w:cs="仿宋_GB2312" w:eastAsia="仿宋_GB2312"/>
        </w:rPr>
        <w:t xml:space="preserve"> 地址： </w:t>
      </w:r>
      <w:r>
        <w:rPr>
          <w:rFonts w:ascii="仿宋_GB2312" w:hAnsi="仿宋_GB2312" w:cs="仿宋_GB2312" w:eastAsia="仿宋_GB2312"/>
        </w:rPr>
        <w:t>西安市雁塔区丈八东路石油大学南区西侧</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西安市雁塔区城市管理和综合执法局经办</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13891896911</w:t>
      </w:r>
    </w:p>
    <w:p>
      <w:pPr>
        <w:pStyle w:val="null3"/>
        <w:outlineLvl w:val="2"/>
      </w:pPr>
      <w:r>
        <w:rPr>
          <w:rFonts w:ascii="仿宋_GB2312" w:hAnsi="仿宋_GB2312" w:cs="仿宋_GB2312" w:eastAsia="仿宋_GB2312"/>
          <w:sz w:val="28"/>
          <w:b/>
        </w:rPr>
        <w:t>代理机构：</w:t>
      </w:r>
      <w:r>
        <w:rPr>
          <w:rFonts w:ascii="仿宋_GB2312" w:hAnsi="仿宋_GB2312" w:cs="仿宋_GB2312" w:eastAsia="仿宋_GB2312"/>
          <w:sz w:val="28"/>
          <w:b/>
        </w:rPr>
        <w:t>纳百川项目管理咨询有限公司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陕西省西安市雁塔区西安曲江新区雁翔路旺座曲江K座1701室</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姚田拓</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18091971213</w:t>
      </w:r>
    </w:p>
    <w:p>
      <w:pPr>
        <w:pStyle w:val="null3"/>
        <w:outlineLvl w:val="2"/>
      </w:pPr>
      <w:r>
        <w:rPr>
          <w:rFonts w:ascii="仿宋_GB2312" w:hAnsi="仿宋_GB2312" w:cs="仿宋_GB2312" w:eastAsia="仿宋_GB2312"/>
          <w:sz w:val="28"/>
          <w:b/>
        </w:rPr>
        <w:t>采购监督机构：</w:t>
      </w:r>
      <w:r>
        <w:rPr>
          <w:rFonts w:ascii="仿宋_GB2312" w:hAnsi="仿宋_GB2312" w:cs="仿宋_GB2312" w:eastAsia="仿宋_GB2312"/>
          <w:sz w:val="28"/>
          <w:b/>
        </w:rPr>
        <w:t>西安市雁塔区政府采购管理股</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王佳</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85241676</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投标人须知</w:t>
      </w:r>
    </w:p>
    <w:p>
      <w:pPr>
        <w:pStyle w:val="null3"/>
        <w:outlineLvl w:val="2"/>
      </w:pPr>
      <w:r>
        <w:rPr>
          <w:rFonts w:ascii="仿宋_GB2312" w:hAnsi="仿宋_GB2312" w:cs="仿宋_GB2312" w:eastAsia="仿宋_GB2312"/>
          <w:sz w:val="28"/>
          <w:b/>
        </w:rPr>
        <w:t>2.1投标人须知前附表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采购包1：500,000.00元</w:t>
            </w:r>
            <w:r>
              <w:rPr>
                <w:rFonts w:ascii="仿宋_GB2312" w:hAnsi="仿宋_GB2312" w:cs="仿宋_GB2312" w:eastAsia="仿宋_GB2312"/>
              </w:rPr>
              <w:t xml:space="preserve"> 投标人的采购包投标报价高于采购包采购预算的，其投标文件将按无效处理。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投标人的采购包投标报价高于最高限价的，其投标文件将按无效处理。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评标方法</w:t>
            </w:r>
          </w:p>
        </w:tc>
        <w:tc>
          <w:tcPr>
            <w:tcW w:type="dxa" w:w="5004"/>
          </w:tcPr>
          <w:p>
            <w:pPr>
              <w:pStyle w:val="null3"/>
            </w:pPr>
            <w:r>
              <w:rPr>
                <w:rFonts w:ascii="仿宋_GB2312" w:hAnsi="仿宋_GB2312" w:cs="仿宋_GB2312" w:eastAsia="仿宋_GB2312"/>
              </w:rPr>
              <w:t>采购包1：综合评分法</w:t>
            </w:r>
            <w:r>
              <w:rPr>
                <w:rFonts w:ascii="仿宋_GB2312" w:hAnsi="仿宋_GB2312" w:cs="仿宋_GB2312" w:eastAsia="仿宋_GB2312"/>
              </w:rPr>
              <w:t xml:space="preserve"> （详见第五章）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r>
              <w:rPr>
                <w:rFonts w:ascii="仿宋_GB2312" w:hAnsi="仿宋_GB2312" w:cs="仿宋_GB2312" w:eastAsia="仿宋_GB2312"/>
              </w:rPr>
              <w:t xml:space="preserve"> 如以联合体投标的，联合体各方均应当具备本招标文件要求的资格条件和能力。</w:t>
            </w:r>
          </w:p>
          <w:p>
            <w:pPr>
              <w:pStyle w:val="null3"/>
            </w:pPr>
            <w:r>
              <w:rPr>
                <w:rFonts w:ascii="仿宋_GB2312" w:hAnsi="仿宋_GB2312" w:cs="仿宋_GB2312" w:eastAsia="仿宋_GB2312"/>
              </w:rPr>
              <w:t xml:space="preserve"> （1）联合体各方均应具有承担本项目必备的条件，如相应的人力、物力、资金等。</w:t>
            </w:r>
          </w:p>
          <w:p>
            <w:pPr>
              <w:pStyle w:val="null3"/>
            </w:pPr>
            <w:r>
              <w:rPr>
                <w:rFonts w:ascii="仿宋_GB2312" w:hAnsi="仿宋_GB2312" w:cs="仿宋_GB2312" w:eastAsia="仿宋_GB2312"/>
              </w:rPr>
              <w:t xml:space="preserve"> （2）招标文件对投标人资格条件有特殊要求的，联合体各个成员都应当具备规定的相应资格条件。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较甲级更低的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 xml:space="preserve"> 1.根据《财政部发展改革委生态环境部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 xml:space="preserve"> 2.本项目采购的</w:t>
            </w:r>
            <w:r>
              <w:rPr>
                <w:rFonts w:ascii="仿宋_GB2312" w:hAnsi="仿宋_GB2312" w:cs="仿宋_GB2312" w:eastAsia="仿宋_GB2312"/>
              </w:rPr>
              <w:t>无</w:t>
            </w:r>
            <w:r>
              <w:rPr>
                <w:rFonts w:ascii="仿宋_GB2312" w:hAnsi="仿宋_GB2312" w:cs="仿宋_GB2312" w:eastAsia="仿宋_GB2312"/>
              </w:rPr>
              <w:t>产品属于节能产品政府采购品目清单中应强制采购的产品范围，供应商应当提供国家确定的认证机构出具的、处于有效期之内的节能产品认证证书，否则作无效投标处理。</w:t>
            </w:r>
          </w:p>
          <w:p>
            <w:pPr>
              <w:pStyle w:val="null3"/>
            </w:pPr>
            <w:r>
              <w:rPr>
                <w:rFonts w:ascii="仿宋_GB2312" w:hAnsi="仿宋_GB2312" w:cs="仿宋_GB2312" w:eastAsia="仿宋_GB2312"/>
              </w:rPr>
              <w:t xml:space="preserve"> 3.本项目采购的</w:t>
            </w:r>
            <w:r>
              <w:rPr>
                <w:rFonts w:ascii="仿宋_GB2312" w:hAnsi="仿宋_GB2312" w:cs="仿宋_GB2312" w:eastAsia="仿宋_GB2312"/>
              </w:rPr>
              <w:t>无</w:t>
            </w:r>
            <w:r>
              <w:rPr>
                <w:rFonts w:ascii="仿宋_GB2312" w:hAnsi="仿宋_GB2312" w:cs="仿宋_GB2312" w:eastAsia="仿宋_GB2312"/>
              </w:rPr>
              <w:t>产品属于节能产品政府采购品目清单中应优先采购的产品范围，本项目采购的</w:t>
            </w:r>
            <w:r>
              <w:rPr>
                <w:rFonts w:ascii="仿宋_GB2312" w:hAnsi="仿宋_GB2312" w:cs="仿宋_GB2312" w:eastAsia="仿宋_GB2312"/>
              </w:rPr>
              <w:t>无</w:t>
            </w:r>
            <w:r>
              <w:rPr>
                <w:rFonts w:ascii="仿宋_GB2312" w:hAnsi="仿宋_GB2312" w:cs="仿宋_GB2312" w:eastAsia="仿宋_GB2312"/>
              </w:rPr>
              <w:t>产品属于环境标志产品政府采购品目清单中应优先采购的产品范围，评审得分/响应报价相同的，按供应商提供的优先采购产品认证证书数量由多到少顺序排列。</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 xml:space="preserve"> 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关于本项目采购包中执行小微企业（监狱企业、残疾人福利性单位视同小微企业）价格扣除情况、具体扣除比例和规则详见第五章。</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w:t>
            </w:r>
          </w:p>
          <w:p>
            <w:pPr>
              <w:pStyle w:val="null3"/>
            </w:pPr>
            <w:r>
              <w:rPr>
                <w:rFonts w:ascii="仿宋_GB2312" w:hAnsi="仿宋_GB2312" w:cs="仿宋_GB2312" w:eastAsia="仿宋_GB2312"/>
              </w:rPr>
              <w:t xml:space="preserve"> 使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标委员会采取随机抽取方式确定一个投标人获得中标人推荐资格，其他同品牌投标人不作为中标候选人。</w:t>
            </w:r>
          </w:p>
          <w:p>
            <w:pPr>
              <w:pStyle w:val="null3"/>
            </w:pPr>
            <w:r>
              <w:rPr>
                <w:rFonts w:ascii="仿宋_GB2312" w:hAnsi="仿宋_GB2312" w:cs="仿宋_GB2312" w:eastAsia="仿宋_GB2312"/>
              </w:rPr>
              <w:t xml:space="preserve"> 采用最低评标价法的采购项目，提供相同品牌产品的不同投标人参加同一合同项下投标的，以其中通过资格审查、符合性审查且报价最低的参加评标；报价相同的，由采购人或者采购人委托评标委员会按照随机抽取方式确定一个参加评标的投标人，其他投标无效。</w:t>
            </w:r>
          </w:p>
          <w:p>
            <w:pPr>
              <w:pStyle w:val="null3"/>
            </w:pPr>
            <w:r>
              <w:rPr>
                <w:rFonts w:ascii="仿宋_GB2312" w:hAnsi="仿宋_GB2312" w:cs="仿宋_GB2312" w:eastAsia="仿宋_GB2312"/>
              </w:rPr>
              <w:t>核心产品清单详见第三章。</w:t>
            </w:r>
          </w:p>
          <w:p>
            <w:pPr>
              <w:pStyle w:val="null3"/>
            </w:pPr>
            <w:r>
              <w:rPr>
                <w:rFonts w:ascii="仿宋_GB2312" w:hAnsi="仿宋_GB2312" w:cs="仿宋_GB2312" w:eastAsia="仿宋_GB2312"/>
              </w:rPr>
              <w:t>在符合性审查环节提供核心产品品牌不足3个的，视为有效投标人不足3家。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不正当竞争预防措施（实质性要求）</w:t>
            </w:r>
          </w:p>
        </w:tc>
        <w:tc>
          <w:tcPr>
            <w:tcW w:type="dxa" w:w="5004"/>
          </w:tcPr>
          <w:p>
            <w:pPr>
              <w:pStyle w:val="null3"/>
            </w:pPr>
            <w:r>
              <w:rPr>
                <w:rFonts w:ascii="仿宋_GB2312" w:hAnsi="仿宋_GB2312" w:cs="仿宋_GB2312" w:eastAsia="仿宋_GB2312"/>
              </w:rPr>
              <w:t xml:space="preserve"> 在评标过程中，评标委员会认为投标人投标报价明显低于其他通过符合性审查投标人的投标报价，有可能影响产品质量或者不能诚信履约的，评标委员会应当要求其在合理的时间内通过项目电子化交易系统进行书面说明，必要时提交相关证明材料。投标人提交的书面说明，应当加盖投标人公章，在评标委员会要求的时间内通过项目电子化交易系统进行提交，否则视为不能证明其投标报价合理性。投标人不能证明其投标报价合理性的，评标委员会应当将其投标文件作为无效投标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投标保证金</w:t>
            </w:r>
          </w:p>
        </w:tc>
        <w:tc>
          <w:tcPr>
            <w:tcW w:type="dxa" w:w="5004"/>
          </w:tcPr>
          <w:p>
            <w:pPr>
              <w:pStyle w:val="null3"/>
            </w:pPr>
            <w:r>
              <w:rPr>
                <w:rFonts w:ascii="仿宋_GB2312" w:hAnsi="仿宋_GB2312" w:cs="仿宋_GB2312" w:eastAsia="仿宋_GB2312"/>
              </w:rPr>
              <w:t>缴交方式：否</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投标有效期（实质性要求）</w:t>
            </w:r>
          </w:p>
        </w:tc>
        <w:tc>
          <w:tcPr>
            <w:tcW w:type="dxa" w:w="5004"/>
          </w:tcPr>
          <w:p>
            <w:pPr>
              <w:pStyle w:val="null3"/>
            </w:pPr>
            <w:r>
              <w:rPr>
                <w:rFonts w:ascii="仿宋_GB2312" w:hAnsi="仿宋_GB2312" w:cs="仿宋_GB2312" w:eastAsia="仿宋_GB2312"/>
              </w:rPr>
              <w:t>提交投标文件的截止之日起不少于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招标代理服务费（实质性要求）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代理服务费收费标准：本项目收取代理服务费 代理服务费用收取对象：中标/成交供应商 代理服务费收费标准：参照《招标代理服务收费管理暂行办法》计价格[2002]1980号文件和国家发展和改革委员会办公厅颁发的《关于招标代理服务收费有关问题的通知》发改办价格[2003]857号文件及国家发展改革委《关于降低部分建设项目收费标准规范收费行为等有关问题的通知》[2011]534号文件有关规定收取。代理报酬的币种：人民币 汇率：无 代理报酬的支付方式：成交供应商直接支付给招标代理机构。代理报酬的支付时间：《成交通知书》发出前。 企业名称：纳百川项目管理咨询有限公司 开户银行：西安银行长延堡支行 账 号：803011580000040227 转账事由：（项目名称）代理服务费 咨询电话：18091971213</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中标通知书</w:t>
            </w:r>
          </w:p>
        </w:tc>
        <w:tc>
          <w:tcPr>
            <w:tcW w:type="dxa" w:w="5004"/>
          </w:tcPr>
          <w:p>
            <w:pPr>
              <w:pStyle w:val="null3"/>
            </w:pPr>
            <w:r>
              <w:rPr>
                <w:rFonts w:ascii="仿宋_GB2312" w:hAnsi="仿宋_GB2312" w:cs="仿宋_GB2312" w:eastAsia="仿宋_GB2312"/>
              </w:rPr>
              <w:t xml:space="preserve"> 采购结果公告发布的同时，采购人或代理机构通过项目电子化交易系统向中标供应商发出中标通知书；中标供应商通过项目电子化交易系统获取中标通知书。</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 出现下列情形之一的，采购人或者采购代理机构应当中止电子化采购活动，并保留相关证明材料备查：</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w:t>
            </w:r>
          </w:p>
          <w:p>
            <w:pPr>
              <w:pStyle w:val="null3"/>
            </w:pPr>
            <w:r>
              <w:rPr>
                <w:rFonts w:ascii="仿宋_GB2312" w:hAnsi="仿宋_GB2312" w:cs="仿宋_GB2312" w:eastAsia="仿宋_GB2312"/>
              </w:rPr>
              <w:t>出现上述的情形，不影响采购公平、公正的，采购人或者代理机构可以待上述情形消除后继续组织采购活动；影响或者可能影响采购公平、公正的，采购人或者代理机构应当依法废标。</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 xml:space="preserve"> 2.2.1适用范围</w:t>
      </w:r>
    </w:p>
    <w:p>
      <w:pPr>
        <w:pStyle w:val="null3"/>
        <w:ind w:firstLine="480"/>
      </w:pPr>
      <w:r>
        <w:rPr>
          <w:rFonts w:ascii="仿宋_GB2312" w:hAnsi="仿宋_GB2312" w:cs="仿宋_GB2312" w:eastAsia="仿宋_GB2312"/>
        </w:rPr>
        <w:t>一、本招标文件仅适用于本次公开招标采购项目。</w:t>
      </w:r>
    </w:p>
    <w:p>
      <w:pPr>
        <w:pStyle w:val="null3"/>
        <w:ind w:firstLine="480"/>
      </w:pPr>
      <w:r>
        <w:rPr>
          <w:rFonts w:ascii="仿宋_GB2312" w:hAnsi="仿宋_GB2312" w:cs="仿宋_GB2312" w:eastAsia="仿宋_GB2312"/>
        </w:rPr>
        <w:t xml:space="preserve"> 二、本招标文件的最终解释权由</w:t>
      </w:r>
      <w:r>
        <w:rPr>
          <w:rFonts w:ascii="仿宋_GB2312" w:hAnsi="仿宋_GB2312" w:cs="仿宋_GB2312" w:eastAsia="仿宋_GB2312"/>
        </w:rPr>
        <w:t>西安市雁塔区城市管理和综合执法局</w:t>
      </w:r>
      <w:r>
        <w:rPr>
          <w:rFonts w:ascii="仿宋_GB2312" w:hAnsi="仿宋_GB2312" w:cs="仿宋_GB2312" w:eastAsia="仿宋_GB2312"/>
        </w:rPr>
        <w:t>和</w:t>
      </w:r>
      <w:r>
        <w:rPr>
          <w:rFonts w:ascii="仿宋_GB2312" w:hAnsi="仿宋_GB2312" w:cs="仿宋_GB2312" w:eastAsia="仿宋_GB2312"/>
        </w:rPr>
        <w:t>纳百川项目管理咨询有限公司</w:t>
      </w:r>
      <w:r>
        <w:rPr>
          <w:rFonts w:ascii="仿宋_GB2312" w:hAnsi="仿宋_GB2312" w:cs="仿宋_GB2312" w:eastAsia="仿宋_GB2312"/>
        </w:rPr>
        <w:t>享有。对招标文件中供应商参加本次政府采购活动应当具备的条件，招标项目技术、服务、商务及其他要求，评标细则及标准由</w:t>
      </w:r>
      <w:r>
        <w:rPr>
          <w:rFonts w:ascii="仿宋_GB2312" w:hAnsi="仿宋_GB2312" w:cs="仿宋_GB2312" w:eastAsia="仿宋_GB2312"/>
        </w:rPr>
        <w:t>西安市雁塔区城市管理和综合执法局</w:t>
      </w:r>
      <w:r>
        <w:rPr>
          <w:rFonts w:ascii="仿宋_GB2312" w:hAnsi="仿宋_GB2312" w:cs="仿宋_GB2312" w:eastAsia="仿宋_GB2312"/>
        </w:rPr>
        <w:t>负责解释。除上述招标文件内容，其他内容由</w:t>
      </w:r>
      <w:r>
        <w:rPr>
          <w:rFonts w:ascii="仿宋_GB2312" w:hAnsi="仿宋_GB2312" w:cs="仿宋_GB2312" w:eastAsia="仿宋_GB2312"/>
        </w:rPr>
        <w:t>纳百川项目管理咨询有限公司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一、“采购人”是指依法进行政府采购的各级国家机关、事业单位、团体组织。本次招标的采购人是</w:t>
      </w:r>
      <w:r>
        <w:rPr>
          <w:rFonts w:ascii="仿宋_GB2312" w:hAnsi="仿宋_GB2312" w:cs="仿宋_GB2312" w:eastAsia="仿宋_GB2312"/>
        </w:rPr>
        <w:t>西安市雁塔区城市管理和综合执法局</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二、“投标人”是指按照采购公告规定获取了招标文件，拟参加投标和向采购人提供货物、工程或服务的法人、其他组织或者自然人。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纳百川项目管理咨询有限公司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四、“网上开标”是指代理机构通过项目电子化交易系统在线完成签到、开标、唱标和记录等活动，供应商通过项目电子化交易系统在线完成投标文件解密、参与开标活动。</w:t>
      </w:r>
    </w:p>
    <w:p>
      <w:pPr>
        <w:pStyle w:val="null3"/>
        <w:ind w:firstLine="480"/>
      </w:pPr>
      <w:r>
        <w:rPr>
          <w:rFonts w:ascii="仿宋_GB2312" w:hAnsi="仿宋_GB2312" w:cs="仿宋_GB2312" w:eastAsia="仿宋_GB2312"/>
        </w:rPr>
        <w:t xml:space="preserve"> 五、“电子评标”是指通过项目电子化交易系统在线完成资格审查小组和评审小组组建，开展资格和符合性审查、比较与评价、出具评标报告、推荐中标候选供应商等活动。</w:t>
      </w:r>
    </w:p>
    <w:p>
      <w:pPr>
        <w:pStyle w:val="null3"/>
        <w:outlineLvl w:val="2"/>
      </w:pPr>
      <w:r>
        <w:rPr>
          <w:rFonts w:ascii="仿宋_GB2312" w:hAnsi="仿宋_GB2312" w:cs="仿宋_GB2312" w:eastAsia="仿宋_GB2312"/>
          <w:sz w:val="28"/>
          <w:b/>
        </w:rPr>
        <w:t>2.3招标文件</w:t>
      </w:r>
    </w:p>
    <w:p>
      <w:pPr>
        <w:pStyle w:val="null3"/>
        <w:outlineLvl w:val="3"/>
      </w:pPr>
      <w:r>
        <w:rPr>
          <w:rFonts w:ascii="仿宋_GB2312" w:hAnsi="仿宋_GB2312" w:cs="仿宋_GB2312" w:eastAsia="仿宋_GB2312"/>
          <w:sz w:val="24"/>
          <w:b/>
        </w:rPr>
        <w:t xml:space="preserve"> 2.3.1招标文件的构成</w:t>
      </w:r>
    </w:p>
    <w:p>
      <w:pPr>
        <w:pStyle w:val="null3"/>
        <w:ind w:firstLine="480"/>
      </w:pPr>
      <w:r>
        <w:rPr>
          <w:rFonts w:ascii="仿宋_GB2312" w:hAnsi="仿宋_GB2312" w:cs="仿宋_GB2312" w:eastAsia="仿宋_GB2312"/>
        </w:rPr>
        <w:t xml:space="preserve"> 一、招标文件是投标人准备投标文件和参加投标的依据，同时也是资格审查、评标的重要依据。招标文件用以阐明招标项目所需的资质、技术、服务及报价等要求、招标投标程序、有关规定和注意事项以及合同主要条款等。本招标文件包括以下内容：</w:t>
      </w:r>
    </w:p>
    <w:p>
      <w:pPr>
        <w:pStyle w:val="null3"/>
        <w:ind w:firstLine="480"/>
      </w:pPr>
      <w:r>
        <w:rPr>
          <w:rFonts w:ascii="仿宋_GB2312" w:hAnsi="仿宋_GB2312" w:cs="仿宋_GB2312" w:eastAsia="仿宋_GB2312"/>
        </w:rPr>
        <w:t>（一）投标邀请；</w:t>
      </w:r>
    </w:p>
    <w:p>
      <w:pPr>
        <w:pStyle w:val="null3"/>
        <w:ind w:firstLine="480"/>
      </w:pPr>
      <w:r>
        <w:rPr>
          <w:rFonts w:ascii="仿宋_GB2312" w:hAnsi="仿宋_GB2312" w:cs="仿宋_GB2312" w:eastAsia="仿宋_GB2312"/>
        </w:rPr>
        <w:t>（二）投标人须知；</w:t>
      </w:r>
    </w:p>
    <w:p>
      <w:pPr>
        <w:pStyle w:val="null3"/>
        <w:ind w:firstLine="480"/>
      </w:pPr>
      <w:r>
        <w:rPr>
          <w:rFonts w:ascii="仿宋_GB2312" w:hAnsi="仿宋_GB2312" w:cs="仿宋_GB2312" w:eastAsia="仿宋_GB2312"/>
        </w:rPr>
        <w:t>（三）招标项目技术、服务、商务及其他要求；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（五）评标办法；</w:t>
      </w:r>
    </w:p>
    <w:p>
      <w:pPr>
        <w:pStyle w:val="null3"/>
        <w:ind w:firstLine="480"/>
      </w:pPr>
      <w:r>
        <w:rPr>
          <w:rFonts w:ascii="仿宋_GB2312" w:hAnsi="仿宋_GB2312" w:cs="仿宋_GB2312" w:eastAsia="仿宋_GB2312"/>
        </w:rPr>
        <w:t>（六）投标文件格式；</w:t>
      </w:r>
    </w:p>
    <w:p>
      <w:pPr>
        <w:pStyle w:val="null3"/>
        <w:ind w:firstLine="480"/>
      </w:pPr>
      <w:r>
        <w:rPr>
          <w:rFonts w:ascii="仿宋_GB2312" w:hAnsi="仿宋_GB2312" w:cs="仿宋_GB2312" w:eastAsia="仿宋_GB2312"/>
        </w:rPr>
        <w:t>（七）拟签订采购合同文本。</w:t>
      </w:r>
    </w:p>
    <w:p>
      <w:pPr>
        <w:pStyle w:val="null3"/>
        <w:ind w:firstLine="480"/>
      </w:pPr>
      <w:r>
        <w:rPr>
          <w:rFonts w:ascii="仿宋_GB2312" w:hAnsi="仿宋_GB2312" w:cs="仿宋_GB2312" w:eastAsia="仿宋_GB2312"/>
        </w:rPr>
        <w:t xml:space="preserve"> 二、投标人应认真阅读和充分理解招标文件中所有的事项、格式条款和规范要求。投标人没有对招标文件全面做出实质性响应所产生的风险由投标人承担。</w:t>
      </w:r>
    </w:p>
    <w:p>
      <w:pPr>
        <w:pStyle w:val="null3"/>
        <w:outlineLvl w:val="3"/>
      </w:pPr>
      <w:r>
        <w:rPr>
          <w:rFonts w:ascii="仿宋_GB2312" w:hAnsi="仿宋_GB2312" w:cs="仿宋_GB2312" w:eastAsia="仿宋_GB2312"/>
          <w:sz w:val="24"/>
          <w:b/>
        </w:rPr>
        <w:t xml:space="preserve"> 2.3.2招标文件的澄清和修改</w:t>
      </w:r>
    </w:p>
    <w:p>
      <w:pPr>
        <w:pStyle w:val="null3"/>
        <w:ind w:firstLine="480"/>
      </w:pPr>
      <w:r>
        <w:rPr>
          <w:rFonts w:ascii="仿宋_GB2312" w:hAnsi="仿宋_GB2312" w:cs="仿宋_GB2312" w:eastAsia="仿宋_GB2312"/>
        </w:rPr>
        <w:t>一、在投标文件提交截止时间前，采购人或者代理机构可以对已发出的招标文件进行必要的澄清或者修改。</w:t>
      </w:r>
    </w:p>
    <w:p>
      <w:pPr>
        <w:pStyle w:val="null3"/>
        <w:ind w:firstLine="480"/>
      </w:pPr>
      <w:r>
        <w:rPr>
          <w:rFonts w:ascii="仿宋_GB2312" w:hAnsi="仿宋_GB2312" w:cs="仿宋_GB2312" w:eastAsia="仿宋_GB2312"/>
        </w:rPr>
        <w:t xml:space="preserve"> 二、澄清或者修改的内容为招标文件的组成部分，采购人或者代理机构将在陕西省政府采购网发布更正公告，投标人应及时关注本项目更正公告信息，按更正后公告要求进行响应。更正内容可能影响投标文件编制的，采购人或者代理机构将通过项目电子化交易系统发布更正后的招标文件，投标人应依据更正后的招标文件编制投标文件。若投标人未按前述要求进行投标响应的，自行承担不利后果。</w:t>
      </w:r>
    </w:p>
    <w:p>
      <w:pPr>
        <w:pStyle w:val="null3"/>
        <w:outlineLvl w:val="2"/>
      </w:pPr>
      <w:r>
        <w:rPr>
          <w:rFonts w:ascii="仿宋_GB2312" w:hAnsi="仿宋_GB2312" w:cs="仿宋_GB2312" w:eastAsia="仿宋_GB2312"/>
          <w:sz w:val="28"/>
          <w:b/>
        </w:rPr>
        <w:t>2.4投标文件</w:t>
      </w:r>
    </w:p>
    <w:p>
      <w:pPr>
        <w:pStyle w:val="null3"/>
        <w:outlineLvl w:val="3"/>
      </w:pPr>
      <w:r>
        <w:rPr>
          <w:rFonts w:ascii="仿宋_GB2312" w:hAnsi="仿宋_GB2312" w:cs="仿宋_GB2312" w:eastAsia="仿宋_GB2312"/>
          <w:sz w:val="24"/>
          <w:b/>
        </w:rPr>
        <w:t xml:space="preserve"> 2.4.1投标文件的语言</w:t>
      </w:r>
    </w:p>
    <w:p>
      <w:pPr>
        <w:pStyle w:val="null3"/>
        <w:ind w:firstLine="480"/>
      </w:pPr>
      <w:r>
        <w:rPr>
          <w:rFonts w:ascii="仿宋_GB2312" w:hAnsi="仿宋_GB2312" w:cs="仿宋_GB2312" w:eastAsia="仿宋_GB2312"/>
        </w:rPr>
        <w:t xml:space="preserve"> 一、投标人提交的投标文件以及投标人与采购人或代理机构就有关投标的所有来往书面文件均须使用中文。投标文件中如附有外文资料，主要部分要对应翻译成中文并附在相关外文资料后面。未翻译的外文资料，评标委员会将其视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三、如因未翻译而造成对投标人的不利后果，由投标人承担。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除招标文件中另有规定外，本项目均采用国家法定的计量单位。</w:t>
      </w:r>
    </w:p>
    <w:p>
      <w:pPr>
        <w:pStyle w:val="null3"/>
        <w:outlineLvl w:val="3"/>
      </w:pPr>
      <w:r>
        <w:rPr>
          <w:rFonts w:ascii="仿宋_GB2312" w:hAnsi="仿宋_GB2312" w:cs="仿宋_GB2312" w:eastAsia="仿宋_GB2312"/>
          <w:sz w:val="24"/>
          <w:b/>
        </w:rPr>
        <w:t>2.4.3投标货币</w:t>
      </w:r>
    </w:p>
    <w:p>
      <w:pPr>
        <w:pStyle w:val="null3"/>
        <w:ind w:firstLine="480"/>
      </w:pPr>
      <w:r>
        <w:rPr>
          <w:rFonts w:ascii="仿宋_GB2312" w:hAnsi="仿宋_GB2312" w:cs="仿宋_GB2312" w:eastAsia="仿宋_GB2312"/>
        </w:rPr>
        <w:t>本次项目均以人民币报价。</w:t>
      </w:r>
    </w:p>
    <w:p>
      <w:pPr>
        <w:pStyle w:val="null3"/>
        <w:outlineLvl w:val="3"/>
      </w:pPr>
      <w:r>
        <w:rPr>
          <w:rFonts w:ascii="仿宋_GB2312" w:hAnsi="仿宋_GB2312" w:cs="仿宋_GB2312" w:eastAsia="仿宋_GB2312"/>
          <w:sz w:val="24"/>
          <w:b/>
        </w:rPr>
        <w:t xml:space="preserve"> 2.4.4知识产权</w:t>
      </w:r>
    </w:p>
    <w:p>
      <w:pPr>
        <w:pStyle w:val="null3"/>
        <w:ind w:firstLine="480"/>
      </w:pPr>
      <w:r>
        <w:rPr>
          <w:rFonts w:ascii="仿宋_GB2312" w:hAnsi="仿宋_GB2312" w:cs="仿宋_GB2312" w:eastAsia="仿宋_GB2312"/>
        </w:rPr>
        <w:t xml:space="preserve"> 一、投标人应保证在本项目中使用的任何技术、产品和服务（包括部分使用），不会产生因第三方提出侵犯其专利权、商标权或其它知识产权而引起的法律和经济纠纷，如因专利权、商标权或其它知识产权而引起法律和经济纠纷，由投标人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投标人将在采购项目实施过程中采用自有或者第三方知识成果的，使用该知识成果后，投标人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三、如采用投标人所不拥有的知识产权，则在投标报价中必须包括合法使用该知识产权的相关费用。</w:t>
      </w:r>
    </w:p>
    <w:p>
      <w:pPr>
        <w:pStyle w:val="null3"/>
        <w:outlineLvl w:val="3"/>
      </w:pPr>
      <w:r>
        <w:rPr>
          <w:rFonts w:ascii="仿宋_GB2312" w:hAnsi="仿宋_GB2312" w:cs="仿宋_GB2312" w:eastAsia="仿宋_GB2312"/>
          <w:sz w:val="24"/>
          <w:b/>
        </w:rPr>
        <w:t>2.4.5投标文件的组成</w:t>
      </w:r>
    </w:p>
    <w:p>
      <w:pPr>
        <w:pStyle w:val="null3"/>
        <w:ind w:firstLine="480"/>
      </w:pPr>
      <w:r>
        <w:rPr>
          <w:rFonts w:ascii="仿宋_GB2312" w:hAnsi="仿宋_GB2312" w:cs="仿宋_GB2312" w:eastAsia="仿宋_GB2312"/>
        </w:rPr>
        <w:t>投标人应当按照招标文件的要求编制投标文件。投标文件应当对招标文件提出的要求和条件作出明确响应。</w:t>
      </w:r>
    </w:p>
    <w:p>
      <w:pPr>
        <w:pStyle w:val="null3"/>
        <w:ind w:firstLine="480"/>
      </w:pPr>
      <w:r>
        <w:rPr>
          <w:rFonts w:ascii="仿宋_GB2312" w:hAnsi="仿宋_GB2312" w:cs="仿宋_GB2312" w:eastAsia="仿宋_GB2312"/>
        </w:rPr>
        <w:t>投标文件具体内容详见第六章。</w:t>
      </w:r>
    </w:p>
    <w:p>
      <w:pPr>
        <w:pStyle w:val="null3"/>
        <w:outlineLvl w:val="3"/>
      </w:pPr>
      <w:r>
        <w:rPr>
          <w:rFonts w:ascii="仿宋_GB2312" w:hAnsi="仿宋_GB2312" w:cs="仿宋_GB2312" w:eastAsia="仿宋_GB2312"/>
          <w:sz w:val="24"/>
          <w:b/>
        </w:rPr>
        <w:t xml:space="preserve"> 2.4.6投标文件格式</w:t>
      </w:r>
    </w:p>
    <w:p>
      <w:pPr>
        <w:pStyle w:val="null3"/>
        <w:ind w:firstLine="480"/>
      </w:pPr>
      <w:r>
        <w:rPr>
          <w:rFonts w:ascii="仿宋_GB2312" w:hAnsi="仿宋_GB2312" w:cs="仿宋_GB2312" w:eastAsia="仿宋_GB2312"/>
        </w:rPr>
        <w:t>一、投标人应按照招标文件第六章中提供的“投标文件格式”填写相关内容。</w:t>
      </w:r>
    </w:p>
    <w:p>
      <w:pPr>
        <w:pStyle w:val="null3"/>
        <w:ind w:firstLine="480"/>
      </w:pPr>
      <w:r>
        <w:rPr>
          <w:rFonts w:ascii="仿宋_GB2312" w:hAnsi="仿宋_GB2312" w:cs="仿宋_GB2312" w:eastAsia="仿宋_GB2312"/>
        </w:rPr>
        <w:t>二、对于没有格式要求的投标文件由投标人自行编写。</w:t>
      </w:r>
    </w:p>
    <w:p>
      <w:pPr>
        <w:pStyle w:val="null3"/>
        <w:outlineLvl w:val="3"/>
      </w:pPr>
      <w:r>
        <w:rPr>
          <w:rFonts w:ascii="仿宋_GB2312" w:hAnsi="仿宋_GB2312" w:cs="仿宋_GB2312" w:eastAsia="仿宋_GB2312"/>
          <w:sz w:val="24"/>
          <w:b/>
        </w:rPr>
        <w:t>2.4.7投标报价（实质性要求）</w:t>
      </w:r>
    </w:p>
    <w:p>
      <w:pPr>
        <w:pStyle w:val="null3"/>
        <w:ind w:firstLine="480"/>
      </w:pPr>
      <w:r>
        <w:rPr>
          <w:rFonts w:ascii="仿宋_GB2312" w:hAnsi="仿宋_GB2312" w:cs="仿宋_GB2312" w:eastAsia="仿宋_GB2312"/>
        </w:rPr>
        <w:t>一、投标人的报价是投标人响应招标项目要 求的全部工作内容的价格体现，包括投标人完成本项目所需的一切费用。</w:t>
      </w:r>
    </w:p>
    <w:p>
      <w:pPr>
        <w:pStyle w:val="null3"/>
        <w:ind w:firstLine="480"/>
      </w:pPr>
      <w:r>
        <w:rPr>
          <w:rFonts w:ascii="仿宋_GB2312" w:hAnsi="仿宋_GB2312" w:cs="仿宋_GB2312" w:eastAsia="仿宋_GB2312"/>
        </w:rPr>
        <w:t xml:space="preserve"> 二、投标人每种货物及服务内容只允许有一个报价，并且在合同履行过程中是固定不变的，任何有选择或可调整的报价将不予接受，并按无效投标处理。</w:t>
      </w:r>
    </w:p>
    <w:p>
      <w:pPr>
        <w:pStyle w:val="null3"/>
        <w:ind w:firstLine="480"/>
      </w:pPr>
      <w:r>
        <w:rPr>
          <w:rFonts w:ascii="仿宋_GB2312" w:hAnsi="仿宋_GB2312" w:cs="仿宋_GB2312" w:eastAsia="仿宋_GB2312"/>
        </w:rPr>
        <w:t xml:space="preserve"> 三、投标文件报价出现前后不一致的，按照招标文件第五章评标办法规定予以修正，修正后的报价经投标人通过项目电子化交易系统进行确认，并加盖投标人（法定名称）电子签章，投标人未在规定时间内确认的，其投标无效。</w:t>
      </w:r>
    </w:p>
    <w:p>
      <w:pPr>
        <w:pStyle w:val="null3"/>
        <w:outlineLvl w:val="3"/>
      </w:pPr>
      <w:r>
        <w:rPr>
          <w:rFonts w:ascii="仿宋_GB2312" w:hAnsi="仿宋_GB2312" w:cs="仿宋_GB2312" w:eastAsia="仿宋_GB2312"/>
          <w:sz w:val="24"/>
          <w:b/>
        </w:rPr>
        <w:t>2.4.8投标有效期（实质性要求）</w:t>
      </w:r>
    </w:p>
    <w:p>
      <w:pPr>
        <w:pStyle w:val="null3"/>
        <w:ind w:firstLine="480"/>
      </w:pPr>
      <w:r>
        <w:rPr>
          <w:rFonts w:ascii="仿宋_GB2312" w:hAnsi="仿宋_GB2312" w:cs="仿宋_GB2312" w:eastAsia="仿宋_GB2312"/>
        </w:rPr>
        <w:t xml:space="preserve"> 投标有效期详见第二章“投标人须知前附表”，投标文件未明确投标有效期或者投标有效期小于“投标人须知前附表”中投标有效期要求的，其投标文件按无效处理。</w:t>
      </w:r>
    </w:p>
    <w:p>
      <w:pPr>
        <w:pStyle w:val="null3"/>
        <w:outlineLvl w:val="3"/>
      </w:pPr>
      <w:r>
        <w:rPr>
          <w:rFonts w:ascii="仿宋_GB2312" w:hAnsi="仿宋_GB2312" w:cs="仿宋_GB2312" w:eastAsia="仿宋_GB2312"/>
          <w:sz w:val="24"/>
          <w:b/>
        </w:rPr>
        <w:t xml:space="preserve"> 2.4.9投标文件的制作、签章和加密（实质性要求）</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二、投标人应按照客户端操作要求，对应招标文件的每项实质性要求，逐一如实响应；未如实响应或者响应内容不符合招标文件对应项的要求的，其投标文件作无效处理。</w:t>
      </w:r>
    </w:p>
    <w:p>
      <w:pPr>
        <w:pStyle w:val="null3"/>
        <w:ind w:firstLine="480"/>
      </w:pPr>
      <w:r>
        <w:rPr>
          <w:rFonts w:ascii="仿宋_GB2312" w:hAnsi="仿宋_GB2312" w:cs="仿宋_GB2312" w:eastAsia="仿宋_GB2312"/>
        </w:rPr>
        <w:t xml:space="preserve"> 三、投标人完成投标文件编制后，应按照招标文件第一章明确的签章要求，使用互认的证书及签章对投标文件进行电子签章和加密。</w:t>
      </w:r>
    </w:p>
    <w:p>
      <w:pPr>
        <w:pStyle w:val="null3"/>
        <w:ind w:firstLine="480"/>
      </w:pPr>
      <w:r>
        <w:rPr>
          <w:rFonts w:ascii="仿宋_GB2312" w:hAnsi="仿宋_GB2312" w:cs="仿宋_GB2312" w:eastAsia="仿宋_GB2312"/>
        </w:rPr>
        <w:t xml:space="preserve"> 四、招标文件澄清或者修改的内容可能影响投标文件编制的，代理机构将重新发布澄清或者修改后的招标文件，投标人应重新获取澄清或者修改后的招标文件，按照澄清或者修改后的招标文件进行投标文件编制、签章和加密。</w:t>
      </w:r>
    </w:p>
    <w:p>
      <w:pPr>
        <w:pStyle w:val="null3"/>
        <w:outlineLvl w:val="3"/>
      </w:pPr>
      <w:r>
        <w:rPr>
          <w:rFonts w:ascii="仿宋_GB2312" w:hAnsi="仿宋_GB2312" w:cs="仿宋_GB2312" w:eastAsia="仿宋_GB2312"/>
          <w:sz w:val="24"/>
          <w:b/>
        </w:rPr>
        <w:t>2.4.10投标文件的提交</w:t>
      </w:r>
    </w:p>
    <w:p>
      <w:pPr>
        <w:pStyle w:val="null3"/>
        <w:ind w:firstLine="480"/>
      </w:pPr>
      <w:r>
        <w:rPr>
          <w:rFonts w:ascii="仿宋_GB2312" w:hAnsi="仿宋_GB2312" w:cs="仿宋_GB2312" w:eastAsia="仿宋_GB2312"/>
        </w:rPr>
        <w:t>一、（实质性要求）投标人应当在投标文件提交截止时间前，通过项目电子化交易系统完成投标文件提交。</w:t>
      </w:r>
    </w:p>
    <w:p>
      <w:pPr>
        <w:pStyle w:val="null3"/>
        <w:ind w:firstLine="480"/>
      </w:pPr>
      <w:r>
        <w:rPr>
          <w:rFonts w:ascii="仿宋_GB2312" w:hAnsi="仿宋_GB2312" w:cs="仿宋_GB2312" w:eastAsia="仿宋_GB2312"/>
        </w:rPr>
        <w:t xml:space="preserve"> 二、在投标文件提交截止时间后，采购人或者代理机构不再接受投标人提交投标文件。投标人应充分考虑影响投标文件提交的各种因素，确保在投标文件提交截止时间前完成提交。</w:t>
      </w:r>
    </w:p>
    <w:p>
      <w:pPr>
        <w:pStyle w:val="null3"/>
        <w:outlineLvl w:val="3"/>
      </w:pPr>
      <w:r>
        <w:rPr>
          <w:rFonts w:ascii="仿宋_GB2312" w:hAnsi="仿宋_GB2312" w:cs="仿宋_GB2312" w:eastAsia="仿宋_GB2312"/>
          <w:sz w:val="24"/>
          <w:b/>
        </w:rPr>
        <w:t>2.4.11投标文件的补充、修改、撤回（实质性要求）</w:t>
      </w:r>
    </w:p>
    <w:p>
      <w:pPr>
        <w:pStyle w:val="null3"/>
        <w:ind w:firstLine="480"/>
      </w:pPr>
      <w:r>
        <w:rPr>
          <w:rFonts w:ascii="仿宋_GB2312" w:hAnsi="仿宋_GB2312" w:cs="仿宋_GB2312" w:eastAsia="仿宋_GB2312"/>
        </w:rPr>
        <w:t xml:space="preserve"> 投标文件提交截止时间前，投标人可以补充、修改或者撤回已成功提交的投标文件；对投标文件进行补充、修改的，应当先行撤回已提交的投标文件，补充、修改后重新提交。</w:t>
      </w:r>
    </w:p>
    <w:p>
      <w:pPr>
        <w:pStyle w:val="null3"/>
        <w:ind w:firstLine="480"/>
      </w:pPr>
      <w:r>
        <w:rPr>
          <w:rFonts w:ascii="仿宋_GB2312" w:hAnsi="仿宋_GB2312" w:cs="仿宋_GB2312" w:eastAsia="仿宋_GB2312"/>
        </w:rPr>
        <w:t>供应商投标文件撤回后，视为未提交过投标文件。</w:t>
      </w:r>
    </w:p>
    <w:p>
      <w:pPr>
        <w:pStyle w:val="null3"/>
        <w:outlineLvl w:val="2"/>
      </w:pPr>
      <w:r>
        <w:rPr>
          <w:rFonts w:ascii="仿宋_GB2312" w:hAnsi="仿宋_GB2312" w:cs="仿宋_GB2312" w:eastAsia="仿宋_GB2312"/>
          <w:sz w:val="28"/>
          <w:b/>
        </w:rPr>
        <w:t>2.5开标、资格审查、评标和中标</w:t>
      </w:r>
    </w:p>
    <w:p>
      <w:pPr>
        <w:pStyle w:val="null3"/>
        <w:outlineLvl w:val="3"/>
      </w:pPr>
      <w:r>
        <w:rPr>
          <w:rFonts w:ascii="仿宋_GB2312" w:hAnsi="仿宋_GB2312" w:cs="仿宋_GB2312" w:eastAsia="仿宋_GB2312"/>
          <w:sz w:val="24"/>
          <w:b/>
        </w:rPr>
        <w:t>2.5.1开标及开标程序</w:t>
      </w:r>
    </w:p>
    <w:p>
      <w:pPr>
        <w:pStyle w:val="null3"/>
        <w:ind w:firstLine="480"/>
      </w:pPr>
      <w:r>
        <w:rPr>
          <w:rFonts w:ascii="仿宋_GB2312" w:hAnsi="仿宋_GB2312" w:cs="仿宋_GB2312" w:eastAsia="仿宋_GB2312"/>
        </w:rPr>
        <w:t xml:space="preserve"> 一、本项目为网上开标项目。网上开标的开始时间为投标文件提交截止时间。成功提交或解密电子投标文件的投标人不足3家的，不予开标，采购人或代理机构将作废标处理。</w:t>
      </w:r>
    </w:p>
    <w:p>
      <w:pPr>
        <w:pStyle w:val="null3"/>
        <w:ind w:firstLine="480"/>
      </w:pPr>
      <w:r>
        <w:rPr>
          <w:rFonts w:ascii="仿宋_GB2312" w:hAnsi="仿宋_GB2312" w:cs="仿宋_GB2312" w:eastAsia="仿宋_GB2312"/>
        </w:rPr>
        <w:t>二、开标准备工作</w:t>
      </w:r>
    </w:p>
    <w:p>
      <w:pPr>
        <w:pStyle w:val="null3"/>
      </w:pPr>
      <w:r>
        <w:rPr>
          <w:rFonts w:ascii="仿宋_GB2312" w:hAnsi="仿宋_GB2312" w:cs="仿宋_GB2312" w:eastAsia="仿宋_GB2312"/>
        </w:rPr>
        <w:t xml:space="preserve"> 开标/开启前30分钟内，供应商需登录项目电子化交易系统-“供应商开标大厅”-进入开标选择对应项目包组操作签到，签到完成后等待代理机构开标/开启。</w:t>
      </w:r>
    </w:p>
    <w:p>
      <w:pPr>
        <w:pStyle w:val="null3"/>
        <w:ind w:firstLine="480"/>
      </w:pPr>
      <w:r>
        <w:rPr>
          <w:rFonts w:ascii="仿宋_GB2312" w:hAnsi="仿宋_GB2312" w:cs="仿宋_GB2312" w:eastAsia="仿宋_GB2312"/>
        </w:rPr>
        <w:t>三、解密投标文件（实质性要求）</w:t>
      </w:r>
    </w:p>
    <w:p>
      <w:pPr>
        <w:pStyle w:val="null3"/>
        <w:ind w:firstLine="480"/>
      </w:pPr>
      <w:r>
        <w:rPr>
          <w:rFonts w:ascii="仿宋_GB2312" w:hAnsi="仿宋_GB2312" w:cs="仿宋_GB2312" w:eastAsia="仿宋_GB2312"/>
        </w:rPr>
        <w:t xml:space="preserve"> 投标文件提交截止时间后，成功提交投标文件的投标人符合招标文件规定数量的，代理机构将启动投标文件解密程序，解密时间为</w:t>
      </w:r>
      <w:r>
        <w:rPr>
          <w:rFonts w:ascii="仿宋_GB2312" w:hAnsi="仿宋_GB2312" w:cs="仿宋_GB2312" w:eastAsia="仿宋_GB2312"/>
        </w:rPr>
        <w:t>30</w:t>
      </w:r>
      <w:r>
        <w:rPr>
          <w:rFonts w:ascii="仿宋_GB2312" w:hAnsi="仿宋_GB2312" w:cs="仿宋_GB2312" w:eastAsia="仿宋_GB2312"/>
        </w:rPr>
        <w:t>分钟；投标人应在规定的解密时间内，使用互认的证书及签章通过项目电子化采购系统进行投标文件解密。</w:t>
      </w:r>
    </w:p>
    <w:p>
      <w:pPr>
        <w:pStyle w:val="null3"/>
        <w:ind w:firstLine="480"/>
      </w:pPr>
      <w:r>
        <w:rPr>
          <w:rFonts w:ascii="仿宋_GB2312" w:hAnsi="仿宋_GB2312" w:cs="仿宋_GB2312" w:eastAsia="仿宋_GB2312"/>
        </w:rPr>
        <w:t>四、开标</w:t>
      </w:r>
    </w:p>
    <w:p>
      <w:pPr>
        <w:pStyle w:val="null3"/>
        <w:ind w:firstLine="480"/>
      </w:pPr>
      <w:r>
        <w:rPr>
          <w:rFonts w:ascii="仿宋_GB2312" w:hAnsi="仿宋_GB2312" w:cs="仿宋_GB2312" w:eastAsia="仿宋_GB2312"/>
        </w:rPr>
        <w:t xml:space="preserve"> 解密时间截止或者所有投标人投标文件均完成解密后（以发生在先的时间为准），由代理机构通过项目电子化交易系统对投标人名称、投标文件解密情况、投标报价进行展示。</w:t>
      </w:r>
    </w:p>
    <w:p>
      <w:pPr>
        <w:pStyle w:val="null3"/>
        <w:ind w:firstLine="480"/>
      </w:pPr>
      <w:r>
        <w:rPr>
          <w:rFonts w:ascii="仿宋_GB2312" w:hAnsi="仿宋_GB2312" w:cs="仿宋_GB2312" w:eastAsia="仿宋_GB2312"/>
        </w:rPr>
        <w:t xml:space="preserve"> 开标过程中，各方主体均应遵守互联网有关规定，不得发表与采购活动无关的言论。投标人对开标过程和开标记录有疑义，以及认为采购人或代理机构相关工作人员有需要回避的情形的，及时向工作人员提出询问或者回避申请。采购人或代理机构对投标人提出的询问或者回避申请应当及时处理。</w:t>
      </w:r>
    </w:p>
    <w:p>
      <w:pPr>
        <w:pStyle w:val="null3"/>
        <w:ind w:firstLine="480"/>
      </w:pPr>
      <w:r>
        <w:rPr>
          <w:rFonts w:ascii="仿宋_GB2312" w:hAnsi="仿宋_GB2312" w:cs="仿宋_GB2312" w:eastAsia="仿宋_GB2312"/>
        </w:rPr>
        <w:t>投标人完成投标文件解密后，自主决定是否参加网上在线开标，未参加的，视同认可开标结果。</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标结束后，采购人或代理机构根据《关于在政府采购活动中查询及使用信用记录有关问题的通知》（财库〔2016〕125号）的要求，通过“信用中国”网站（www.creditchina.gov.cn）、“中国政府采购网”网站（www.ccgp.gov.cn）等渠道，查询投标人在投标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两个以上的自然人、法人或者其他组织组成一个联合体，以一个投标人的身份共同参加政府采购活动的，将对所有联合体成员进行信用记录查询，联合体成员存在不良信用记录的，视同联合体存在不良信用记录。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详见招标文件第四章。</w:t>
      </w:r>
    </w:p>
    <w:p>
      <w:pPr>
        <w:pStyle w:val="null3"/>
        <w:outlineLvl w:val="3"/>
      </w:pPr>
      <w:r>
        <w:rPr>
          <w:rFonts w:ascii="仿宋_GB2312" w:hAnsi="仿宋_GB2312" w:cs="仿宋_GB2312" w:eastAsia="仿宋_GB2312"/>
          <w:sz w:val="24"/>
          <w:b/>
        </w:rPr>
        <w:t>2.5.4评标</w:t>
      </w:r>
    </w:p>
    <w:p>
      <w:pPr>
        <w:pStyle w:val="null3"/>
        <w:ind w:firstLine="480"/>
      </w:pPr>
      <w:r>
        <w:rPr>
          <w:rFonts w:ascii="仿宋_GB2312" w:hAnsi="仿宋_GB2312" w:cs="仿宋_GB2312" w:eastAsia="仿宋_GB2312"/>
        </w:rPr>
        <w:t>详见招标文件第五章。</w:t>
      </w:r>
    </w:p>
    <w:p>
      <w:pPr>
        <w:pStyle w:val="null3"/>
        <w:outlineLvl w:val="3"/>
      </w:pPr>
      <w:r>
        <w:rPr>
          <w:rFonts w:ascii="仿宋_GB2312" w:hAnsi="仿宋_GB2312" w:cs="仿宋_GB2312" w:eastAsia="仿宋_GB2312"/>
          <w:sz w:val="24"/>
          <w:b/>
        </w:rPr>
        <w:t>2.5.5中标通知书</w:t>
      </w:r>
    </w:p>
    <w:p>
      <w:pPr>
        <w:pStyle w:val="null3"/>
        <w:ind w:firstLine="480"/>
      </w:pPr>
      <w:r>
        <w:rPr>
          <w:rFonts w:ascii="仿宋_GB2312" w:hAnsi="仿宋_GB2312" w:cs="仿宋_GB2312" w:eastAsia="仿宋_GB2312"/>
        </w:rPr>
        <w:t xml:space="preserve"> 一、采购人或者评标委员会确认中标供应商后，代理机构在陕西省政府采购网发布中标结果公告、通过项目电子化交易系统发出中标通知书，中标供应商通过项目电子化交易系统获取中标通知书。</w:t>
      </w:r>
    </w:p>
    <w:p>
      <w:pPr>
        <w:pStyle w:val="null3"/>
        <w:ind w:firstLine="480"/>
      </w:pPr>
      <w:r>
        <w:rPr>
          <w:rFonts w:ascii="仿宋_GB2312" w:hAnsi="仿宋_GB2312" w:cs="仿宋_GB2312" w:eastAsia="仿宋_GB2312"/>
        </w:rPr>
        <w:t xml:space="preserve"> 二、中标通知书是采购人和中标供应商签订政府采购合同的依据，是合同的有效组成部分。如果出现政府采购法律法规、规章制度规定的中标无效情形的，将以公告形式宣布发出的中标通知书无效，中标通知书将自动失效，并依法重新确定中标供应商或者重新开展采购活动。</w:t>
      </w:r>
    </w:p>
    <w:p>
      <w:pPr>
        <w:pStyle w:val="null3"/>
        <w:ind w:firstLine="480"/>
      </w:pPr>
      <w:r>
        <w:rPr>
          <w:rFonts w:ascii="仿宋_GB2312" w:hAnsi="仿宋_GB2312" w:cs="仿宋_GB2312" w:eastAsia="仿宋_GB2312"/>
        </w:rPr>
        <w:t>三、中标通知书对采购人和中标供应商均具有法律效力。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 xml:space="preserve"> 2.6.1签订合同</w:t>
      </w:r>
    </w:p>
    <w:p>
      <w:pPr>
        <w:pStyle w:val="null3"/>
        <w:ind w:firstLine="480"/>
      </w:pPr>
      <w:r>
        <w:rPr>
          <w:rFonts w:ascii="仿宋_GB2312" w:hAnsi="仿宋_GB2312" w:cs="仿宋_GB2312" w:eastAsia="仿宋_GB2312"/>
        </w:rPr>
        <w:t>一、采购人应在中标通知书发出之日起三十日内与中标人签订采购合同。</w:t>
      </w:r>
    </w:p>
    <w:p>
      <w:pPr>
        <w:pStyle w:val="null3"/>
        <w:ind w:firstLine="480"/>
      </w:pPr>
      <w:r>
        <w:rPr>
          <w:rFonts w:ascii="仿宋_GB2312" w:hAnsi="仿宋_GB2312" w:cs="仿宋_GB2312" w:eastAsia="仿宋_GB2312"/>
        </w:rPr>
        <w:t>二、采购人和中标人签订的采购合同不得对招标文件确定的事项以及中标人的投标文件作实质性修改。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投标人根据招标文件的规定和采购项目的实际情况，拟在中标后将中标项目的非主体、非关键性工作分包的，应当在投标文件中载明分包承担主体，分包承担主体应当具备相应资质条件且不得再次分包。分包供应商履行的分包项目的品牌、规格型号及技术要求等，必须与中标的品牌、规格型号及技术要求一致。</w:t>
      </w:r>
    </w:p>
    <w:p>
      <w:pPr>
        <w:pStyle w:val="null3"/>
        <w:ind w:firstLine="480"/>
      </w:pPr>
      <w:r>
        <w:rPr>
          <w:rFonts w:ascii="仿宋_GB2312" w:hAnsi="仿宋_GB2312" w:cs="仿宋_GB2312" w:eastAsia="仿宋_GB2312"/>
        </w:rPr>
        <w:t>二、分包履行合同的部分应当为采购项目的非主体、非关键性工作，不属于中标人的主要合同义务。</w:t>
      </w:r>
    </w:p>
    <w:p>
      <w:pPr>
        <w:pStyle w:val="null3"/>
        <w:ind w:firstLine="480"/>
      </w:pPr>
      <w:r>
        <w:rPr>
          <w:rFonts w:ascii="仿宋_GB2312" w:hAnsi="仿宋_GB2312" w:cs="仿宋_GB2312" w:eastAsia="仿宋_GB2312"/>
        </w:rPr>
        <w:t>三、采购合同实行分包履行的，中标人就采购项目和分包项目向采购人负责，分包供应商就分包项目承担责任。</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一、严禁中标人将本项目转包。本项目所称转包，是指将本项目转给他人或者将本项目全部肢解以后以分包的名义分别转给他人的行为。</w:t>
      </w:r>
    </w:p>
    <w:p>
      <w:pPr>
        <w:pStyle w:val="null3"/>
        <w:ind w:firstLine="480"/>
      </w:pPr>
      <w:r>
        <w:rPr>
          <w:rFonts w:ascii="仿宋_GB2312" w:hAnsi="仿宋_GB2312" w:cs="仿宋_GB2312" w:eastAsia="仿宋_GB2312"/>
        </w:rPr>
        <w:t>二、中标人转包的，视同拒绝履行政府采购合同，将依法追究法律责任。</w:t>
      </w:r>
    </w:p>
    <w:p>
      <w:pPr>
        <w:pStyle w:val="null3"/>
        <w:outlineLvl w:val="3"/>
      </w:pPr>
      <w:r>
        <w:rPr>
          <w:rFonts w:ascii="仿宋_GB2312" w:hAnsi="仿宋_GB2312" w:cs="仿宋_GB2312" w:eastAsia="仿宋_GB2312"/>
          <w:sz w:val="24"/>
          <w:b/>
        </w:rPr>
        <w:t>2.6.3采购人增加合同标的的权利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采购合同履行过程中，采购人需要追加与合同标的相同的货物或者服务的，在不改变合同其他条款的前提下，可以与中标人协商签订补充合同，但所有补充合同的采购金额不得超过原合同采购金额的百分之十。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2.6.4履行合同</w:t>
      </w:r>
    </w:p>
    <w:p>
      <w:pPr>
        <w:pStyle w:val="null3"/>
        <w:ind w:firstLine="480"/>
      </w:pPr>
      <w:r>
        <w:rPr>
          <w:rFonts w:ascii="仿宋_GB2312" w:hAnsi="仿宋_GB2312" w:cs="仿宋_GB2312" w:eastAsia="仿宋_GB2312"/>
        </w:rPr>
        <w:t>一、合同一经签订，双方应严格履行合同规定的义务。</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 xml:space="preserve"> 2.6.5履约验收方案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按招标文件第三章：招标项目技术、服务、商务及其他要求进行验收</w:t>
      </w:r>
    </w:p>
    <w:p>
      <w:pPr>
        <w:pStyle w:val="null3"/>
        <w:outlineLvl w:val="3"/>
      </w:pPr>
      <w:r>
        <w:rPr>
          <w:rFonts w:ascii="仿宋_GB2312" w:hAnsi="仿宋_GB2312" w:cs="仿宋_GB2312" w:eastAsia="仿宋_GB2312"/>
          <w:sz w:val="24"/>
          <w:b/>
        </w:rPr>
        <w:t>2.6.6资金支付</w:t>
      </w:r>
    </w:p>
    <w:p>
      <w:pPr>
        <w:pStyle w:val="null3"/>
        <w:ind w:firstLine="480"/>
      </w:pPr>
      <w:r>
        <w:rPr>
          <w:rFonts w:ascii="仿宋_GB2312" w:hAnsi="仿宋_GB2312" w:cs="仿宋_GB2312" w:eastAsia="仿宋_GB2312"/>
        </w:rPr>
        <w:t>采购人按财政部门的相关规定及采购合同的约定进行支付。</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 xml:space="preserve"> 2.7.1评标活动纪律要求</w:t>
      </w:r>
    </w:p>
    <w:p>
      <w:pPr>
        <w:pStyle w:val="null3"/>
        <w:ind w:firstLine="480"/>
      </w:pPr>
      <w:r>
        <w:rPr>
          <w:rFonts w:ascii="仿宋_GB2312" w:hAnsi="仿宋_GB2312" w:cs="仿宋_GB2312" w:eastAsia="仿宋_GB2312"/>
        </w:rPr>
        <w:t xml:space="preserve"> 采购人、代理机构应保证评标活动在严格保密的情况下进行，采购人、代理机构、投标人和评标委员会成员应当严格遵守政府采购法律法规规章制度和本项目招标文件以及代理机构现场管理规定，接受采购人委派的监督人员的监督，任何单位和个人不得非法干预和影响评标过程和结果。对各投标人的商业秘密，评标委员会成员应予以保密，不得泄露给其他投标人。</w:t>
      </w:r>
    </w:p>
    <w:p>
      <w:pPr>
        <w:pStyle w:val="null3"/>
        <w:ind w:firstLine="480"/>
        <w:jc w:val="left"/>
      </w:pPr>
      <w:r>
        <w:rPr>
          <w:rFonts w:ascii="仿宋_GB2312" w:hAnsi="仿宋_GB2312" w:cs="仿宋_GB2312" w:eastAsia="仿宋_GB2312"/>
        </w:rPr>
        <w:t>对各投标人的商业秘密，评标委员会成员应予以保密，不得泄露给其他投标人。</w:t>
      </w:r>
    </w:p>
    <w:p>
      <w:pPr>
        <w:pStyle w:val="null3"/>
        <w:outlineLvl w:val="3"/>
      </w:pPr>
      <w:r>
        <w:rPr>
          <w:rFonts w:ascii="仿宋_GB2312" w:hAnsi="仿宋_GB2312" w:cs="仿宋_GB2312" w:eastAsia="仿宋_GB2312"/>
          <w:sz w:val="24"/>
          <w:b/>
        </w:rPr>
        <w:t xml:space="preserve"> 2.7.2投标人不得具有的情形（实质性要求）</w:t>
      </w:r>
    </w:p>
    <w:p>
      <w:pPr>
        <w:pStyle w:val="null3"/>
        <w:ind w:firstLine="480"/>
      </w:pPr>
      <w:r>
        <w:rPr>
          <w:rFonts w:ascii="仿宋_GB2312" w:hAnsi="仿宋_GB2312" w:cs="仿宋_GB2312" w:eastAsia="仿宋_GB2312"/>
        </w:rPr>
        <w:t>一、有下列情形之一的，视为投标人串通投标：</w:t>
      </w:r>
    </w:p>
    <w:p>
      <w:pPr>
        <w:pStyle w:val="null3"/>
        <w:ind w:firstLine="480"/>
      </w:pPr>
      <w:r>
        <w:rPr>
          <w:rFonts w:ascii="仿宋_GB2312" w:hAnsi="仿宋_GB2312" w:cs="仿宋_GB2312" w:eastAsia="仿宋_GB2312"/>
        </w:rPr>
        <w:t>（一）不同投标人的投标文件由同一单位或者个人编制；</w:t>
      </w:r>
    </w:p>
    <w:p>
      <w:pPr>
        <w:pStyle w:val="null3"/>
        <w:ind w:firstLine="480"/>
      </w:pPr>
      <w:r>
        <w:rPr>
          <w:rFonts w:ascii="仿宋_GB2312" w:hAnsi="仿宋_GB2312" w:cs="仿宋_GB2312" w:eastAsia="仿宋_GB2312"/>
        </w:rPr>
        <w:t>（二）不同投标人委托同一单位或者个人办理投标事宜；</w:t>
      </w:r>
    </w:p>
    <w:p>
      <w:pPr>
        <w:pStyle w:val="null3"/>
        <w:ind w:firstLine="480"/>
      </w:pPr>
      <w:r>
        <w:rPr>
          <w:rFonts w:ascii="仿宋_GB2312" w:hAnsi="仿宋_GB2312" w:cs="仿宋_GB2312" w:eastAsia="仿宋_GB2312"/>
        </w:rPr>
        <w:t>（三）不同投标人的投标文件载明的项目管理成员或者联系人员为同一人；</w:t>
      </w:r>
    </w:p>
    <w:p>
      <w:pPr>
        <w:pStyle w:val="null3"/>
        <w:ind w:firstLine="480"/>
      </w:pPr>
      <w:r>
        <w:rPr>
          <w:rFonts w:ascii="仿宋_GB2312" w:hAnsi="仿宋_GB2312" w:cs="仿宋_GB2312" w:eastAsia="仿宋_GB2312"/>
        </w:rPr>
        <w:t>（四）不同投标人的投标文件异常一致或者投标报价呈规律性差异；</w:t>
      </w:r>
    </w:p>
    <w:p>
      <w:pPr>
        <w:pStyle w:val="null3"/>
        <w:ind w:firstLine="480"/>
      </w:pPr>
      <w:r>
        <w:rPr>
          <w:rFonts w:ascii="仿宋_GB2312" w:hAnsi="仿宋_GB2312" w:cs="仿宋_GB2312" w:eastAsia="仿宋_GB2312"/>
        </w:rPr>
        <w:t>（五）不同投标人的投标文件相互混装。</w:t>
      </w:r>
    </w:p>
    <w:p>
      <w:pPr>
        <w:pStyle w:val="null3"/>
        <w:ind w:firstLine="480"/>
      </w:pPr>
      <w:r>
        <w:rPr>
          <w:rFonts w:ascii="仿宋_GB2312" w:hAnsi="仿宋_GB2312" w:cs="仿宋_GB2312" w:eastAsia="仿宋_GB2312"/>
        </w:rPr>
        <w:t>二、提供虚假材料谋取中标；</w:t>
      </w:r>
    </w:p>
    <w:p>
      <w:pPr>
        <w:pStyle w:val="null3"/>
        <w:ind w:firstLine="480"/>
      </w:pPr>
      <w:r>
        <w:rPr>
          <w:rFonts w:ascii="仿宋_GB2312" w:hAnsi="仿宋_GB2312" w:cs="仿宋_GB2312" w:eastAsia="仿宋_GB2312"/>
        </w:rPr>
        <w:t>三、采取不正当手段诋毁、排挤其他投标人；</w:t>
      </w:r>
    </w:p>
    <w:p>
      <w:pPr>
        <w:pStyle w:val="null3"/>
        <w:ind w:firstLine="480"/>
      </w:pPr>
      <w:r>
        <w:rPr>
          <w:rFonts w:ascii="仿宋_GB2312" w:hAnsi="仿宋_GB2312" w:cs="仿宋_GB2312" w:eastAsia="仿宋_GB2312"/>
        </w:rPr>
        <w:t>四、与采购人或代理机构、其他投标人恶意串通；</w:t>
      </w:r>
    </w:p>
    <w:p>
      <w:pPr>
        <w:pStyle w:val="null3"/>
        <w:ind w:firstLine="480"/>
      </w:pPr>
      <w:r>
        <w:rPr>
          <w:rFonts w:ascii="仿宋_GB2312" w:hAnsi="仿宋_GB2312" w:cs="仿宋_GB2312" w:eastAsia="仿宋_GB2312"/>
        </w:rPr>
        <w:t>五、向采购人或代理机构、评标委员会成员行贿或者提供其他不正当利益；</w:t>
      </w:r>
    </w:p>
    <w:p>
      <w:pPr>
        <w:pStyle w:val="null3"/>
        <w:ind w:firstLine="480"/>
      </w:pPr>
      <w:r>
        <w:rPr>
          <w:rFonts w:ascii="仿宋_GB2312" w:hAnsi="仿宋_GB2312" w:cs="仿宋_GB2312" w:eastAsia="仿宋_GB2312"/>
        </w:rPr>
        <w:t>六、在招标过程中与采购人或代理机构进行协商谈判；</w:t>
      </w:r>
    </w:p>
    <w:p>
      <w:pPr>
        <w:pStyle w:val="null3"/>
        <w:ind w:firstLine="480"/>
      </w:pPr>
      <w:r>
        <w:rPr>
          <w:rFonts w:ascii="仿宋_GB2312" w:hAnsi="仿宋_GB2312" w:cs="仿宋_GB2312" w:eastAsia="仿宋_GB2312"/>
        </w:rPr>
        <w:t>七、中标后无正当理由拒不与采购人签订政府采购合同；</w:t>
      </w:r>
    </w:p>
    <w:p>
      <w:pPr>
        <w:pStyle w:val="null3"/>
        <w:ind w:firstLine="480"/>
      </w:pPr>
      <w:r>
        <w:rPr>
          <w:rFonts w:ascii="仿宋_GB2312" w:hAnsi="仿宋_GB2312" w:cs="仿宋_GB2312" w:eastAsia="仿宋_GB2312"/>
        </w:rPr>
        <w:t>八、未按照采购文件确定的事项签订政府采购合同；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投标人有上述情形的，按照规定追究法律责任，具备一至十一条情形之一的，其投标文件无效，或取消被确认为中标供应商的资格或认定中标无效。</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根据委托代理协议约定，供应商对招标文件中采购需求的询问、质疑由 </w:t>
      </w:r>
      <w:r>
        <w:rPr>
          <w:rFonts w:ascii="仿宋_GB2312" w:hAnsi="仿宋_GB2312" w:cs="仿宋_GB2312" w:eastAsia="仿宋_GB2312"/>
        </w:rPr>
        <w:t>纳百川项目管理咨询有限公司</w:t>
      </w:r>
      <w:r>
        <w:rPr>
          <w:rFonts w:ascii="仿宋_GB2312" w:hAnsi="仿宋_GB2312" w:cs="仿宋_GB2312" w:eastAsia="仿宋_GB2312"/>
        </w:rPr>
        <w:t xml:space="preserve"> 负责答复；供应商对除采购需求外的采购文件的询问、质疑由</w:t>
      </w:r>
      <w:r>
        <w:rPr>
          <w:rFonts w:ascii="仿宋_GB2312" w:hAnsi="仿宋_GB2312" w:cs="仿宋_GB2312" w:eastAsia="仿宋_GB2312"/>
        </w:rPr>
        <w:t>纳百川项目管理咨询有限公司</w:t>
      </w:r>
      <w:r>
        <w:rPr>
          <w:rFonts w:ascii="仿宋_GB2312" w:hAnsi="仿宋_GB2312" w:cs="仿宋_GB2312" w:eastAsia="仿宋_GB2312"/>
        </w:rPr>
        <w:t xml:space="preserve"> 负责答复；供应商对采购过程、采购结果的询问、质疑由 </w:t>
      </w:r>
      <w:r>
        <w:rPr>
          <w:rFonts w:ascii="仿宋_GB2312" w:hAnsi="仿宋_GB2312" w:cs="仿宋_GB2312" w:eastAsia="仿宋_GB2312"/>
        </w:rPr>
        <w:t>纳百川项目管理咨询有限公司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为提高采购效率，降低社会成本，鼓励询问主体对于不损害国家及社会利益或自身合法权益的问题或情形采用询问方式处理解决（包含但不限于文字错误、标点符号、不影响投标文件的编制的情形）。</w:t>
      </w:r>
    </w:p>
    <w:p>
      <w:pPr>
        <w:pStyle w:val="null3"/>
        <w:ind w:firstLine="480"/>
      </w:pPr>
      <w:r>
        <w:rPr>
          <w:rFonts w:ascii="仿宋_GB2312" w:hAnsi="仿宋_GB2312" w:cs="仿宋_GB2312" w:eastAsia="仿宋_GB2312"/>
        </w:rPr>
        <w:t xml:space="preserve"> 四、供应商认为采购文件、采购过程、中标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jc w:val="left"/>
      </w:pPr>
      <w:r>
        <w:rPr>
          <w:rFonts w:ascii="仿宋_GB2312" w:hAnsi="仿宋_GB2312" w:cs="仿宋_GB2312" w:eastAsia="仿宋_GB2312"/>
        </w:rPr>
        <w:t>（一）对可以质疑的采购文件提出质疑的，为收到采购文件之日或者采购文件公告期限届满之日</w:t>
      </w:r>
    </w:p>
    <w:p>
      <w:pPr>
        <w:pStyle w:val="null3"/>
        <w:jc w:val="left"/>
      </w:pPr>
      <w:r>
        <w:rPr>
          <w:rFonts w:ascii="仿宋_GB2312" w:hAnsi="仿宋_GB2312" w:cs="仿宋_GB2312" w:eastAsia="仿宋_GB2312"/>
        </w:rPr>
        <w:t>（二）对采购过程提出质疑的，为各采购程序环节结束之日；</w:t>
      </w:r>
    </w:p>
    <w:p>
      <w:pPr>
        <w:pStyle w:val="null3"/>
        <w:jc w:val="left"/>
      </w:pPr>
      <w:r>
        <w:rPr>
          <w:rFonts w:ascii="仿宋_GB2312" w:hAnsi="仿宋_GB2312" w:cs="仿宋_GB2312" w:eastAsia="仿宋_GB2312"/>
        </w:rPr>
        <w:t>（三）对中标或者成交结果提出质疑的，为中标或者成交结果公告期限届满之日。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（一）质疑书正本1份；（政府采购供应商质疑函范本详见附件一）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（五）针对质疑事项必要的证明材料（针对招标文件提出的质疑，需提交从项目电子化交易系统获取的招标文件回执单）。</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联系人：姚田拓</w:t>
      </w:r>
    </w:p>
    <w:p>
      <w:pPr>
        <w:pStyle w:val="null3"/>
      </w:pPr>
      <w:r>
        <w:rPr>
          <w:rFonts w:ascii="仿宋_GB2312" w:hAnsi="仿宋_GB2312" w:cs="仿宋_GB2312" w:eastAsia="仿宋_GB2312"/>
        </w:rPr>
        <w:t>联系电话：18091971213</w:t>
      </w:r>
    </w:p>
    <w:p>
      <w:pPr>
        <w:pStyle w:val="null3"/>
      </w:pPr>
      <w:r>
        <w:rPr>
          <w:rFonts w:ascii="仿宋_GB2312" w:hAnsi="仿宋_GB2312" w:cs="仿宋_GB2312" w:eastAsia="仿宋_GB2312"/>
        </w:rPr>
        <w:t>地址：西安市雁塔区曲江文创中心7号楼17层</w:t>
      </w:r>
    </w:p>
    <w:p>
      <w:pPr>
        <w:pStyle w:val="null3"/>
      </w:pPr>
      <w:r>
        <w:rPr>
          <w:rFonts w:ascii="仿宋_GB2312" w:hAnsi="仿宋_GB2312" w:cs="仿宋_GB2312" w:eastAsia="仿宋_GB2312"/>
        </w:rPr>
        <w:t>邮编：710000</w:t>
      </w:r>
    </w:p>
    <w:p>
      <w:pPr>
        <w:pStyle w:val="null3"/>
        <w:ind w:firstLine="480"/>
      </w:pPr>
      <w:r>
        <w:rPr>
          <w:rFonts w:ascii="仿宋_GB2312" w:hAnsi="仿宋_GB2312" w:cs="仿宋_GB2312" w:eastAsia="仿宋_GB2312"/>
        </w:rPr>
        <w:t>注：根据《中华人民共和国政府采购法》的规定，供应商质疑不得超出采购文件、采购过程、采购结果的范围。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招标项目技术、服务、商务及其他要求</w:t>
      </w:r>
    </w:p>
    <w:p>
      <w:pPr>
        <w:pStyle w:val="null3"/>
        <w:ind w:firstLine="480"/>
      </w:pPr>
      <w:r>
        <w:rPr>
          <w:rFonts w:ascii="仿宋_GB2312" w:hAnsi="仿宋_GB2312" w:cs="仿宋_GB2312" w:eastAsia="仿宋_GB2312"/>
        </w:rPr>
        <w:t xml:space="preserve"> （注：当采购包的评标方法为综合评分法时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ind w:firstLine="480"/>
      </w:pPr>
      <w:r>
        <w:rPr>
          <w:rFonts w:ascii="仿宋_GB2312" w:hAnsi="仿宋_GB2312" w:cs="仿宋_GB2312" w:eastAsia="仿宋_GB2312"/>
        </w:rPr>
        <w:t xml:space="preserve"> （注：当采购包的评标方法为最低评标价法时带“★”的参数需求为实质性要求，供应商必须响应并满足的参数需求，采购人、采购代理机构应当根据项目实际需求合理设定，并明确具体要求。）</w:t>
      </w:r>
    </w:p>
    <w:p>
      <w:pPr>
        <w:pStyle w:val="null3"/>
        <w:outlineLvl w:val="2"/>
      </w:pPr>
      <w:r>
        <w:rPr>
          <w:rFonts w:ascii="仿宋_GB2312" w:hAnsi="仿宋_GB2312" w:cs="仿宋_GB2312" w:eastAsia="仿宋_GB2312"/>
          <w:sz w:val="28"/>
          <w:b/>
        </w:rPr>
        <w:t>3.1采购项目概况</w:t>
      </w:r>
    </w:p>
    <w:p>
      <w:pPr>
        <w:pStyle w:val="null3"/>
        <w:ind w:firstLine="480"/>
      </w:pPr>
      <w:r>
        <w:rPr>
          <w:rFonts w:ascii="仿宋_GB2312" w:hAnsi="仿宋_GB2312" w:cs="仿宋_GB2312" w:eastAsia="仿宋_GB2312"/>
          <w:sz w:val="24"/>
        </w:rPr>
        <w:t>西安市雁塔区城市管理和综合执法局执法服装、标志配发采购，西安市雁塔区城市管理和综合执法局拟采购690件夏装制式短袖、460条单裤、460套春秋茄克式执勤服、8套冬执勤服、460件内穿衬衣、230双单皮鞋、230双训练鞋、230条皮带、460枚臂章、460副软肩章、460枚软胸徽、460枚软胸号、460副套式肩章。</w:t>
      </w:r>
    </w:p>
    <w:p>
      <w:pPr>
        <w:pStyle w:val="null3"/>
        <w:outlineLvl w:val="2"/>
      </w:pPr>
      <w:r>
        <w:rPr>
          <w:rFonts w:ascii="仿宋_GB2312" w:hAnsi="仿宋_GB2312" w:cs="仿宋_GB2312" w:eastAsia="仿宋_GB2312"/>
          <w:sz w:val="28"/>
          <w:b/>
        </w:rPr>
        <w:t>3.2采购内容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500,000.00</w:t>
      </w:r>
    </w:p>
    <w:p>
      <w:pPr>
        <w:pStyle w:val="null3"/>
      </w:pPr>
      <w:r>
        <w:rPr>
          <w:rFonts w:ascii="仿宋_GB2312" w:hAnsi="仿宋_GB2312" w:cs="仿宋_GB2312" w:eastAsia="仿宋_GB2312"/>
        </w:rPr>
        <w:t>采购包最高限价（元）: 500,000.00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25年执法系统制式服装采购</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500,000.00</w:t>
            </w:r>
          </w:p>
        </w:tc>
        <w:tc>
          <w:tcPr>
            <w:tcW w:type="dxa" w:w="831"/>
          </w:tcPr>
          <w:p>
            <w:pPr>
              <w:pStyle w:val="null3"/>
            </w:pPr>
            <w:r>
              <w:rPr>
                <w:rFonts w:ascii="仿宋_GB2312" w:hAnsi="仿宋_GB2312" w:cs="仿宋_GB2312" w:eastAsia="仿宋_GB2312"/>
              </w:rPr>
              <w:t>项</w:t>
            </w:r>
          </w:p>
        </w:tc>
        <w:tc>
          <w:tcPr>
            <w:tcW w:type="dxa" w:w="831"/>
          </w:tcPr>
          <w:p>
            <w:pPr>
              <w:pStyle w:val="null3"/>
            </w:pPr>
            <w:r>
              <w:rPr>
                <w:rFonts w:ascii="仿宋_GB2312" w:hAnsi="仿宋_GB2312" w:cs="仿宋_GB2312" w:eastAsia="仿宋_GB2312"/>
              </w:rPr>
              <w:t>批发业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outlineLvl w:val="2"/>
      </w:pPr>
      <w:r>
        <w:rPr>
          <w:rFonts w:ascii="仿宋_GB2312" w:hAnsi="仿宋_GB2312" w:cs="仿宋_GB2312" w:eastAsia="仿宋_GB2312"/>
          <w:sz w:val="28"/>
          <w:b/>
        </w:rPr>
        <w:t>3.3技术要求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标的名称：25年执法系统制式服装采购</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tbl>
            <w:tblPr>
              <w:tblInd w:type="dxa" w:w="135"/>
              <w:tblBorders>
                <w:top w:val="none" w:color="000000" w:sz="4"/>
                <w:left w:val="none" w:color="000000" w:sz="4"/>
                <w:bottom w:val="none" w:color="000000" w:sz="4"/>
                <w:right w:val="none" w:color="000000" w:sz="4"/>
                <w:insideH w:val="none"/>
                <w:insideV w:val="none"/>
              </w:tblBorders>
            </w:tblPr>
            <w:tblGrid>
              <w:gridCol w:w="216"/>
              <w:gridCol w:w="425"/>
              <w:gridCol w:w="290"/>
              <w:gridCol w:w="1622"/>
            </w:tblGrid>
            <w:tr>
              <w:tc>
                <w:tcPr>
                  <w:tcW w:type="dxa" w:w="21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序号</w:t>
                  </w:r>
                </w:p>
              </w:tc>
              <w:tc>
                <w:tcPr>
                  <w:tcW w:type="dxa" w:w="42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采购明细内容</w:t>
                  </w:r>
                </w:p>
              </w:tc>
              <w:tc>
                <w:tcPr>
                  <w:tcW w:type="dxa" w:w="290"/>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数量</w:t>
                  </w:r>
                </w:p>
              </w:tc>
              <w:tc>
                <w:tcPr>
                  <w:tcW w:type="dxa" w:w="162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jc w:val="center"/>
                  </w:pPr>
                  <w:r>
                    <w:rPr>
                      <w:rFonts w:ascii="仿宋_GB2312" w:hAnsi="仿宋_GB2312" w:cs="仿宋_GB2312" w:eastAsia="仿宋_GB2312"/>
                      <w:sz w:val="24"/>
                    </w:rPr>
                    <w:t>规格、技术要求</w:t>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w:t>
                  </w:r>
                </w:p>
              </w:tc>
              <w:tc>
                <w:tcPr>
                  <w:tcW w:type="dxa" w:w="4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夏装制式短袖</w:t>
                  </w:r>
                </w:p>
              </w:tc>
              <w:tc>
                <w:tcPr>
                  <w:tcW w:type="dxa" w:w="29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690件</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1、每件尺寸：具体以量体为准。采用精梳涤棉混纺染色方平布，涤60%棉40%，整体规格材料与《城市管理执法制式服装和标志标识技术指引》要求一致。</w:t>
                  </w:r>
                </w:p>
                <w:p>
                  <w:pPr>
                    <w:pStyle w:val="null3"/>
                    <w:ind w:firstLine="480"/>
                  </w:pPr>
                  <w:r>
                    <w:rPr>
                      <w:rFonts w:ascii="仿宋_GB2312" w:hAnsi="仿宋_GB2312" w:cs="仿宋_GB2312" w:eastAsia="仿宋_GB2312"/>
                      <w:sz w:val="24"/>
                    </w:rPr>
                    <w:t>2、技术要求:</w:t>
                  </w:r>
                </w:p>
                <w:p>
                  <w:pPr>
                    <w:pStyle w:val="null3"/>
                    <w:ind w:firstLine="480"/>
                  </w:pPr>
                  <w:r>
                    <w:rPr>
                      <w:rFonts w:ascii="仿宋_GB2312" w:hAnsi="仿宋_GB2312" w:cs="仿宋_GB2312" w:eastAsia="仿宋_GB2312"/>
                      <w:sz w:val="24"/>
                    </w:rPr>
                    <w:t>690件夏装制式短袖</w:t>
                  </w:r>
                </w:p>
                <w:p>
                  <w:pPr>
                    <w:pStyle w:val="null3"/>
                    <w:ind w:firstLine="480"/>
                  </w:pPr>
                  <w:r>
                    <w:rPr>
                      <w:rFonts w:ascii="仿宋_GB2312" w:hAnsi="仿宋_GB2312" w:cs="仿宋_GB2312" w:eastAsia="仿宋_GB2312"/>
                      <w:sz w:val="24"/>
                    </w:rPr>
                    <w:t>精梳涤棉混纺染色方平布</w:t>
                  </w:r>
                  <w:r>
                    <w:rPr>
                      <w:rFonts w:ascii="仿宋_GB2312" w:hAnsi="仿宋_GB2312" w:cs="仿宋_GB2312" w:eastAsia="仿宋_GB2312"/>
                      <w:sz w:val="24"/>
                    </w:rPr>
                    <w:t>5.9tex×2/11.8tex</w:t>
                  </w:r>
                </w:p>
                <w:p>
                  <w:pPr>
                    <w:pStyle w:val="null3"/>
                    <w:ind w:firstLine="480"/>
                  </w:pPr>
                  <w:r>
                    <w:rPr>
                      <w:rFonts w:ascii="仿宋_GB2312" w:hAnsi="仿宋_GB2312" w:cs="仿宋_GB2312" w:eastAsia="仿宋_GB2312"/>
                      <w:sz w:val="24"/>
                    </w:rPr>
                    <w:t>涤</w:t>
                  </w:r>
                  <w:r>
                    <w:rPr>
                      <w:rFonts w:ascii="仿宋_GB2312" w:hAnsi="仿宋_GB2312" w:cs="仿宋_GB2312" w:eastAsia="仿宋_GB2312"/>
                      <w:sz w:val="24"/>
                    </w:rPr>
                    <w:t>60%棉 40%单位面积质量：148g/m</w:t>
                  </w:r>
                  <w:r>
                    <w:rPr>
                      <w:rFonts w:ascii="仿宋_GB2312" w:hAnsi="仿宋_GB2312" w:cs="仿宋_GB2312" w:eastAsia="仿宋_GB2312"/>
                      <w:sz w:val="24"/>
                      <w:vertAlign w:val="superscript"/>
                    </w:rPr>
                    <w:t>2</w:t>
                  </w:r>
                </w:p>
                <w:p>
                  <w:pPr>
                    <w:pStyle w:val="null3"/>
                    <w:ind w:firstLine="480"/>
                  </w:pPr>
                  <w:r>
                    <w:rPr>
                      <w:rFonts w:ascii="仿宋_GB2312" w:hAnsi="仿宋_GB2312" w:cs="仿宋_GB2312" w:eastAsia="仿宋_GB2312"/>
                      <w:sz w:val="24"/>
                    </w:rPr>
                    <w:t>颜色：天空蓝色</w:t>
                  </w:r>
                  <w:r>
                    <w:rPr>
                      <w:rFonts w:ascii="仿宋_GB2312" w:hAnsi="仿宋_GB2312" w:cs="仿宋_GB2312" w:eastAsia="仿宋_GB2312"/>
                      <w:sz w:val="24"/>
                    </w:rPr>
                    <w:t>(PANTONE18-3945 TPX)配色镶边藏青色（PANTONE 19-4007 TPX） 绣花线色金黄色</w:t>
                  </w:r>
                </w:p>
                <w:p>
                  <w:pPr>
                    <w:pStyle w:val="null3"/>
                    <w:ind w:firstLine="480"/>
                  </w:pPr>
                  <w:r>
                    <w:rPr>
                      <w:rFonts w:ascii="仿宋_GB2312" w:hAnsi="仿宋_GB2312" w:cs="仿宋_GB2312" w:eastAsia="仿宋_GB2312"/>
                      <w:sz w:val="24"/>
                    </w:rPr>
                    <w:t>镶边牙线：防静电仿毛哔叽，经</w:t>
                  </w:r>
                  <w:r>
                    <w:rPr>
                      <w:rFonts w:ascii="仿宋_GB2312" w:hAnsi="仿宋_GB2312" w:cs="仿宋_GB2312" w:eastAsia="仿宋_GB2312"/>
                      <w:sz w:val="24"/>
                    </w:rPr>
                    <w:t>34s×纬36s 涤65%粘35%</w:t>
                  </w:r>
                </w:p>
                <w:p>
                  <w:pPr>
                    <w:pStyle w:val="null3"/>
                    <w:ind w:firstLine="480"/>
                  </w:pPr>
                  <w:r>
                    <w:rPr>
                      <w:rFonts w:ascii="仿宋_GB2312" w:hAnsi="仿宋_GB2312" w:cs="仿宋_GB2312" w:eastAsia="仿宋_GB2312"/>
                      <w:sz w:val="24"/>
                    </w:rPr>
                    <w:t>单位面积质量</w:t>
                  </w:r>
                  <w:r>
                    <w:rPr>
                      <w:rFonts w:ascii="仿宋_GB2312" w:hAnsi="仿宋_GB2312" w:cs="仿宋_GB2312" w:eastAsia="仿宋_GB2312"/>
                      <w:sz w:val="24"/>
                    </w:rPr>
                    <w:t>180g/m</w:t>
                  </w:r>
                  <w:r>
                    <w:rPr>
                      <w:rFonts w:ascii="仿宋_GB2312" w:hAnsi="仿宋_GB2312" w:cs="仿宋_GB2312" w:eastAsia="仿宋_GB2312"/>
                      <w:sz w:val="24"/>
                      <w:vertAlign w:val="superscript"/>
                    </w:rPr>
                    <w:t>2</w:t>
                  </w:r>
                  <w:r>
                    <w:rPr>
                      <w:rFonts w:ascii="仿宋_GB2312" w:hAnsi="仿宋_GB2312" w:cs="仿宋_GB2312" w:eastAsia="仿宋_GB2312"/>
                      <w:sz w:val="22"/>
                    </w:rPr>
                    <w:t xml:space="preserve"> </w:t>
                  </w:r>
                </w:p>
                <w:p>
                  <w:pPr>
                    <w:pStyle w:val="null3"/>
                    <w:ind w:firstLine="480"/>
                  </w:pPr>
                  <w:r>
                    <w:rPr>
                      <w:rFonts w:ascii="仿宋_GB2312" w:hAnsi="仿宋_GB2312" w:cs="仿宋_GB2312" w:eastAsia="仿宋_GB2312"/>
                      <w:sz w:val="24"/>
                    </w:rPr>
                    <w:t>涤纶缝纫线：</w:t>
                  </w:r>
                  <w:r>
                    <w:rPr>
                      <w:rFonts w:ascii="仿宋_GB2312" w:hAnsi="仿宋_GB2312" w:cs="仿宋_GB2312" w:eastAsia="仿宋_GB2312"/>
                      <w:sz w:val="24"/>
                    </w:rPr>
                    <w:t>11.8tex×3  11.8tex×2，GB/T6836</w:t>
                  </w:r>
                </w:p>
                <w:p>
                  <w:pPr>
                    <w:pStyle w:val="null3"/>
                    <w:ind w:firstLine="480"/>
                  </w:pPr>
                  <w:r>
                    <w:rPr>
                      <w:rFonts w:ascii="仿宋_GB2312" w:hAnsi="仿宋_GB2312" w:cs="仿宋_GB2312" w:eastAsia="仿宋_GB2312"/>
                      <w:sz w:val="24"/>
                    </w:rPr>
                    <w:t>粘合衬：</w:t>
                  </w:r>
                  <w:r>
                    <w:rPr>
                      <w:rFonts w:ascii="仿宋_GB2312" w:hAnsi="仿宋_GB2312" w:cs="仿宋_GB2312" w:eastAsia="仿宋_GB2312"/>
                      <w:sz w:val="24"/>
                    </w:rPr>
                    <w:t>28tex×28tex  13tex×13tex  FZ/T 64008。</w:t>
                  </w:r>
                </w:p>
                <w:p>
                  <w:pPr>
                    <w:pStyle w:val="null3"/>
                    <w:ind w:firstLine="480"/>
                  </w:pPr>
                  <w:r>
                    <w:rPr>
                      <w:rFonts w:ascii="仿宋_GB2312" w:hAnsi="仿宋_GB2312" w:cs="仿宋_GB2312" w:eastAsia="仿宋_GB2312"/>
                      <w:sz w:val="24"/>
                    </w:rPr>
                    <w:t>3、夏装制式短袖参考图如下：</w:t>
                  </w:r>
                  <w:r>
                    <w:drawing>
                      <wp:inline distT="0" distR="0" distB="0" distL="0">
                        <wp:extent cx="892810" cy="1045863"/>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892810" cy="1045863"/>
                                </a:xfrm>
                                <a:prstGeom prst="rect">
                                  <a:avLst/>
                                </a:prstGeom>
                              </pic:spPr>
                            </pic:pic>
                          </a:graphicData>
                        </a:graphic>
                      </wp:inline>
                    </w:drawing>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w:t>
                  </w:r>
                </w:p>
              </w:tc>
              <w:tc>
                <w:tcPr>
                  <w:tcW w:type="dxa" w:w="4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单裤</w:t>
                  </w:r>
                </w:p>
              </w:tc>
              <w:tc>
                <w:tcPr>
                  <w:tcW w:type="dxa" w:w="29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460条</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1、每条尺寸：具体以量体为准。采用静电仿毛哔叽，涤65%粘35%，整体规格材料与《城市管理执法制式服装和标志标识技术指引》要求一致；</w:t>
                  </w:r>
                </w:p>
                <w:p>
                  <w:pPr>
                    <w:pStyle w:val="null3"/>
                    <w:ind w:firstLine="480"/>
                  </w:pPr>
                  <w:r>
                    <w:rPr>
                      <w:rFonts w:ascii="仿宋_GB2312" w:hAnsi="仿宋_GB2312" w:cs="仿宋_GB2312" w:eastAsia="仿宋_GB2312"/>
                      <w:sz w:val="24"/>
                    </w:rPr>
                    <w:t>2、技术要求：</w:t>
                  </w:r>
                </w:p>
                <w:p>
                  <w:pPr>
                    <w:pStyle w:val="null3"/>
                    <w:ind w:firstLine="480"/>
                  </w:pPr>
                  <w:r>
                    <w:rPr>
                      <w:rFonts w:ascii="仿宋_GB2312" w:hAnsi="仿宋_GB2312" w:cs="仿宋_GB2312" w:eastAsia="仿宋_GB2312"/>
                      <w:sz w:val="24"/>
                    </w:rPr>
                    <w:t>防静电仿毛哔叽：经</w:t>
                  </w:r>
                  <w:r>
                    <w:rPr>
                      <w:rFonts w:ascii="仿宋_GB2312" w:hAnsi="仿宋_GB2312" w:cs="仿宋_GB2312" w:eastAsia="仿宋_GB2312"/>
                      <w:sz w:val="24"/>
                    </w:rPr>
                    <w:t xml:space="preserve">34S×纬 36S  </w:t>
                  </w:r>
                </w:p>
                <w:p>
                  <w:pPr>
                    <w:pStyle w:val="null3"/>
                    <w:ind w:firstLine="480"/>
                  </w:pPr>
                  <w:r>
                    <w:rPr>
                      <w:rFonts w:ascii="仿宋_GB2312" w:hAnsi="仿宋_GB2312" w:cs="仿宋_GB2312" w:eastAsia="仿宋_GB2312"/>
                      <w:sz w:val="24"/>
                    </w:rPr>
                    <w:t>涤</w:t>
                  </w:r>
                  <w:r>
                    <w:rPr>
                      <w:rFonts w:ascii="仿宋_GB2312" w:hAnsi="仿宋_GB2312" w:cs="仿宋_GB2312" w:eastAsia="仿宋_GB2312"/>
                      <w:sz w:val="24"/>
                    </w:rPr>
                    <w:t>65%粘35%单位面积质量 180g/㎡</w:t>
                  </w:r>
                </w:p>
                <w:p>
                  <w:pPr>
                    <w:pStyle w:val="null3"/>
                    <w:ind w:firstLine="480"/>
                  </w:pPr>
                  <w:r>
                    <w:rPr>
                      <w:rFonts w:ascii="仿宋_GB2312" w:hAnsi="仿宋_GB2312" w:cs="仿宋_GB2312" w:eastAsia="仿宋_GB2312"/>
                      <w:sz w:val="24"/>
                    </w:rPr>
                    <w:t>袋布：涤棉平布，涤</w:t>
                  </w:r>
                  <w:r>
                    <w:rPr>
                      <w:rFonts w:ascii="仿宋_GB2312" w:hAnsi="仿宋_GB2312" w:cs="仿宋_GB2312" w:eastAsia="仿宋_GB2312"/>
                      <w:sz w:val="24"/>
                    </w:rPr>
                    <w:t>80%棉20%，13tex×13tex</w:t>
                  </w:r>
                </w:p>
                <w:p>
                  <w:pPr>
                    <w:pStyle w:val="null3"/>
                    <w:ind w:firstLine="480"/>
                  </w:pPr>
                  <w:r>
                    <w:rPr>
                      <w:rFonts w:ascii="仿宋_GB2312" w:hAnsi="仿宋_GB2312" w:cs="仿宋_GB2312" w:eastAsia="仿宋_GB2312"/>
                      <w:sz w:val="24"/>
                    </w:rPr>
                    <w:t>涤纶缝纫线：缝纫</w:t>
                  </w:r>
                  <w:r>
                    <w:rPr>
                      <w:rFonts w:ascii="仿宋_GB2312" w:hAnsi="仿宋_GB2312" w:cs="仿宋_GB2312" w:eastAsia="仿宋_GB2312"/>
                      <w:sz w:val="24"/>
                    </w:rPr>
                    <w:t>11.8tex×3，锁眼132dtex×2,扦缝11.8tex×2，GB/T6836</w:t>
                  </w:r>
                </w:p>
                <w:p>
                  <w:pPr>
                    <w:pStyle w:val="null3"/>
                    <w:ind w:firstLine="480"/>
                  </w:pPr>
                  <w:r>
                    <w:rPr>
                      <w:rFonts w:ascii="仿宋_GB2312" w:hAnsi="仿宋_GB2312" w:cs="仿宋_GB2312" w:eastAsia="仿宋_GB2312"/>
                      <w:sz w:val="24"/>
                    </w:rPr>
                    <w:t>粘合衬：</w:t>
                  </w:r>
                  <w:r>
                    <w:rPr>
                      <w:rFonts w:ascii="仿宋_GB2312" w:hAnsi="仿宋_GB2312" w:cs="仿宋_GB2312" w:eastAsia="仿宋_GB2312"/>
                      <w:sz w:val="24"/>
                    </w:rPr>
                    <w:t>PA10×7 80g/m</w:t>
                  </w:r>
                  <w:r>
                    <w:rPr>
                      <w:rFonts w:ascii="仿宋_GB2312" w:hAnsi="仿宋_GB2312" w:cs="仿宋_GB2312" w:eastAsia="仿宋_GB2312"/>
                      <w:sz w:val="24"/>
                      <w:vertAlign w:val="superscript"/>
                    </w:rPr>
                    <w:t>2</w:t>
                  </w:r>
                  <w:r>
                    <w:rPr>
                      <w:rFonts w:ascii="仿宋_GB2312" w:hAnsi="仿宋_GB2312" w:cs="仿宋_GB2312" w:eastAsia="仿宋_GB2312"/>
                      <w:sz w:val="24"/>
                    </w:rPr>
                    <w:t xml:space="preserve">  </w:t>
                  </w:r>
                  <w:r>
                    <w:rPr>
                      <w:rFonts w:ascii="仿宋_GB2312" w:hAnsi="仿宋_GB2312" w:cs="仿宋_GB2312" w:eastAsia="仿宋_GB2312"/>
                      <w:sz w:val="24"/>
                    </w:rPr>
                    <w:t xml:space="preserve">100涤  双点，PA30D×30D  FZ/T 64008  </w:t>
                  </w:r>
                </w:p>
                <w:p>
                  <w:pPr>
                    <w:pStyle w:val="null3"/>
                    <w:ind w:firstLine="480"/>
                  </w:pPr>
                  <w:r>
                    <w:rPr>
                      <w:rFonts w:ascii="仿宋_GB2312" w:hAnsi="仿宋_GB2312" w:cs="仿宋_GB2312" w:eastAsia="仿宋_GB2312"/>
                      <w:sz w:val="24"/>
                    </w:rPr>
                    <w:t>无纺衬：</w:t>
                  </w:r>
                  <w:r>
                    <w:rPr>
                      <w:rFonts w:ascii="仿宋_GB2312" w:hAnsi="仿宋_GB2312" w:cs="仿宋_GB2312" w:eastAsia="仿宋_GB2312"/>
                      <w:sz w:val="24"/>
                    </w:rPr>
                    <w:t>35g/m</w:t>
                  </w:r>
                  <w:r>
                    <w:rPr>
                      <w:rFonts w:ascii="仿宋_GB2312" w:hAnsi="仿宋_GB2312" w:cs="仿宋_GB2312" w:eastAsia="仿宋_GB2312"/>
                      <w:sz w:val="24"/>
                      <w:vertAlign w:val="superscript"/>
                    </w:rPr>
                    <w:t>2</w:t>
                  </w:r>
                  <w:r>
                    <w:rPr>
                      <w:rFonts w:ascii="仿宋_GB2312" w:hAnsi="仿宋_GB2312" w:cs="仿宋_GB2312" w:eastAsia="仿宋_GB2312"/>
                      <w:sz w:val="24"/>
                    </w:rPr>
                    <w:t xml:space="preserve"> </w:t>
                  </w:r>
                  <w:r>
                    <w:rPr>
                      <w:rFonts w:ascii="仿宋_GB2312" w:hAnsi="仿宋_GB2312" w:cs="仿宋_GB2312" w:eastAsia="仿宋_GB2312"/>
                      <w:sz w:val="24"/>
                    </w:rPr>
                    <w:t>FZ/T 64008。</w:t>
                  </w:r>
                </w:p>
                <w:p>
                  <w:pPr>
                    <w:pStyle w:val="null3"/>
                    <w:ind w:firstLine="480"/>
                  </w:pPr>
                  <w:r>
                    <w:rPr>
                      <w:rFonts w:ascii="仿宋_GB2312" w:hAnsi="仿宋_GB2312" w:cs="仿宋_GB2312" w:eastAsia="仿宋_GB2312"/>
                      <w:sz w:val="24"/>
                    </w:rPr>
                    <w:t>3、单裤参考图</w:t>
                  </w:r>
                  <w:r>
                    <w:drawing>
                      <wp:inline distT="0" distR="0" distB="0" distL="0">
                        <wp:extent cx="892810" cy="599046"/>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892810" cy="599046"/>
                                </a:xfrm>
                                <a:prstGeom prst="rect">
                                  <a:avLst/>
                                </a:prstGeom>
                              </pic:spPr>
                            </pic:pic>
                          </a:graphicData>
                        </a:graphic>
                      </wp:inline>
                    </w:drawing>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w:t>
                  </w:r>
                </w:p>
              </w:tc>
              <w:tc>
                <w:tcPr>
                  <w:tcW w:type="dxa" w:w="4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春秋茄克式执勤服</w:t>
                  </w:r>
                </w:p>
              </w:tc>
              <w:tc>
                <w:tcPr>
                  <w:tcW w:type="dxa" w:w="29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460套</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1、每套尺寸：具体以量体为准。采用毛涤哔叽，羊毛60%聚酯纤维40%，整体规格材料与《城市管理执法制式服装和标志标识技术指引》要求一致。</w:t>
                  </w:r>
                </w:p>
                <w:p>
                  <w:pPr>
                    <w:pStyle w:val="null3"/>
                    <w:ind w:firstLine="480"/>
                  </w:pPr>
                  <w:r>
                    <w:rPr>
                      <w:rFonts w:ascii="仿宋_GB2312" w:hAnsi="仿宋_GB2312" w:cs="仿宋_GB2312" w:eastAsia="仿宋_GB2312"/>
                      <w:sz w:val="24"/>
                    </w:rPr>
                    <w:t>2、技术要求：</w:t>
                  </w:r>
                </w:p>
                <w:p>
                  <w:pPr>
                    <w:pStyle w:val="null3"/>
                    <w:ind w:firstLine="480"/>
                  </w:pPr>
                  <w:r>
                    <w:rPr>
                      <w:rFonts w:ascii="仿宋_GB2312" w:hAnsi="仿宋_GB2312" w:cs="仿宋_GB2312" w:eastAsia="仿宋_GB2312"/>
                      <w:sz w:val="24"/>
                    </w:rPr>
                    <w:t>毛涤哔叽：经纬纱</w:t>
                  </w:r>
                  <w:r>
                    <w:rPr>
                      <w:rFonts w:ascii="仿宋_GB2312" w:hAnsi="仿宋_GB2312" w:cs="仿宋_GB2312" w:eastAsia="仿宋_GB2312"/>
                      <w:sz w:val="24"/>
                    </w:rPr>
                    <w:t>12.5tex×2，羊毛 60%聚酯纤维 40%，单位面积质量 197g/m</w:t>
                  </w:r>
                  <w:r>
                    <w:rPr>
                      <w:rFonts w:ascii="仿宋_GB2312" w:hAnsi="仿宋_GB2312" w:cs="仿宋_GB2312" w:eastAsia="仿宋_GB2312"/>
                      <w:sz w:val="24"/>
                      <w:vertAlign w:val="superscript"/>
                    </w:rPr>
                    <w:t>2</w:t>
                  </w:r>
                </w:p>
                <w:p>
                  <w:pPr>
                    <w:pStyle w:val="null3"/>
                    <w:ind w:firstLine="480"/>
                  </w:pPr>
                  <w:r>
                    <w:rPr>
                      <w:rFonts w:ascii="仿宋_GB2312" w:hAnsi="仿宋_GB2312" w:cs="仿宋_GB2312" w:eastAsia="仿宋_GB2312"/>
                      <w:sz w:val="24"/>
                    </w:rPr>
                    <w:t>涤粘斜纹绸：经纱</w:t>
                  </w:r>
                  <w:r>
                    <w:rPr>
                      <w:rFonts w:ascii="仿宋_GB2312" w:hAnsi="仿宋_GB2312" w:cs="仿宋_GB2312" w:eastAsia="仿宋_GB2312"/>
                      <w:sz w:val="24"/>
                    </w:rPr>
                    <w:t>75dtex  纬纱111dtex，单位面积质量,88g/m</w:t>
                  </w:r>
                  <w:r>
                    <w:rPr>
                      <w:rFonts w:ascii="仿宋_GB2312" w:hAnsi="仿宋_GB2312" w:cs="仿宋_GB2312" w:eastAsia="仿宋_GB2312"/>
                      <w:sz w:val="24"/>
                      <w:vertAlign w:val="superscript"/>
                    </w:rPr>
                    <w:t>2</w:t>
                  </w:r>
                </w:p>
                <w:p>
                  <w:pPr>
                    <w:pStyle w:val="null3"/>
                    <w:ind w:firstLine="480"/>
                  </w:pPr>
                  <w:r>
                    <w:rPr>
                      <w:rFonts w:ascii="仿宋_GB2312" w:hAnsi="仿宋_GB2312" w:cs="仿宋_GB2312" w:eastAsia="仿宋_GB2312"/>
                      <w:sz w:val="24"/>
                    </w:rPr>
                    <w:t>涤棉平布：涤</w:t>
                  </w:r>
                  <w:r>
                    <w:rPr>
                      <w:rFonts w:ascii="仿宋_GB2312" w:hAnsi="仿宋_GB2312" w:cs="仿宋_GB2312" w:eastAsia="仿宋_GB2312"/>
                      <w:sz w:val="24"/>
                    </w:rPr>
                    <w:t>80%棉20%，13tex×13tex</w:t>
                  </w:r>
                </w:p>
                <w:p>
                  <w:pPr>
                    <w:pStyle w:val="null3"/>
                    <w:ind w:firstLine="480"/>
                  </w:pPr>
                  <w:r>
                    <w:rPr>
                      <w:rFonts w:ascii="仿宋_GB2312" w:hAnsi="仿宋_GB2312" w:cs="仿宋_GB2312" w:eastAsia="仿宋_GB2312"/>
                      <w:sz w:val="24"/>
                    </w:rPr>
                    <w:t>涤纶缝纫线：</w:t>
                  </w:r>
                  <w:r>
                    <w:rPr>
                      <w:rFonts w:ascii="仿宋_GB2312" w:hAnsi="仿宋_GB2312" w:cs="仿宋_GB2312" w:eastAsia="仿宋_GB2312"/>
                      <w:sz w:val="24"/>
                    </w:rPr>
                    <w:t>11.8tex×3  11.8tex×2，GB/T6836</w:t>
                  </w:r>
                </w:p>
                <w:p>
                  <w:pPr>
                    <w:pStyle w:val="null3"/>
                    <w:ind w:firstLine="480"/>
                  </w:pPr>
                  <w:r>
                    <w:rPr>
                      <w:rFonts w:ascii="仿宋_GB2312" w:hAnsi="仿宋_GB2312" w:cs="仿宋_GB2312" w:eastAsia="仿宋_GB2312"/>
                      <w:sz w:val="24"/>
                    </w:rPr>
                    <w:t>涤长丝缝纫线：</w:t>
                  </w:r>
                  <w:r>
                    <w:rPr>
                      <w:rFonts w:ascii="仿宋_GB2312" w:hAnsi="仿宋_GB2312" w:cs="仿宋_GB2312" w:eastAsia="仿宋_GB2312"/>
                      <w:sz w:val="24"/>
                    </w:rPr>
                    <w:t>167dtex×3 ，GB/T6836</w:t>
                  </w:r>
                </w:p>
                <w:p>
                  <w:pPr>
                    <w:pStyle w:val="null3"/>
                    <w:ind w:firstLine="480"/>
                  </w:pPr>
                  <w:r>
                    <w:rPr>
                      <w:rFonts w:ascii="仿宋_GB2312" w:hAnsi="仿宋_GB2312" w:cs="仿宋_GB2312" w:eastAsia="仿宋_GB2312"/>
                      <w:sz w:val="24"/>
                    </w:rPr>
                    <w:t>粘合衬：经纱</w:t>
                  </w:r>
                  <w:r>
                    <w:rPr>
                      <w:rFonts w:ascii="仿宋_GB2312" w:hAnsi="仿宋_GB2312" w:cs="仿宋_GB2312" w:eastAsia="仿宋_GB2312"/>
                      <w:sz w:val="24"/>
                    </w:rPr>
                    <w:t>84dtex/48f，纬纱110dtex/48f，PA+PES双点；经纱30dtex/24f，纬纱30dtex/24f，PA+PES双点，27tex/27tex PA粉点。</w:t>
                  </w:r>
                </w:p>
                <w:p>
                  <w:pPr>
                    <w:pStyle w:val="null3"/>
                    <w:ind w:firstLine="480"/>
                  </w:pPr>
                  <w:r>
                    <w:rPr>
                      <w:rFonts w:ascii="仿宋_GB2312" w:hAnsi="仿宋_GB2312" w:cs="仿宋_GB2312" w:eastAsia="仿宋_GB2312"/>
                      <w:sz w:val="24"/>
                    </w:rPr>
                    <w:t>3、春秋茄克式执勤服参考图：</w:t>
                  </w:r>
                  <w:r>
                    <w:drawing>
                      <wp:inline distT="0" distR="0" distB="0" distL="0">
                        <wp:extent cx="892810" cy="1265565"/>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892810" cy="1265565"/>
                                </a:xfrm>
                                <a:prstGeom prst="rect">
                                  <a:avLst/>
                                </a:prstGeom>
                              </pic:spPr>
                            </pic:pic>
                          </a:graphicData>
                        </a:graphic>
                      </wp:inline>
                    </w:drawing>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w:t>
                  </w:r>
                </w:p>
              </w:tc>
              <w:tc>
                <w:tcPr>
                  <w:tcW w:type="dxa" w:w="4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冬执勤服</w:t>
                  </w:r>
                </w:p>
              </w:tc>
              <w:tc>
                <w:tcPr>
                  <w:tcW w:type="dxa" w:w="29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8套</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1、每套尺寸：具体以量体为准。采用毛涤缎背哔叽：羊毛 60% 聚酯纤维 40%，整体规格材料与《城市管理执法制式服装和标志标识技术指引》要求一致。</w:t>
                  </w:r>
                </w:p>
                <w:p>
                  <w:pPr>
                    <w:pStyle w:val="null3"/>
                    <w:ind w:firstLine="480"/>
                  </w:pPr>
                  <w:r>
                    <w:rPr>
                      <w:rFonts w:ascii="仿宋_GB2312" w:hAnsi="仿宋_GB2312" w:cs="仿宋_GB2312" w:eastAsia="仿宋_GB2312"/>
                      <w:sz w:val="24"/>
                    </w:rPr>
                    <w:t>2、技术要求：</w:t>
                  </w:r>
                </w:p>
                <w:p>
                  <w:pPr>
                    <w:pStyle w:val="null3"/>
                    <w:ind w:firstLine="480"/>
                  </w:pPr>
                  <w:r>
                    <w:rPr>
                      <w:rFonts w:ascii="仿宋_GB2312" w:hAnsi="仿宋_GB2312" w:cs="仿宋_GB2312" w:eastAsia="仿宋_GB2312"/>
                      <w:sz w:val="24"/>
                    </w:rPr>
                    <w:t>毛涤缎背哔叽：经纬纱</w:t>
                  </w:r>
                  <w:r>
                    <w:rPr>
                      <w:rFonts w:ascii="仿宋_GB2312" w:hAnsi="仿宋_GB2312" w:cs="仿宋_GB2312" w:eastAsia="仿宋_GB2312"/>
                      <w:sz w:val="24"/>
                    </w:rPr>
                    <w:t>12.5tex×2，羊毛 60% 聚酯纤维 40%单位面积质量 233g/m</w:t>
                  </w:r>
                  <w:r>
                    <w:rPr>
                      <w:rFonts w:ascii="仿宋_GB2312" w:hAnsi="仿宋_GB2312" w:cs="仿宋_GB2312" w:eastAsia="仿宋_GB2312"/>
                      <w:sz w:val="24"/>
                      <w:vertAlign w:val="superscript"/>
                    </w:rPr>
                    <w:t>2</w:t>
                  </w:r>
                </w:p>
                <w:p>
                  <w:pPr>
                    <w:pStyle w:val="null3"/>
                    <w:ind w:firstLine="480"/>
                  </w:pPr>
                  <w:r>
                    <w:rPr>
                      <w:rFonts w:ascii="仿宋_GB2312" w:hAnsi="仿宋_GB2312" w:cs="仿宋_GB2312" w:eastAsia="仿宋_GB2312"/>
                      <w:sz w:val="24"/>
                    </w:rPr>
                    <w:t>涤粘斜纹绸：经纱</w:t>
                  </w:r>
                  <w:r>
                    <w:rPr>
                      <w:rFonts w:ascii="仿宋_GB2312" w:hAnsi="仿宋_GB2312" w:cs="仿宋_GB2312" w:eastAsia="仿宋_GB2312"/>
                      <w:sz w:val="24"/>
                    </w:rPr>
                    <w:t>75dtex  纬纱111dtex，单位面积质量,88g/m</w:t>
                  </w:r>
                  <w:r>
                    <w:rPr>
                      <w:rFonts w:ascii="仿宋_GB2312" w:hAnsi="仿宋_GB2312" w:cs="仿宋_GB2312" w:eastAsia="仿宋_GB2312"/>
                      <w:sz w:val="24"/>
                      <w:vertAlign w:val="superscript"/>
                    </w:rPr>
                    <w:t>2</w:t>
                  </w:r>
                </w:p>
                <w:p>
                  <w:pPr>
                    <w:pStyle w:val="null3"/>
                    <w:ind w:firstLine="480"/>
                  </w:pPr>
                  <w:r>
                    <w:rPr>
                      <w:rFonts w:ascii="仿宋_GB2312" w:hAnsi="仿宋_GB2312" w:cs="仿宋_GB2312" w:eastAsia="仿宋_GB2312"/>
                      <w:sz w:val="24"/>
                    </w:rPr>
                    <w:t>防静电涤纶平纹防绒绸：经纱</w:t>
                  </w:r>
                  <w:r>
                    <w:rPr>
                      <w:rFonts w:ascii="仿宋_GB2312" w:hAnsi="仿宋_GB2312" w:cs="仿宋_GB2312" w:eastAsia="仿宋_GB2312"/>
                      <w:sz w:val="24"/>
                    </w:rPr>
                    <w:t>77.8+22dtex  纬纱77.8dtex，单位面积质量,60g/m</w:t>
                  </w:r>
                  <w:r>
                    <w:rPr>
                      <w:rFonts w:ascii="仿宋_GB2312" w:hAnsi="仿宋_GB2312" w:cs="仿宋_GB2312" w:eastAsia="仿宋_GB2312"/>
                      <w:sz w:val="24"/>
                      <w:vertAlign w:val="superscript"/>
                    </w:rPr>
                    <w:t>2</w:t>
                  </w:r>
                </w:p>
                <w:p>
                  <w:pPr>
                    <w:pStyle w:val="null3"/>
                    <w:ind w:firstLine="480"/>
                  </w:pPr>
                  <w:r>
                    <w:rPr>
                      <w:rFonts w:ascii="仿宋_GB2312" w:hAnsi="仿宋_GB2312" w:cs="仿宋_GB2312" w:eastAsia="仿宋_GB2312"/>
                      <w:sz w:val="24"/>
                    </w:rPr>
                    <w:t>涤棉平布：涤</w:t>
                  </w:r>
                  <w:r>
                    <w:rPr>
                      <w:rFonts w:ascii="仿宋_GB2312" w:hAnsi="仿宋_GB2312" w:cs="仿宋_GB2312" w:eastAsia="仿宋_GB2312"/>
                      <w:sz w:val="24"/>
                    </w:rPr>
                    <w:t>80%棉20%，13tex×13tex</w:t>
                  </w:r>
                </w:p>
                <w:p>
                  <w:pPr>
                    <w:pStyle w:val="null3"/>
                    <w:ind w:firstLine="480"/>
                  </w:pPr>
                  <w:r>
                    <w:rPr>
                      <w:rFonts w:ascii="仿宋_GB2312" w:hAnsi="仿宋_GB2312" w:cs="仿宋_GB2312" w:eastAsia="仿宋_GB2312"/>
                      <w:sz w:val="24"/>
                    </w:rPr>
                    <w:t>平剪绒：绒毛高</w:t>
                  </w:r>
                  <w:r>
                    <w:rPr>
                      <w:rFonts w:ascii="仿宋_GB2312" w:hAnsi="仿宋_GB2312" w:cs="仿宋_GB2312" w:eastAsia="仿宋_GB2312"/>
                      <w:sz w:val="24"/>
                    </w:rPr>
                    <w:t>10mm 单位面积质量680g/m</w:t>
                  </w:r>
                  <w:r>
                    <w:rPr>
                      <w:rFonts w:ascii="仿宋_GB2312" w:hAnsi="仿宋_GB2312" w:cs="仿宋_GB2312" w:eastAsia="仿宋_GB2312"/>
                      <w:sz w:val="24"/>
                      <w:vertAlign w:val="superscript"/>
                    </w:rPr>
                    <w:t>2</w:t>
                  </w:r>
                </w:p>
                <w:p>
                  <w:pPr>
                    <w:pStyle w:val="null3"/>
                    <w:ind w:firstLine="480"/>
                  </w:pPr>
                  <w:r>
                    <w:rPr>
                      <w:rFonts w:ascii="仿宋_GB2312" w:hAnsi="仿宋_GB2312" w:cs="仿宋_GB2312" w:eastAsia="仿宋_GB2312"/>
                      <w:sz w:val="24"/>
                    </w:rPr>
                    <w:t>涤纶缝纫线：</w:t>
                  </w:r>
                  <w:r>
                    <w:rPr>
                      <w:rFonts w:ascii="仿宋_GB2312" w:hAnsi="仿宋_GB2312" w:cs="仿宋_GB2312" w:eastAsia="仿宋_GB2312"/>
                      <w:sz w:val="24"/>
                    </w:rPr>
                    <w:t>11.8tex×3  11.8tex×2，GB/T6836</w:t>
                  </w:r>
                </w:p>
                <w:p>
                  <w:pPr>
                    <w:pStyle w:val="null3"/>
                    <w:ind w:firstLine="480"/>
                  </w:pPr>
                  <w:r>
                    <w:rPr>
                      <w:rFonts w:ascii="仿宋_GB2312" w:hAnsi="仿宋_GB2312" w:cs="仿宋_GB2312" w:eastAsia="仿宋_GB2312"/>
                      <w:sz w:val="24"/>
                    </w:rPr>
                    <w:t>涤长丝缝纫线：</w:t>
                  </w:r>
                  <w:r>
                    <w:rPr>
                      <w:rFonts w:ascii="仿宋_GB2312" w:hAnsi="仿宋_GB2312" w:cs="仿宋_GB2312" w:eastAsia="仿宋_GB2312"/>
                      <w:sz w:val="24"/>
                    </w:rPr>
                    <w:t>167dtex×3 ，GB/T6836</w:t>
                  </w:r>
                </w:p>
                <w:p>
                  <w:pPr>
                    <w:pStyle w:val="null3"/>
                    <w:ind w:firstLine="480"/>
                  </w:pPr>
                  <w:r>
                    <w:rPr>
                      <w:rFonts w:ascii="仿宋_GB2312" w:hAnsi="仿宋_GB2312" w:cs="仿宋_GB2312" w:eastAsia="仿宋_GB2312"/>
                      <w:sz w:val="24"/>
                    </w:rPr>
                    <w:t>粘合衬：经纱</w:t>
                  </w:r>
                  <w:r>
                    <w:rPr>
                      <w:rFonts w:ascii="仿宋_GB2312" w:hAnsi="仿宋_GB2312" w:cs="仿宋_GB2312" w:eastAsia="仿宋_GB2312"/>
                      <w:sz w:val="24"/>
                    </w:rPr>
                    <w:t>84dtex/48f，纬纱110dtex/48f，PA+PES双点；经纱30dtex/24f，纬纱30dtex/24f，PA+PES双点，27tex/27tex PA粉点</w:t>
                  </w:r>
                </w:p>
                <w:p>
                  <w:pPr>
                    <w:pStyle w:val="null3"/>
                    <w:ind w:firstLine="480"/>
                  </w:pPr>
                  <w:r>
                    <w:rPr>
                      <w:rFonts w:ascii="仿宋_GB2312" w:hAnsi="仿宋_GB2312" w:cs="仿宋_GB2312" w:eastAsia="仿宋_GB2312"/>
                      <w:sz w:val="24"/>
                    </w:rPr>
                    <w:t>3、冬执勤服参考图</w:t>
                  </w:r>
                  <w:r>
                    <w:drawing>
                      <wp:inline distT="0" distR="0" distB="0" distL="0">
                        <wp:extent cx="892810" cy="1148469"/>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892810" cy="1148469"/>
                                </a:xfrm>
                                <a:prstGeom prst="rect">
                                  <a:avLst/>
                                </a:prstGeom>
                              </pic:spPr>
                            </pic:pic>
                          </a:graphicData>
                        </a:graphic>
                      </wp:inline>
                    </w:drawing>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w:t>
                  </w:r>
                </w:p>
              </w:tc>
              <w:tc>
                <w:tcPr>
                  <w:tcW w:type="dxa" w:w="4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内穿衬衣</w:t>
                  </w:r>
                </w:p>
              </w:tc>
              <w:tc>
                <w:tcPr>
                  <w:tcW w:type="dxa" w:w="29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460件</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1、每件尺寸：具体以量体为准。采用精梳棉涤天丝混纺染色斜纹布，棉49%涤纶40%，整体规格材料与《城市管理执法制式服装和标志标识技术指引》要求一致。</w:t>
                  </w:r>
                </w:p>
                <w:p>
                  <w:pPr>
                    <w:pStyle w:val="null3"/>
                    <w:ind w:firstLine="480"/>
                  </w:pPr>
                  <w:r>
                    <w:rPr>
                      <w:rFonts w:ascii="仿宋_GB2312" w:hAnsi="仿宋_GB2312" w:cs="仿宋_GB2312" w:eastAsia="仿宋_GB2312"/>
                      <w:sz w:val="24"/>
                    </w:rPr>
                    <w:t>2、技术要求：</w:t>
                  </w:r>
                </w:p>
                <w:p>
                  <w:pPr>
                    <w:pStyle w:val="null3"/>
                    <w:ind w:firstLine="480"/>
                  </w:pPr>
                  <w:r>
                    <w:rPr>
                      <w:rFonts w:ascii="仿宋_GB2312" w:hAnsi="仿宋_GB2312" w:cs="仿宋_GB2312" w:eastAsia="仿宋_GB2312"/>
                      <w:sz w:val="24"/>
                    </w:rPr>
                    <w:t>精梳棉涤天丝混纺染色斜纹布：经纬</w:t>
                  </w:r>
                  <w:r>
                    <w:rPr>
                      <w:rFonts w:ascii="仿宋_GB2312" w:hAnsi="仿宋_GB2312" w:cs="仿宋_GB2312" w:eastAsia="仿宋_GB2312"/>
                      <w:sz w:val="24"/>
                    </w:rPr>
                    <w:t>5.9tex×2/5.9tex×2(100S/2×100S/2)棉 49% 涤纶40% 莱赛尔（天丝）11%单位面积质量：120g/m</w:t>
                  </w:r>
                  <w:r>
                    <w:rPr>
                      <w:rFonts w:ascii="仿宋_GB2312" w:hAnsi="仿宋_GB2312" w:cs="仿宋_GB2312" w:eastAsia="仿宋_GB2312"/>
                      <w:sz w:val="24"/>
                      <w:vertAlign w:val="superscript"/>
                    </w:rPr>
                    <w:t>2</w:t>
                  </w:r>
                </w:p>
                <w:p>
                  <w:pPr>
                    <w:pStyle w:val="null3"/>
                    <w:ind w:firstLine="480"/>
                  </w:pPr>
                  <w:r>
                    <w:rPr>
                      <w:rFonts w:ascii="仿宋_GB2312" w:hAnsi="仿宋_GB2312" w:cs="仿宋_GB2312" w:eastAsia="仿宋_GB2312"/>
                      <w:sz w:val="24"/>
                    </w:rPr>
                    <w:t>涤纶缝纫线：</w:t>
                  </w:r>
                  <w:r>
                    <w:rPr>
                      <w:rFonts w:ascii="仿宋_GB2312" w:hAnsi="仿宋_GB2312" w:cs="仿宋_GB2312" w:eastAsia="仿宋_GB2312"/>
                      <w:sz w:val="24"/>
                    </w:rPr>
                    <w:t>11.8tex×3  11.8tex×2，GB/T 6836</w:t>
                  </w:r>
                </w:p>
                <w:p>
                  <w:pPr>
                    <w:pStyle w:val="null3"/>
                    <w:ind w:firstLine="480"/>
                  </w:pPr>
                  <w:r>
                    <w:rPr>
                      <w:rFonts w:ascii="仿宋_GB2312" w:hAnsi="仿宋_GB2312" w:cs="仿宋_GB2312" w:eastAsia="仿宋_GB2312"/>
                      <w:sz w:val="24"/>
                    </w:rPr>
                    <w:t>粘合衬：</w:t>
                  </w:r>
                  <w:r>
                    <w:rPr>
                      <w:rFonts w:ascii="仿宋_GB2312" w:hAnsi="仿宋_GB2312" w:cs="仿宋_GB2312" w:eastAsia="仿宋_GB2312"/>
                      <w:sz w:val="24"/>
                    </w:rPr>
                    <w:t>28tex×28tex  13tex×13tex  FZ/T 64008</w:t>
                  </w:r>
                </w:p>
                <w:p>
                  <w:pPr>
                    <w:pStyle w:val="null3"/>
                    <w:ind w:firstLine="480"/>
                  </w:pPr>
                  <w:r>
                    <w:rPr>
                      <w:rFonts w:ascii="仿宋_GB2312" w:hAnsi="仿宋_GB2312" w:cs="仿宋_GB2312" w:eastAsia="仿宋_GB2312"/>
                      <w:sz w:val="24"/>
                    </w:rPr>
                    <w:t>3、内穿衬衣参考图</w:t>
                  </w:r>
                </w:p>
                <w:p>
                  <w:pPr>
                    <w:pStyle w:val="null3"/>
                    <w:jc w:val="center"/>
                  </w:pPr>
                  <w:r>
                    <w:drawing>
                      <wp:inline distT="0" distR="0" distB="0" distL="0">
                        <wp:extent cx="892810" cy="1367966"/>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892810" cy="1367966"/>
                                </a:xfrm>
                                <a:prstGeom prst="rect">
                                  <a:avLst/>
                                </a:prstGeom>
                              </pic:spPr>
                            </pic:pic>
                          </a:graphicData>
                        </a:graphic>
                      </wp:inline>
                    </w:drawing>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w:t>
                  </w:r>
                </w:p>
              </w:tc>
              <w:tc>
                <w:tcPr>
                  <w:tcW w:type="dxa" w:w="4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单皮鞋</w:t>
                  </w:r>
                </w:p>
              </w:tc>
              <w:tc>
                <w:tcPr>
                  <w:tcW w:type="dxa" w:w="29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230双</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1、整体规格材料与《城市管理执法制式服装和标志标识技术指引》要求一致。</w:t>
                  </w:r>
                </w:p>
                <w:p>
                  <w:pPr>
                    <w:pStyle w:val="null3"/>
                    <w:ind w:firstLine="480"/>
                  </w:pPr>
                  <w:r>
                    <w:rPr>
                      <w:rFonts w:ascii="仿宋_GB2312" w:hAnsi="仿宋_GB2312" w:cs="仿宋_GB2312" w:eastAsia="仿宋_GB2312"/>
                      <w:sz w:val="24"/>
                    </w:rPr>
                    <w:t>2、技术要求：</w:t>
                  </w:r>
                </w:p>
                <w:p>
                  <w:pPr>
                    <w:pStyle w:val="null3"/>
                    <w:ind w:firstLine="480"/>
                  </w:pPr>
                  <w:r>
                    <w:rPr>
                      <w:rFonts w:ascii="仿宋_GB2312" w:hAnsi="仿宋_GB2312" w:cs="仿宋_GB2312" w:eastAsia="仿宋_GB2312"/>
                      <w:sz w:val="24"/>
                    </w:rPr>
                    <w:t>鞋面：铬鞣黑色全粒面小牛皮，</w:t>
                  </w:r>
                </w:p>
                <w:p>
                  <w:pPr>
                    <w:pStyle w:val="null3"/>
                    <w:ind w:firstLine="480"/>
                  </w:pPr>
                  <w:r>
                    <w:rPr>
                      <w:rFonts w:ascii="仿宋_GB2312" w:hAnsi="仿宋_GB2312" w:cs="仿宋_GB2312" w:eastAsia="仿宋_GB2312"/>
                      <w:sz w:val="24"/>
                    </w:rPr>
                    <w:t>鞋里：铬鞣黑色头层水染猪皮里；</w:t>
                  </w:r>
                </w:p>
                <w:p>
                  <w:pPr>
                    <w:pStyle w:val="null3"/>
                    <w:ind w:firstLine="480"/>
                  </w:pPr>
                  <w:r>
                    <w:rPr>
                      <w:rFonts w:ascii="仿宋_GB2312" w:hAnsi="仿宋_GB2312" w:cs="仿宋_GB2312" w:eastAsia="仿宋_GB2312"/>
                      <w:sz w:val="24"/>
                    </w:rPr>
                    <w:t>内底：汉麻合成内底；</w:t>
                  </w:r>
                </w:p>
                <w:p>
                  <w:pPr>
                    <w:pStyle w:val="null3"/>
                    <w:ind w:firstLine="480"/>
                  </w:pPr>
                  <w:r>
                    <w:rPr>
                      <w:rFonts w:ascii="仿宋_GB2312" w:hAnsi="仿宋_GB2312" w:cs="仿宋_GB2312" w:eastAsia="仿宋_GB2312"/>
                      <w:sz w:val="24"/>
                    </w:rPr>
                    <w:t>帮底：结合工艺采用橡胶</w:t>
                  </w:r>
                  <w:r>
                    <w:rPr>
                      <w:rFonts w:ascii="仿宋_GB2312" w:hAnsi="仿宋_GB2312" w:cs="仿宋_GB2312" w:eastAsia="仿宋_GB2312"/>
                      <w:sz w:val="24"/>
                    </w:rPr>
                    <w:t>/ 聚醚型聚氨酯双密度连帮注射工艺。</w:t>
                  </w:r>
                </w:p>
                <w:p>
                  <w:pPr>
                    <w:pStyle w:val="null3"/>
                    <w:ind w:firstLine="480"/>
                  </w:pPr>
                  <w:r>
                    <w:rPr>
                      <w:rFonts w:ascii="仿宋_GB2312" w:hAnsi="仿宋_GB2312" w:cs="仿宋_GB2312" w:eastAsia="仿宋_GB2312"/>
                      <w:sz w:val="24"/>
                    </w:rPr>
                    <w:t>3、单皮鞋参考图：</w:t>
                  </w:r>
                </w:p>
                <w:p>
                  <w:pPr>
                    <w:pStyle w:val="null3"/>
                    <w:jc w:val="center"/>
                  </w:pPr>
                  <w:r>
                    <w:drawing>
                      <wp:inline distT="0" distR="0" distB="0" distL="0">
                        <wp:extent cx="892810" cy="505364"/>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892810" cy="505364"/>
                                </a:xfrm>
                                <a:prstGeom prst="rect">
                                  <a:avLst/>
                                </a:prstGeom>
                              </pic:spPr>
                            </pic:pic>
                          </a:graphicData>
                        </a:graphic>
                      </wp:inline>
                    </w:drawing>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w:t>
                  </w:r>
                </w:p>
              </w:tc>
              <w:tc>
                <w:tcPr>
                  <w:tcW w:type="dxa" w:w="4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训练鞋</w:t>
                  </w:r>
                </w:p>
              </w:tc>
              <w:tc>
                <w:tcPr>
                  <w:tcW w:type="dxa" w:w="29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230双</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1、塑采用全息式样和结构，并使用了新型功能性材料。</w:t>
                  </w:r>
                </w:p>
                <w:p>
                  <w:pPr>
                    <w:pStyle w:val="null3"/>
                    <w:ind w:firstLine="480"/>
                  </w:pPr>
                  <w:r>
                    <w:rPr>
                      <w:rFonts w:ascii="仿宋_GB2312" w:hAnsi="仿宋_GB2312" w:cs="仿宋_GB2312" w:eastAsia="仿宋_GB2312"/>
                      <w:sz w:val="24"/>
                    </w:rPr>
                    <w:t>2、技术要求：</w:t>
                  </w:r>
                </w:p>
                <w:p>
                  <w:pPr>
                    <w:pStyle w:val="null3"/>
                    <w:ind w:firstLine="480"/>
                  </w:pPr>
                  <w:r>
                    <w:rPr>
                      <w:rFonts w:ascii="仿宋_GB2312" w:hAnsi="仿宋_GB2312" w:cs="仿宋_GB2312" w:eastAsia="仿宋_GB2312"/>
                      <w:sz w:val="24"/>
                    </w:rPr>
                    <w:t>塑采用全息式样和结构，并使用了新型功能性材料，具有吸湿排汗，抗菌除臭，和干爽透气等，特点：穿着轻便，舒适，不臭脚。</w:t>
                  </w:r>
                </w:p>
                <w:p>
                  <w:pPr>
                    <w:pStyle w:val="null3"/>
                    <w:ind w:firstLine="480"/>
                  </w:pPr>
                  <w:r>
                    <w:rPr>
                      <w:rFonts w:ascii="仿宋_GB2312" w:hAnsi="仿宋_GB2312" w:cs="仿宋_GB2312" w:eastAsia="仿宋_GB2312"/>
                      <w:sz w:val="24"/>
                    </w:rPr>
                    <w:t>3、训练鞋参考图</w:t>
                  </w:r>
                </w:p>
                <w:p>
                  <w:pPr>
                    <w:pStyle w:val="null3"/>
                    <w:jc w:val="center"/>
                  </w:pPr>
                  <w:r>
                    <w:drawing>
                      <wp:inline distT="0" distR="0" distB="0" distL="0">
                        <wp:extent cx="892810" cy="479446"/>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892810" cy="479446"/>
                                </a:xfrm>
                                <a:prstGeom prst="rect">
                                  <a:avLst/>
                                </a:prstGeom>
                              </pic:spPr>
                            </pic:pic>
                          </a:graphicData>
                        </a:graphic>
                      </wp:inline>
                    </w:drawing>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w:t>
                  </w:r>
                </w:p>
              </w:tc>
              <w:tc>
                <w:tcPr>
                  <w:tcW w:type="dxa" w:w="4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皮带</w:t>
                  </w:r>
                </w:p>
              </w:tc>
              <w:tc>
                <w:tcPr>
                  <w:tcW w:type="dxa" w:w="29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230条</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1、钎子整体及正面图案为镀24K金黄色，整体规格材料与《城市管理执法制式服装和标志标识技术指引》要求一致；</w:t>
                  </w:r>
                </w:p>
                <w:p>
                  <w:pPr>
                    <w:pStyle w:val="null3"/>
                    <w:ind w:firstLine="480"/>
                  </w:pPr>
                  <w:r>
                    <w:rPr>
                      <w:rFonts w:ascii="仿宋_GB2312" w:hAnsi="仿宋_GB2312" w:cs="仿宋_GB2312" w:eastAsia="仿宋_GB2312"/>
                      <w:sz w:val="24"/>
                    </w:rPr>
                    <w:t>2、技术要求：</w:t>
                  </w:r>
                </w:p>
                <w:p>
                  <w:pPr>
                    <w:pStyle w:val="null3"/>
                    <w:ind w:firstLine="480"/>
                  </w:pPr>
                  <w:r>
                    <w:rPr>
                      <w:rFonts w:ascii="仿宋_GB2312" w:hAnsi="仿宋_GB2312" w:cs="仿宋_GB2312" w:eastAsia="仿宋_GB2312"/>
                      <w:sz w:val="24"/>
                    </w:rPr>
                    <w:t>钎子整体及正面图案为镀</w:t>
                  </w:r>
                  <w:r>
                    <w:rPr>
                      <w:rFonts w:ascii="仿宋_GB2312" w:hAnsi="仿宋_GB2312" w:cs="仿宋_GB2312" w:eastAsia="仿宋_GB2312"/>
                      <w:sz w:val="24"/>
                    </w:rPr>
                    <w:t>24K金黄色，其中衬底涂漆为黑色，衬底树脂为透明，聚甲基丙烯酸甲酯（PMMA）为透明，聚甲基丙烯酸甲酯上表面涂黑色漆，带体为黑色。</w:t>
                  </w:r>
                </w:p>
                <w:p>
                  <w:pPr>
                    <w:pStyle w:val="null3"/>
                    <w:ind w:firstLine="480"/>
                  </w:pPr>
                  <w:r>
                    <w:rPr>
                      <w:rFonts w:ascii="仿宋_GB2312" w:hAnsi="仿宋_GB2312" w:cs="仿宋_GB2312" w:eastAsia="仿宋_GB2312"/>
                      <w:sz w:val="24"/>
                    </w:rPr>
                    <w:t>3、皮带参考图：</w:t>
                  </w:r>
                </w:p>
                <w:p>
                  <w:pPr>
                    <w:pStyle w:val="null3"/>
                    <w:jc w:val="center"/>
                  </w:pPr>
                  <w:r>
                    <w:drawing>
                      <wp:inline distT="0" distR="0" distB="0" distL="0">
                        <wp:extent cx="892810" cy="580628"/>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892810" cy="580628"/>
                                </a:xfrm>
                                <a:prstGeom prst="rect">
                                  <a:avLst/>
                                </a:prstGeom>
                              </pic:spPr>
                            </pic:pic>
                          </a:graphicData>
                        </a:graphic>
                      </wp:inline>
                    </w:drawing>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w:t>
                  </w:r>
                </w:p>
              </w:tc>
              <w:tc>
                <w:tcPr>
                  <w:tcW w:type="dxa" w:w="4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臂章</w:t>
                  </w:r>
                </w:p>
              </w:tc>
              <w:tc>
                <w:tcPr>
                  <w:tcW w:type="dxa" w:w="29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460枚</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1、面料材质：涤纶低弹丝提花丝织布，规格：经纱  83.25dtex，纬纱  55.5dtex、83.25dtex；整体规格材料与《城市管理执法制式服装和标志标识技术指引》要求一致。</w:t>
                  </w:r>
                </w:p>
                <w:p>
                  <w:pPr>
                    <w:pStyle w:val="null3"/>
                    <w:ind w:firstLine="480"/>
                  </w:pPr>
                  <w:r>
                    <w:rPr>
                      <w:rFonts w:ascii="仿宋_GB2312" w:hAnsi="仿宋_GB2312" w:cs="仿宋_GB2312" w:eastAsia="仿宋_GB2312"/>
                      <w:sz w:val="24"/>
                    </w:rPr>
                    <w:t>2、技术要求：面料材质：涤纶低弹丝提花丝织布，规格：经纱  83.25dtex，纬纱  55.5dtex、83.25dtex；衬板材质：热塑性 TPE 复合材料衬板，规格： t：1.0mm±0.1mm.</w:t>
                  </w:r>
                </w:p>
                <w:p>
                  <w:pPr>
                    <w:pStyle w:val="null3"/>
                    <w:ind w:firstLine="480"/>
                  </w:pPr>
                  <w:r>
                    <w:rPr>
                      <w:rFonts w:ascii="仿宋_GB2312" w:hAnsi="仿宋_GB2312" w:cs="仿宋_GB2312" w:eastAsia="仿宋_GB2312"/>
                      <w:sz w:val="24"/>
                    </w:rPr>
                    <w:t>3、臂章参考图</w:t>
                  </w:r>
                </w:p>
                <w:p>
                  <w:pPr>
                    <w:pStyle w:val="null3"/>
                    <w:jc w:val="center"/>
                  </w:pPr>
                  <w:r>
                    <w:drawing>
                      <wp:inline distT="0" distR="0" distB="0" distL="0">
                        <wp:extent cx="892810" cy="1122110"/>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4"/>
                                <a:stretch>
                                  <a:fillRect/>
                                </a:stretch>
                              </pic:blipFill>
                              <pic:spPr>
                                <a:xfrm>
                                  <a:off x="0" y="0"/>
                                  <a:ext cx="892810" cy="1122110"/>
                                </a:xfrm>
                                <a:prstGeom prst="rect">
                                  <a:avLst/>
                                </a:prstGeom>
                              </pic:spPr>
                            </pic:pic>
                          </a:graphicData>
                        </a:graphic>
                      </wp:inline>
                    </w:drawing>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w:t>
                  </w:r>
                </w:p>
              </w:tc>
              <w:tc>
                <w:tcPr>
                  <w:tcW w:type="dxa" w:w="4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软肩章</w:t>
                  </w:r>
                </w:p>
              </w:tc>
              <w:tc>
                <w:tcPr>
                  <w:tcW w:type="dxa" w:w="29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460副</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1、版面面料：涤纶低弹丝提花丝织布，规格：75D。整体规格材料与《城市管理执法制式服装和标志标识技术指引》要求一致。</w:t>
                  </w:r>
                </w:p>
                <w:p>
                  <w:pPr>
                    <w:pStyle w:val="null3"/>
                    <w:ind w:firstLine="480"/>
                  </w:pPr>
                  <w:r>
                    <w:rPr>
                      <w:rFonts w:ascii="仿宋_GB2312" w:hAnsi="仿宋_GB2312" w:cs="仿宋_GB2312" w:eastAsia="仿宋_GB2312"/>
                      <w:sz w:val="24"/>
                    </w:rPr>
                    <w:t>2、软肩章参考图</w:t>
                  </w:r>
                </w:p>
                <w:p>
                  <w:pPr>
                    <w:pStyle w:val="null3"/>
                    <w:jc w:val="center"/>
                  </w:pPr>
                  <w:r>
                    <w:drawing>
                      <wp:inline distT="0" distR="0" distB="0" distL="0">
                        <wp:extent cx="892810" cy="1088494"/>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5"/>
                                <a:stretch>
                                  <a:fillRect/>
                                </a:stretch>
                              </pic:blipFill>
                              <pic:spPr>
                                <a:xfrm>
                                  <a:off x="0" y="0"/>
                                  <a:ext cx="892810" cy="1088494"/>
                                </a:xfrm>
                                <a:prstGeom prst="rect">
                                  <a:avLst/>
                                </a:prstGeom>
                              </pic:spPr>
                            </pic:pic>
                          </a:graphicData>
                        </a:graphic>
                      </wp:inline>
                    </w:drawing>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w:t>
                  </w:r>
                </w:p>
              </w:tc>
              <w:tc>
                <w:tcPr>
                  <w:tcW w:type="dxa" w:w="4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软胸徽</w:t>
                  </w:r>
                </w:p>
              </w:tc>
              <w:tc>
                <w:tcPr>
                  <w:tcW w:type="dxa" w:w="29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460枚</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1、面料材质：涤纶低弹丝电脑织绣片，规格： 经纱83.25dtex，纬纱  55.5dtex、83.25dtex。整体规格材料与《城市管理执法制式服装和标志标识技术指引》要求一致。</w:t>
                  </w:r>
                </w:p>
                <w:p>
                  <w:pPr>
                    <w:pStyle w:val="null3"/>
                    <w:ind w:firstLine="480"/>
                  </w:pPr>
                  <w:r>
                    <w:rPr>
                      <w:rFonts w:ascii="仿宋_GB2312" w:hAnsi="仿宋_GB2312" w:cs="仿宋_GB2312" w:eastAsia="仿宋_GB2312"/>
                      <w:sz w:val="24"/>
                    </w:rPr>
                    <w:t>2、软胸徽参考图</w:t>
                  </w:r>
                </w:p>
                <w:p>
                  <w:pPr>
                    <w:pStyle w:val="null3"/>
                  </w:pPr>
                  <w:r>
                    <w:drawing>
                      <wp:inline distT="0" distR="0" distB="0" distL="0">
                        <wp:extent cx="892810" cy="385676"/>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6"/>
                                <a:stretch>
                                  <a:fillRect/>
                                </a:stretch>
                              </pic:blipFill>
                              <pic:spPr>
                                <a:xfrm>
                                  <a:off x="0" y="0"/>
                                  <a:ext cx="892810" cy="385676"/>
                                </a:xfrm>
                                <a:prstGeom prst="rect">
                                  <a:avLst/>
                                </a:prstGeom>
                              </pic:spPr>
                            </pic:pic>
                          </a:graphicData>
                        </a:graphic>
                      </wp:inline>
                    </w:drawing>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12</w:t>
                  </w:r>
                </w:p>
              </w:tc>
              <w:tc>
                <w:tcPr>
                  <w:tcW w:type="dxa" w:w="4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软胸号</w:t>
                  </w:r>
                </w:p>
              </w:tc>
              <w:tc>
                <w:tcPr>
                  <w:tcW w:type="dxa" w:w="29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460枚</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1、面料材质：涤纶低弹丝电脑织绣片，规格：经纱83.25dtex ，纬纱55.5dtex、83.25dtex。整体规格材料与《城市管理执法制式服装和标志标识技术指引》要求一致。</w:t>
                  </w:r>
                </w:p>
                <w:p>
                  <w:pPr>
                    <w:pStyle w:val="null3"/>
                    <w:ind w:firstLine="480"/>
                  </w:pPr>
                  <w:r>
                    <w:rPr>
                      <w:rFonts w:ascii="仿宋_GB2312" w:hAnsi="仿宋_GB2312" w:cs="仿宋_GB2312" w:eastAsia="仿宋_GB2312"/>
                      <w:sz w:val="24"/>
                    </w:rPr>
                    <w:t>2、软胸号参考图</w:t>
                  </w:r>
                </w:p>
                <w:p>
                  <w:pPr>
                    <w:pStyle w:val="null3"/>
                    <w:jc w:val="center"/>
                  </w:pPr>
                  <w:r>
                    <w:drawing>
                      <wp:inline distT="0" distR="0" distB="0" distL="0">
                        <wp:extent cx="892810" cy="399904"/>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7"/>
                                <a:stretch>
                                  <a:fillRect/>
                                </a:stretch>
                              </pic:blipFill>
                              <pic:spPr>
                                <a:xfrm>
                                  <a:off x="0" y="0"/>
                                  <a:ext cx="892810" cy="399904"/>
                                </a:xfrm>
                                <a:prstGeom prst="rect">
                                  <a:avLst/>
                                </a:prstGeom>
                              </pic:spPr>
                            </pic:pic>
                          </a:graphicData>
                        </a:graphic>
                      </wp:inline>
                    </w:drawing>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13</w:t>
                  </w:r>
                </w:p>
              </w:tc>
              <w:tc>
                <w:tcPr>
                  <w:tcW w:type="dxa" w:w="4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套式肩章</w:t>
                  </w:r>
                </w:p>
              </w:tc>
              <w:tc>
                <w:tcPr>
                  <w:tcW w:type="dxa" w:w="29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460副</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1、版面面料：涤纶低弹丝提花丝织布，规格：75D；整体规格材料与《城市管理执法制式服装和标志标识技术指引》要求一致。</w:t>
                  </w:r>
                </w:p>
                <w:p>
                  <w:pPr>
                    <w:pStyle w:val="null3"/>
                    <w:ind w:firstLine="480"/>
                  </w:pPr>
                  <w:r>
                    <w:rPr>
                      <w:rFonts w:ascii="仿宋_GB2312" w:hAnsi="仿宋_GB2312" w:cs="仿宋_GB2312" w:eastAsia="仿宋_GB2312"/>
                      <w:sz w:val="24"/>
                    </w:rPr>
                    <w:t>2、套式肩章参考图</w:t>
                  </w:r>
                </w:p>
                <w:p>
                  <w:pPr>
                    <w:pStyle w:val="null3"/>
                    <w:jc w:val="center"/>
                  </w:pPr>
                  <w:r>
                    <w:drawing>
                      <wp:inline distT="0" distR="0" distB="0" distL="0">
                        <wp:extent cx="892810" cy="847154"/>
                        <wp:docPr id="13" name="Drawing 13" descr="img"/>
                        <a:graphic xmlns:a="http://schemas.openxmlformats.org/drawingml/2006/main">
                          <a:graphicData uri="http://schemas.openxmlformats.org/drawingml/2006/picture">
                            <pic:pic xmlns:pic="http://schemas.openxmlformats.org/drawingml/2006/picture">
                              <pic:nvPicPr>
                                <pic:cNvPr id="0" name="Picture 13" descr="img"/>
                                <pic:cNvPicPr>
                                  <a:picLocks noChangeAspect="true"/>
                                </pic:cNvPicPr>
                              </pic:nvPicPr>
                              <pic:blipFill>
                                <a:blip r:embed="rId18"/>
                                <a:stretch>
                                  <a:fillRect/>
                                </a:stretch>
                              </pic:blipFill>
                              <pic:spPr>
                                <a:xfrm>
                                  <a:off x="0" y="0"/>
                                  <a:ext cx="892810" cy="847154"/>
                                </a:xfrm>
                                <a:prstGeom prst="rect">
                                  <a:avLst/>
                                </a:prstGeom>
                              </pic:spPr>
                            </pic:pic>
                          </a:graphicData>
                        </a:graphic>
                      </wp:inline>
                    </w:drawing>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14</w:t>
                  </w:r>
                </w:p>
              </w:tc>
              <w:tc>
                <w:tcPr>
                  <w:tcW w:type="dxa" w:w="715"/>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jc w:val="center"/>
                  </w:pPr>
                  <w:r>
                    <w:rPr>
                      <w:rFonts w:ascii="仿宋_GB2312" w:hAnsi="仿宋_GB2312" w:cs="仿宋_GB2312" w:eastAsia="仿宋_GB2312"/>
                      <w:sz w:val="24"/>
                    </w:rPr>
                    <w:t>服务要求</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供应商签订合同后，按要求提供货物，主材材质和整体外观效果以及内部配置要服务合同约定，因材质、尺寸测量错误或内部配置不符合等原因由供应商负责。</w:t>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15</w:t>
                  </w:r>
                </w:p>
              </w:tc>
              <w:tc>
                <w:tcPr>
                  <w:tcW w:type="dxa" w:w="715"/>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jc w:val="center"/>
                  </w:pPr>
                  <w:r>
                    <w:rPr>
                      <w:rFonts w:ascii="仿宋_GB2312" w:hAnsi="仿宋_GB2312" w:cs="仿宋_GB2312" w:eastAsia="仿宋_GB2312"/>
                      <w:sz w:val="24"/>
                    </w:rPr>
                    <w:t>商务要求</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一、交货期：自合同签订之日起</w:t>
                  </w:r>
                  <w:r>
                    <w:rPr>
                      <w:rFonts w:ascii="仿宋_GB2312" w:hAnsi="仿宋_GB2312" w:cs="仿宋_GB2312" w:eastAsia="仿宋_GB2312"/>
                      <w:sz w:val="24"/>
                    </w:rPr>
                    <w:t>20个日历日完成全部项目内容，并交付采购人验收合格。</w:t>
                  </w:r>
                </w:p>
                <w:p>
                  <w:pPr>
                    <w:pStyle w:val="null3"/>
                    <w:ind w:firstLine="480"/>
                  </w:pPr>
                  <w:r>
                    <w:rPr>
                      <w:rFonts w:ascii="仿宋_GB2312" w:hAnsi="仿宋_GB2312" w:cs="仿宋_GB2312" w:eastAsia="仿宋_GB2312"/>
                      <w:sz w:val="24"/>
                    </w:rPr>
                    <w:t>二、款项结算</w:t>
                  </w:r>
                </w:p>
                <w:p>
                  <w:pPr>
                    <w:pStyle w:val="null3"/>
                    <w:ind w:firstLine="480"/>
                  </w:pPr>
                  <w:r>
                    <w:rPr>
                      <w:rFonts w:ascii="仿宋_GB2312" w:hAnsi="仿宋_GB2312" w:cs="仿宋_GB2312" w:eastAsia="仿宋_GB2312"/>
                      <w:sz w:val="24"/>
                    </w:rPr>
                    <w:t>货物到达采购人指定地点验收合格后，采购方出具验收报告后</w:t>
                  </w:r>
                  <w:r>
                    <w:rPr>
                      <w:rFonts w:ascii="仿宋_GB2312" w:hAnsi="仿宋_GB2312" w:cs="仿宋_GB2312" w:eastAsia="仿宋_GB2312"/>
                      <w:sz w:val="24"/>
                    </w:rPr>
                    <w:t>10个工作日内支付全部结算价款。</w:t>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16</w:t>
                  </w:r>
                </w:p>
              </w:tc>
              <w:tc>
                <w:tcPr>
                  <w:tcW w:type="dxa" w:w="715"/>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jc w:val="center"/>
                  </w:pPr>
                  <w:r>
                    <w:rPr>
                      <w:rFonts w:ascii="仿宋_GB2312" w:hAnsi="仿宋_GB2312" w:cs="仿宋_GB2312" w:eastAsia="仿宋_GB2312"/>
                      <w:sz w:val="24"/>
                    </w:rPr>
                    <w:t>其他</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pPr>
                  <w:r>
                    <w:rPr>
                      <w:rFonts w:ascii="仿宋_GB2312" w:hAnsi="仿宋_GB2312" w:cs="仿宋_GB2312" w:eastAsia="仿宋_GB2312"/>
                      <w:sz w:val="24"/>
                    </w:rPr>
                    <w:t>货物质保期一年。</w:t>
                  </w:r>
                </w:p>
              </w:tc>
            </w:tr>
            <w:tr>
              <w:tc>
                <w:tcPr>
                  <w:tcW w:type="dxa" w:w="2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17</w:t>
                  </w:r>
                </w:p>
              </w:tc>
              <w:tc>
                <w:tcPr>
                  <w:tcW w:type="dxa" w:w="715"/>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80"/>
                    <w:jc w:val="center"/>
                  </w:pPr>
                  <w:r>
                    <w:rPr>
                      <w:rFonts w:ascii="仿宋_GB2312" w:hAnsi="仿宋_GB2312" w:cs="仿宋_GB2312" w:eastAsia="仿宋_GB2312"/>
                      <w:sz w:val="24"/>
                    </w:rPr>
                    <w:t>样品</w:t>
                  </w:r>
                </w:p>
              </w:tc>
              <w:tc>
                <w:tcPr>
                  <w:tcW w:type="dxa" w:w="16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numPr>
                      <w:ilvl w:val="0"/>
                      <w:numId w:val="1"/>
                    </w:numPr>
                  </w:pPr>
                  <w:r>
                    <w:rPr>
                      <w:rFonts w:ascii="仿宋_GB2312" w:hAnsi="仿宋_GB2312" w:cs="仿宋_GB2312" w:eastAsia="仿宋_GB2312"/>
                      <w:sz w:val="24"/>
                      <w:color w:val="000000"/>
                    </w:rPr>
                    <w:t>样品递交：参与本次</w:t>
                  </w:r>
                  <w:r>
                    <w:rPr>
                      <w:rFonts w:ascii="仿宋_GB2312" w:hAnsi="仿宋_GB2312" w:cs="仿宋_GB2312" w:eastAsia="仿宋_GB2312"/>
                      <w:sz w:val="24"/>
                      <w:color w:val="000000"/>
                    </w:rPr>
                    <w:t>投标</w:t>
                  </w:r>
                  <w:r>
                    <w:rPr>
                      <w:rFonts w:ascii="仿宋_GB2312" w:hAnsi="仿宋_GB2312" w:cs="仿宋_GB2312" w:eastAsia="仿宋_GB2312"/>
                      <w:sz w:val="24"/>
                      <w:color w:val="000000"/>
                    </w:rPr>
                    <w:t>的供应商应</w:t>
                  </w:r>
                  <w:r>
                    <w:rPr>
                      <w:rFonts w:ascii="仿宋_GB2312" w:hAnsi="仿宋_GB2312" w:cs="仿宋_GB2312" w:eastAsia="仿宋_GB2312"/>
                      <w:sz w:val="24"/>
                      <w:color w:val="000000"/>
                    </w:rPr>
                    <w:t>根据</w:t>
                  </w:r>
                  <w:r>
                    <w:rPr>
                      <w:rFonts w:ascii="仿宋_GB2312" w:hAnsi="仿宋_GB2312" w:cs="仿宋_GB2312" w:eastAsia="仿宋_GB2312"/>
                      <w:sz w:val="24"/>
                      <w:color w:val="000000"/>
                    </w:rPr>
                    <w:t xml:space="preserve">“第三章 </w:t>
                  </w:r>
                  <w:r>
                    <w:rPr>
                      <w:rFonts w:ascii="仿宋_GB2312" w:hAnsi="仿宋_GB2312" w:cs="仿宋_GB2312" w:eastAsia="仿宋_GB2312"/>
                      <w:sz w:val="24"/>
                      <w:color w:val="000000"/>
                    </w:rPr>
                    <w:t>招标</w:t>
                  </w:r>
                  <w:r>
                    <w:rPr>
                      <w:rFonts w:ascii="仿宋_GB2312" w:hAnsi="仿宋_GB2312" w:cs="仿宋_GB2312" w:eastAsia="仿宋_GB2312"/>
                      <w:sz w:val="24"/>
                      <w:color w:val="000000"/>
                    </w:rPr>
                    <w:t>项目技术、服务、商务及其他要求</w:t>
                  </w:r>
                  <w:r>
                    <w:rPr>
                      <w:rFonts w:ascii="仿宋_GB2312" w:hAnsi="仿宋_GB2312" w:cs="仿宋_GB2312" w:eastAsia="仿宋_GB2312"/>
                      <w:sz w:val="24"/>
                      <w:color w:val="000000"/>
                    </w:rPr>
                    <w:t>”</w:t>
                  </w:r>
                  <w:r>
                    <w:rPr>
                      <w:rFonts w:ascii="仿宋_GB2312" w:hAnsi="仿宋_GB2312" w:cs="仿宋_GB2312" w:eastAsia="仿宋_GB2312"/>
                      <w:sz w:val="24"/>
                      <w:color w:val="000000"/>
                    </w:rPr>
                    <w:t>提供所需货物男式和女式全套样品。</w:t>
                  </w:r>
                </w:p>
                <w:p>
                  <w:pPr>
                    <w:pStyle w:val="null3"/>
                    <w:numPr>
                      <w:ilvl w:val="0"/>
                      <w:numId w:val="1"/>
                    </w:numPr>
                  </w:pPr>
                  <w:r>
                    <w:rPr>
                      <w:rFonts w:ascii="仿宋_GB2312" w:hAnsi="仿宋_GB2312" w:cs="仿宋_GB2312" w:eastAsia="仿宋_GB2312"/>
                      <w:sz w:val="24"/>
                      <w:color w:val="000000"/>
                    </w:rPr>
                    <w:t>样品的制作标准和要求：参照本节技术要求及技术标准。</w:t>
                  </w:r>
                </w:p>
                <w:p>
                  <w:pPr>
                    <w:pStyle w:val="null3"/>
                    <w:ind w:firstLine="480"/>
                  </w:pPr>
                  <w:r>
                    <w:rPr>
                      <w:rFonts w:ascii="仿宋_GB2312" w:hAnsi="仿宋_GB2312" w:cs="仿宋_GB2312" w:eastAsia="仿宋_GB2312"/>
                      <w:sz w:val="24"/>
                      <w:color w:val="000000"/>
                    </w:rPr>
                    <w:t>3、样品的递交：样品需密封递交，按照类别包装，并在封套上标明样品名称，单位名称，数量。</w:t>
                  </w:r>
                </w:p>
                <w:p>
                  <w:pPr>
                    <w:pStyle w:val="null3"/>
                    <w:ind w:firstLine="480"/>
                  </w:pPr>
                  <w:r>
                    <w:rPr>
                      <w:rFonts w:ascii="仿宋_GB2312" w:hAnsi="仿宋_GB2312" w:cs="仿宋_GB2312" w:eastAsia="仿宋_GB2312"/>
                      <w:sz w:val="24"/>
                      <w:color w:val="000000"/>
                    </w:rPr>
                    <w:t>4、样品的退还：成交结果公告发布后，未中标供应商的样品五个工作日内退还，招标代理机构通知后，未中标供应商应在五个工作日内自行领取样品，如超时未领，视为自动放弃，样品由招标代理机构自行处理；中标供应商的样品由采购人进行保管，封存，作为履约验收的依据。</w:t>
                  </w:r>
                </w:p>
                <w:p>
                  <w:pPr>
                    <w:pStyle w:val="null3"/>
                    <w:ind w:firstLine="480"/>
                  </w:pPr>
                  <w:r>
                    <w:rPr>
                      <w:rFonts w:ascii="仿宋_GB2312" w:hAnsi="仿宋_GB2312" w:cs="仿宋_GB2312" w:eastAsia="仿宋_GB2312"/>
                      <w:sz w:val="24"/>
                      <w:color w:val="000000"/>
                    </w:rPr>
                    <w:t>4、递交样品的截止时间和地点：</w:t>
                  </w:r>
                </w:p>
                <w:p>
                  <w:pPr>
                    <w:pStyle w:val="null3"/>
                    <w:ind w:firstLine="480"/>
                  </w:pPr>
                  <w:r>
                    <w:rPr>
                      <w:rFonts w:ascii="仿宋_GB2312" w:hAnsi="仿宋_GB2312" w:cs="仿宋_GB2312" w:eastAsia="仿宋_GB2312"/>
                      <w:sz w:val="24"/>
                      <w:color w:val="000000"/>
                    </w:rPr>
                    <w:t>递交样品截止时间：</w:t>
                  </w:r>
                  <w:r>
                    <w:rPr>
                      <w:rFonts w:ascii="仿宋_GB2312" w:hAnsi="仿宋_GB2312" w:cs="仿宋_GB2312" w:eastAsia="仿宋_GB2312"/>
                      <w:sz w:val="24"/>
                      <w:color w:val="000000"/>
                    </w:rPr>
                    <w:t>开标前一天</w:t>
                  </w:r>
                  <w:r>
                    <w:rPr>
                      <w:rFonts w:ascii="仿宋_GB2312" w:hAnsi="仿宋_GB2312" w:cs="仿宋_GB2312" w:eastAsia="仿宋_GB2312"/>
                      <w:sz w:val="24"/>
                      <w:color w:val="000000"/>
                    </w:rPr>
                    <w:t>17：00前递交</w:t>
                  </w:r>
                  <w:r>
                    <w:rPr>
                      <w:rFonts w:ascii="仿宋_GB2312" w:hAnsi="仿宋_GB2312" w:cs="仿宋_GB2312" w:eastAsia="仿宋_GB2312"/>
                      <w:sz w:val="24"/>
                      <w:color w:val="000000"/>
                    </w:rPr>
                    <w:t>（逾期不再接收）</w:t>
                  </w:r>
                </w:p>
                <w:p>
                  <w:pPr>
                    <w:pStyle w:val="null3"/>
                    <w:ind w:firstLine="480"/>
                  </w:pPr>
                  <w:r>
                    <w:rPr>
                      <w:rFonts w:ascii="仿宋_GB2312" w:hAnsi="仿宋_GB2312" w:cs="仿宋_GB2312" w:eastAsia="仿宋_GB2312"/>
                      <w:sz w:val="24"/>
                      <w:color w:val="000000"/>
                    </w:rPr>
                    <w:t>递交样品地点：</w:t>
                  </w:r>
                  <w:r>
                    <w:rPr>
                      <w:rFonts w:ascii="仿宋_GB2312" w:hAnsi="仿宋_GB2312" w:cs="仿宋_GB2312" w:eastAsia="仿宋_GB2312"/>
                      <w:sz w:val="24"/>
                      <w:color w:val="000000"/>
                    </w:rPr>
                    <w:t>西安市雁塔区曲江文创中心</w:t>
                  </w:r>
                  <w:r>
                    <w:rPr>
                      <w:rFonts w:ascii="仿宋_GB2312" w:hAnsi="仿宋_GB2312" w:cs="仿宋_GB2312" w:eastAsia="仿宋_GB2312"/>
                      <w:sz w:val="24"/>
                      <w:color w:val="000000"/>
                    </w:rPr>
                    <w:t>7号楼17层</w:t>
                  </w:r>
                </w:p>
                <w:p>
                  <w:pPr>
                    <w:pStyle w:val="null3"/>
                    <w:ind w:firstLine="480"/>
                  </w:pPr>
                  <w:r>
                    <w:rPr>
                      <w:rFonts w:ascii="仿宋_GB2312" w:hAnsi="仿宋_GB2312" w:cs="仿宋_GB2312" w:eastAsia="仿宋_GB2312"/>
                      <w:sz w:val="24"/>
                      <w:color w:val="000000"/>
                    </w:rPr>
                    <w:t>5、评审现场须对各响应供应商的样品进行拆验，各响应供应商须自行承担风险，不得追究任何一方责任。</w:t>
                  </w:r>
                </w:p>
              </w:tc>
            </w:tr>
          </w:tbl>
          <w:p/>
        </w:tc>
      </w:tr>
    </w:tbl>
    <w:p>
      <w:pPr>
        <w:pStyle w:val="null3"/>
        <w:outlineLvl w:val="2"/>
      </w:pPr>
      <w:r>
        <w:rPr>
          <w:rFonts w:ascii="仿宋_GB2312" w:hAnsi="仿宋_GB2312" w:cs="仿宋_GB2312" w:eastAsia="仿宋_GB2312"/>
          <w:sz w:val="28"/>
          <w:b/>
        </w:rPr>
        <w:t>3.4商务要求</w:t>
      </w:r>
    </w:p>
    <w:p>
      <w:pPr>
        <w:pStyle w:val="null3"/>
        <w:outlineLvl w:val="3"/>
      </w:pPr>
      <w:r>
        <w:rPr>
          <w:rFonts w:ascii="仿宋_GB2312" w:hAnsi="仿宋_GB2312" w:cs="仿宋_GB2312" w:eastAsia="仿宋_GB2312"/>
          <w:sz w:val="24"/>
          <w:b/>
        </w:rPr>
        <w:t xml:space="preserve"> 3.4.1交货时间</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自合同签订之日起20个日历日内</w:t>
      </w:r>
    </w:p>
    <w:p>
      <w:pPr>
        <w:pStyle w:val="null3"/>
        <w:outlineLvl w:val="3"/>
      </w:pPr>
      <w:r>
        <w:rPr>
          <w:rFonts w:ascii="仿宋_GB2312" w:hAnsi="仿宋_GB2312" w:cs="仿宋_GB2312" w:eastAsia="仿宋_GB2312"/>
          <w:sz w:val="24"/>
          <w:b/>
        </w:rPr>
        <w:t>3.4.2交货地点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采购人指定地点</w:t>
      </w:r>
    </w:p>
    <w:p>
      <w:pPr>
        <w:pStyle w:val="null3"/>
        <w:outlineLvl w:val="3"/>
      </w:pPr>
      <w:r>
        <w:rPr>
          <w:rFonts w:ascii="仿宋_GB2312" w:hAnsi="仿宋_GB2312" w:cs="仿宋_GB2312" w:eastAsia="仿宋_GB2312"/>
          <w:sz w:val="24"/>
          <w:b/>
        </w:rPr>
        <w:t>3.4.3支付方式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一次付清</w:t>
      </w:r>
    </w:p>
    <w:p>
      <w:pPr>
        <w:pStyle w:val="null3"/>
        <w:outlineLvl w:val="3"/>
      </w:pPr>
      <w:r>
        <w:rPr>
          <w:rFonts w:ascii="仿宋_GB2312" w:hAnsi="仿宋_GB2312" w:cs="仿宋_GB2312" w:eastAsia="仿宋_GB2312"/>
          <w:sz w:val="24"/>
          <w:b/>
        </w:rPr>
        <w:t>3.4.4支付约定</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货物到达采购人指定地点验收合格后，采购方出具验收报告后10个工作日内支付全部结算价款</w:t>
      </w:r>
      <w:r>
        <w:rPr>
          <w:rFonts w:ascii="仿宋_GB2312" w:hAnsi="仿宋_GB2312" w:cs="仿宋_GB2312" w:eastAsia="仿宋_GB2312"/>
        </w:rPr>
        <w:t xml:space="preserve"> ，达到付款条件起 </w:t>
      </w:r>
      <w:r>
        <w:rPr>
          <w:rFonts w:ascii="仿宋_GB2312" w:hAnsi="仿宋_GB2312" w:cs="仿宋_GB2312" w:eastAsia="仿宋_GB2312"/>
        </w:rPr>
        <w:t>10</w:t>
      </w:r>
      <w:r>
        <w:rPr>
          <w:rFonts w:ascii="仿宋_GB2312" w:hAnsi="仿宋_GB2312" w:cs="仿宋_GB2312" w:eastAsia="仿宋_GB2312"/>
        </w:rPr>
        <w:t xml:space="preserve"> 日内，支付合同总金额的 </w:t>
      </w:r>
      <w:r>
        <w:rPr>
          <w:rFonts w:ascii="仿宋_GB2312" w:hAnsi="仿宋_GB2312" w:cs="仿宋_GB2312" w:eastAsia="仿宋_GB2312"/>
        </w:rPr>
        <w:t>100.00</w:t>
      </w:r>
      <w:r>
        <w:rPr>
          <w:rFonts w:ascii="仿宋_GB2312" w:hAnsi="仿宋_GB2312" w:cs="仿宋_GB2312" w:eastAsia="仿宋_GB2312"/>
        </w:rPr>
        <w:t>%。</w:t>
      </w:r>
    </w:p>
    <w:p>
      <w:pPr>
        <w:pStyle w:val="null3"/>
        <w:outlineLvl w:val="3"/>
      </w:pPr>
      <w:r>
        <w:rPr>
          <w:rFonts w:ascii="仿宋_GB2312" w:hAnsi="仿宋_GB2312" w:cs="仿宋_GB2312" w:eastAsia="仿宋_GB2312"/>
          <w:sz w:val="24"/>
          <w:b/>
        </w:rPr>
        <w:t>3.4.5验收标准和方法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按采购人要求进行</w:t>
      </w:r>
    </w:p>
    <w:p>
      <w:pPr>
        <w:pStyle w:val="null3"/>
        <w:outlineLvl w:val="3"/>
      </w:pPr>
      <w:r>
        <w:rPr>
          <w:rFonts w:ascii="仿宋_GB2312" w:hAnsi="仿宋_GB2312" w:cs="仿宋_GB2312" w:eastAsia="仿宋_GB2312"/>
          <w:sz w:val="24"/>
          <w:b/>
        </w:rPr>
        <w:t>3.4.6包装方式及运输</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涉及的商品包装和快递包装，均应符合《商品包装政府采购需求标准（试行）》《快递包装政府采购需求标准（试行）》的要求，包装应适应于远距离运输、防潮、防震、防锈和防野蛮装卸，以确保货物安全无损运抵指定地点。</w:t>
      </w:r>
    </w:p>
    <w:p>
      <w:pPr>
        <w:pStyle w:val="null3"/>
        <w:outlineLvl w:val="3"/>
      </w:pPr>
      <w:r>
        <w:rPr>
          <w:rFonts w:ascii="仿宋_GB2312" w:hAnsi="仿宋_GB2312" w:cs="仿宋_GB2312" w:eastAsia="仿宋_GB2312"/>
          <w:sz w:val="24"/>
          <w:b/>
        </w:rPr>
        <w:t>3.4.7质量保修范围和保修期</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按采购人要求进行</w:t>
      </w:r>
    </w:p>
    <w:p>
      <w:pPr>
        <w:pStyle w:val="null3"/>
        <w:outlineLvl w:val="3"/>
      </w:pPr>
      <w:r>
        <w:rPr>
          <w:rFonts w:ascii="仿宋_GB2312" w:hAnsi="仿宋_GB2312" w:cs="仿宋_GB2312" w:eastAsia="仿宋_GB2312"/>
          <w:sz w:val="24"/>
          <w:b/>
        </w:rPr>
        <w:t>3.4.8违约责任与解决争议的方法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按采购人要求进行</w:t>
      </w:r>
    </w:p>
    <w:p>
      <w:pPr>
        <w:pStyle w:val="null3"/>
        <w:jc w:val="left"/>
        <w:outlineLvl w:val="2"/>
      </w:pPr>
      <w:r>
        <w:rPr>
          <w:rFonts w:ascii="仿宋_GB2312" w:hAnsi="仿宋_GB2312" w:cs="仿宋_GB2312" w:eastAsia="仿宋_GB2312"/>
          <w:sz w:val="28"/>
          <w:b/>
        </w:rPr>
        <w:t>3.5其他要求</w:t>
      </w:r>
    </w:p>
    <w:p>
      <w:pPr>
        <w:pStyle w:val="null3"/>
      </w:pPr>
      <w:r>
        <w:rPr>
          <w:rFonts w:ascii="仿宋_GB2312" w:hAnsi="仿宋_GB2312" w:cs="仿宋_GB2312" w:eastAsia="仿宋_GB2312"/>
        </w:rPr>
        <w:t>1、请供应商按照陕西省财政厅关于政府采购供应商注册登记有关事项的通知中的要求，通过陕西省政府采购网（http://www.ccgp-shaanxi.gov.cn/）注册登记加入陕西省政府采购供应商库。 2、请成交供应商在领取成交通知书时，向我单位递交响应文件正本壹份、副本贰份，电子文件贰份（纸质文件与线上评审电子文件保持一致）。3、根据《西安市财政局关于促进政府采购公平竞争优化营商环境的通知》市财函[2021]431号文第16条 供应商登记免费领取采购文件的，如不参与项目投标，应在递交投标（或响应）文件截止时间前一日以书面形式告知采购代理机构（接收邮箱：934479790@qq.com）。否则，采购代理机构可以向财政部门反应情况并提供相应的佐证，供应商一年内累计出现三次该情形，将被监管部门记录为失信行为。</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资格审查由采购人或代理机构组建的资格审查小组依据法律法规和招标文件的规定，对投标文件中的资格证明等进行审查，以确定投标人是否具备投标资格，并出具资格审查报告。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2"/>
      </w:pPr>
      <w:r>
        <w:rPr>
          <w:rFonts w:ascii="仿宋_GB2312" w:hAnsi="仿宋_GB2312" w:cs="仿宋_GB2312" w:eastAsia="仿宋_GB2312"/>
          <w:sz w:val="28"/>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投标函 投标人应提交的相关资格证明材料</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投标函 投标人应提交的相关资格证明材料</w:t>
            </w:r>
          </w:p>
        </w:tc>
      </w:tr>
    </w:tbl>
    <w:p>
      <w:pPr>
        <w:pStyle w:val="null3"/>
        <w:outlineLvl w:val="2"/>
      </w:pPr>
      <w:r>
        <w:rPr>
          <w:rFonts w:ascii="仿宋_GB2312" w:hAnsi="仿宋_GB2312" w:cs="仿宋_GB2312" w:eastAsia="仿宋_GB2312"/>
          <w:sz w:val="28"/>
          <w:b/>
        </w:rPr>
        <w:t>4.2特殊资格审查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主体资格</w:t>
            </w:r>
          </w:p>
        </w:tc>
        <w:tc>
          <w:tcPr>
            <w:tcW w:type="dxa" w:w="3322"/>
          </w:tcPr>
          <w:p>
            <w:pPr>
              <w:pStyle w:val="null3"/>
            </w:pPr>
            <w:r>
              <w:rPr>
                <w:rFonts w:ascii="仿宋_GB2312" w:hAnsi="仿宋_GB2312" w:cs="仿宋_GB2312" w:eastAsia="仿宋_GB2312"/>
              </w:rPr>
              <w:t>投标人为向招标人提供货物及服务的法人或其他组织</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财务状况证明</w:t>
            </w:r>
          </w:p>
        </w:tc>
        <w:tc>
          <w:tcPr>
            <w:tcW w:type="dxa" w:w="3322"/>
          </w:tcPr>
          <w:p>
            <w:pPr>
              <w:pStyle w:val="null3"/>
            </w:pPr>
            <w:r>
              <w:rPr>
                <w:rFonts w:ascii="仿宋_GB2312" w:hAnsi="仿宋_GB2312" w:cs="仿宋_GB2312" w:eastAsia="仿宋_GB2312"/>
              </w:rPr>
              <w:t>投标人提供经会计师事务所审计的2023年的财务审计报告 (包括资产负债表、利润表、现金流量表、所有者权益变动表及其附注，成立时间至提交投标文件截止时间不足一年的可提供成立后任意时段的资产负债表)，或其开标前六个月内基本账户开户行开具的银行资信证明</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税收缴纳证明</w:t>
            </w:r>
          </w:p>
        </w:tc>
        <w:tc>
          <w:tcPr>
            <w:tcW w:type="dxa" w:w="3322"/>
          </w:tcPr>
          <w:p>
            <w:pPr>
              <w:pStyle w:val="null3"/>
            </w:pPr>
            <w:r>
              <w:rPr>
                <w:rFonts w:ascii="仿宋_GB2312" w:hAnsi="仿宋_GB2312" w:cs="仿宋_GB2312" w:eastAsia="仿宋_GB2312"/>
              </w:rPr>
              <w:t>投标人提供本单位2024年04月01日至今已缴纳的不少于三个月纳税证明或完税证明，依法免税的单位应提供相关证明材料</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社会保障资金缴纳证明</w:t>
            </w:r>
          </w:p>
        </w:tc>
        <w:tc>
          <w:tcPr>
            <w:tcW w:type="dxa" w:w="3322"/>
          </w:tcPr>
          <w:p>
            <w:pPr>
              <w:pStyle w:val="null3"/>
            </w:pPr>
            <w:r>
              <w:rPr>
                <w:rFonts w:ascii="仿宋_GB2312" w:hAnsi="仿宋_GB2312" w:cs="仿宋_GB2312" w:eastAsia="仿宋_GB2312"/>
              </w:rPr>
              <w:t>投标人提供本单位2024年04月01日至今已缴存不少于三个月的社会保障资金缴存单据或社保机构开具的社会保险参保缴费情况证明，单据或证明上应有社保机构或代收机构的公章。依法不需要缴纳社会保障资金的投标人应提供相关文件证明</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信誉要求</w:t>
            </w:r>
          </w:p>
        </w:tc>
        <w:tc>
          <w:tcPr>
            <w:tcW w:type="dxa" w:w="3322"/>
          </w:tcPr>
          <w:p>
            <w:pPr>
              <w:pStyle w:val="null3"/>
            </w:pPr>
            <w:r>
              <w:rPr>
                <w:rFonts w:ascii="仿宋_GB2312" w:hAnsi="仿宋_GB2312" w:cs="仿宋_GB2312" w:eastAsia="仿宋_GB2312"/>
              </w:rPr>
              <w:t>截止至投标文件递交截止时间之前，投标人未被 “信用中国”网站（www.creditchina.gov.cn）中被列入“信用服务”查询栏目中严重失信主体名单以及重点领域严重失信主体名单；未被列入“中国政府采购网(www.ccgp.gov.cn)”政府采购严重违法失信行为记录名单</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授权代表</w:t>
            </w:r>
          </w:p>
        </w:tc>
        <w:tc>
          <w:tcPr>
            <w:tcW w:type="dxa" w:w="3322"/>
          </w:tcPr>
          <w:p>
            <w:pPr>
              <w:pStyle w:val="null3"/>
            </w:pPr>
            <w:r>
              <w:rPr>
                <w:rFonts w:ascii="仿宋_GB2312" w:hAnsi="仿宋_GB2312" w:cs="仿宋_GB2312" w:eastAsia="仿宋_GB2312"/>
              </w:rPr>
              <w:t>投标人应授权合法的人员参加本项目开标活动全过程</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中小企业声明函</w:t>
            </w:r>
          </w:p>
        </w:tc>
        <w:tc>
          <w:tcPr>
            <w:tcW w:type="dxa" w:w="3322"/>
          </w:tcPr>
          <w:p>
            <w:pPr>
              <w:pStyle w:val="null3"/>
            </w:pPr>
            <w:r>
              <w:rPr>
                <w:rFonts w:ascii="仿宋_GB2312" w:hAnsi="仿宋_GB2312" w:cs="仿宋_GB2312" w:eastAsia="仿宋_GB2312"/>
              </w:rPr>
              <w:t>本项目专门面向中小企业采购，提供中小企业声明函。</w:t>
            </w:r>
          </w:p>
        </w:tc>
        <w:tc>
          <w:tcPr>
            <w:tcW w:type="dxa" w:w="1661"/>
          </w:tcPr>
          <w:p>
            <w:pPr>
              <w:pStyle w:val="null3"/>
            </w:pPr>
            <w:r>
              <w:rPr>
                <w:rFonts w:ascii="仿宋_GB2312" w:hAnsi="仿宋_GB2312" w:cs="仿宋_GB2312" w:eastAsia="仿宋_GB2312"/>
              </w:rPr>
              <w:t>中小企业声明函 残疾人福利性单位声明函 监狱企业的证明文件 投标人应提交的相关资格证明材料</w:t>
            </w:r>
          </w:p>
        </w:tc>
      </w:tr>
    </w:tbl>
    <w:p>
      <w:pPr>
        <w:pStyle w:val="null3"/>
        <w:outlineLvl w:val="2"/>
      </w:pPr>
      <w:r>
        <w:rPr>
          <w:rFonts w:ascii="仿宋_GB2312" w:hAnsi="仿宋_GB2312" w:cs="仿宋_GB2312" w:eastAsia="仿宋_GB2312"/>
          <w:sz w:val="28"/>
          <w:b/>
        </w:rPr>
        <w:t>4.3落实政府采购政策资格审查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参与的供应商（联合体）提供的货物全部由符合政策要求的中小企业制造。</w:t>
            </w:r>
          </w:p>
        </w:tc>
        <w:tc>
          <w:tcPr>
            <w:tcW w:type="dxa" w:w="1661"/>
          </w:tcPr>
          <w:p>
            <w:pPr>
              <w:pStyle w:val="null3"/>
            </w:pPr>
            <w:r>
              <w:rPr>
                <w:rFonts w:ascii="仿宋_GB2312" w:hAnsi="仿宋_GB2312" w:cs="仿宋_GB2312" w:eastAsia="仿宋_GB2312"/>
              </w:rPr>
              <w:t>投标函 中小企业声明函 残疾人福利性单位声明函 监狱企业的证明文件</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评标办法</w:t>
      </w:r>
    </w:p>
    <w:p>
      <w:pPr>
        <w:pStyle w:val="null3"/>
        <w:outlineLvl w:val="2"/>
      </w:pPr>
      <w:r>
        <w:rPr>
          <w:rFonts w:ascii="仿宋_GB2312" w:hAnsi="仿宋_GB2312" w:cs="仿宋_GB2312" w:eastAsia="仿宋_GB2312"/>
          <w:sz w:val="28"/>
          <w:b/>
        </w:rPr>
        <w:t>5.1总则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货物和服务招标投标管理办法》《陕西省政府采购评审专家管理实施办法》等法律规章，结合采购项目特点制定本评标办法。</w:t>
      </w:r>
    </w:p>
    <w:p>
      <w:pPr>
        <w:pStyle w:val="null3"/>
        <w:ind w:firstLine="480"/>
      </w:pPr>
      <w:r>
        <w:rPr>
          <w:rFonts w:ascii="仿宋_GB2312" w:hAnsi="仿宋_GB2312" w:cs="仿宋_GB2312" w:eastAsia="仿宋_GB2312"/>
        </w:rPr>
        <w:t xml:space="preserve"> 二、评标工作由代理机构负责组织，具体评标事务由采购人或代理机构依法组建的评标委员会负责。评标委员会由采购人代表和评审专家组成。</w:t>
      </w:r>
    </w:p>
    <w:p>
      <w:pPr>
        <w:pStyle w:val="null3"/>
        <w:ind w:firstLine="480"/>
      </w:pPr>
      <w:r>
        <w:rPr>
          <w:rFonts w:ascii="仿宋_GB2312" w:hAnsi="仿宋_GB2312" w:cs="仿宋_GB2312" w:eastAsia="仿宋_GB2312"/>
        </w:rPr>
        <w:t>三、评标工作应遵循公平、公正、科学及择优的原则，并以相同的评标程序和标准对待所有的投标人。</w:t>
      </w:r>
    </w:p>
    <w:p>
      <w:pPr>
        <w:pStyle w:val="null3"/>
        <w:ind w:firstLine="480"/>
      </w:pPr>
      <w:r>
        <w:rPr>
          <w:rFonts w:ascii="仿宋_GB2312" w:hAnsi="仿宋_GB2312" w:cs="仿宋_GB2312" w:eastAsia="仿宋_GB2312"/>
        </w:rPr>
        <w:t xml:space="preserve"> 四、本项目采取电子评标，通过项目电子化交易系统完成评标工作。评标委员会成员、采购人、代理机构和投标人应当按照本招标文件规定和项目电子化交易系统操作要求开展或者参加评标活动。</w:t>
      </w:r>
    </w:p>
    <w:p>
      <w:pPr>
        <w:pStyle w:val="null3"/>
        <w:ind w:firstLine="480"/>
      </w:pPr>
      <w:r>
        <w:rPr>
          <w:rFonts w:ascii="仿宋_GB2312" w:hAnsi="仿宋_GB2312" w:cs="仿宋_GB2312" w:eastAsia="仿宋_GB2312"/>
        </w:rPr>
        <w:t xml:space="preserve"> 五、评标过程中的书面材料往来均通过项目电子化交易系统传递，投标人通过互认的证书及签章加盖其电子印章后生效。出现无法在线签章的特殊情况，评标委员会成员可以线下签署评标报告，由代理机构对原件扫描后以附件形式上传。</w:t>
      </w:r>
    </w:p>
    <w:p>
      <w:pPr>
        <w:pStyle w:val="null3"/>
        <w:ind w:firstLine="480"/>
      </w:pPr>
      <w:r>
        <w:rPr>
          <w:rFonts w:ascii="仿宋_GB2312" w:hAnsi="仿宋_GB2312" w:cs="仿宋_GB2312" w:eastAsia="仿宋_GB2312"/>
        </w:rPr>
        <w:t xml:space="preserve"> 六、评标过程应当独立、保密，任何单位和个人不得非法干预评标活动。投标人非法干预评标活动的，其投标文件将作无效处理；代理机构、采购人及其工作人员、采购人监督人员非法干预评标活动的，将依法追究其责任。</w:t>
      </w:r>
    </w:p>
    <w:p>
      <w:pPr>
        <w:pStyle w:val="null3"/>
        <w:outlineLvl w:val="2"/>
      </w:pPr>
      <w:r>
        <w:rPr>
          <w:rFonts w:ascii="仿宋_GB2312" w:hAnsi="仿宋_GB2312" w:cs="仿宋_GB2312" w:eastAsia="仿宋_GB2312"/>
          <w:sz w:val="28"/>
          <w:b/>
        </w:rPr>
        <w:t>5.2评标委员会</w:t>
      </w:r>
    </w:p>
    <w:p>
      <w:pPr>
        <w:pStyle w:val="null3"/>
        <w:ind w:firstLine="480"/>
      </w:pPr>
      <w:r>
        <w:rPr>
          <w:rFonts w:ascii="仿宋_GB2312" w:hAnsi="仿宋_GB2312" w:cs="仿宋_GB2312" w:eastAsia="仿宋_GB2312"/>
        </w:rPr>
        <w:t>一、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二、评标委员会成员应当满足并适应电子化采购评审的工作需要，使用已身份认证并具备签章功能的证书，登录项目电子化交易系统进入项目评审功能模块确认身份、签到、推荐评标委员会组长。采购人代表可以使用采购人代表专用签章确认评审意见。</w:t>
      </w:r>
    </w:p>
    <w:p>
      <w:pPr>
        <w:pStyle w:val="null3"/>
        <w:ind w:firstLine="480"/>
      </w:pPr>
      <w:r>
        <w:rPr>
          <w:rFonts w:ascii="仿宋_GB2312" w:hAnsi="仿宋_GB2312" w:cs="仿宋_GB2312" w:eastAsia="仿宋_GB2312"/>
        </w:rPr>
        <w:t xml:space="preserve"> 三、评标委员会成员获取解密后的投标文件，开展评标活动。出现应当回避的情形时，评标委员会成员应当主动回避；代理机构按规定申请补充抽取评审专家；无法及时补充抽取的，采购人或者代理机构应当封存供应商投标文件，按规定重新组建评标委员会，解封投标文件后，开展评标活动。</w:t>
      </w:r>
    </w:p>
    <w:p>
      <w:pPr>
        <w:pStyle w:val="null3"/>
        <w:ind w:firstLine="480"/>
      </w:pPr>
      <w:r>
        <w:rPr>
          <w:rFonts w:ascii="仿宋_GB2312" w:hAnsi="仿宋_GB2312" w:cs="仿宋_GB2312" w:eastAsia="仿宋_GB2312"/>
        </w:rPr>
        <w:t>四、评标委员会按照招标文件规定的评标程序、评标方法和标准进行评标，并独立履行下列职责：</w:t>
      </w:r>
    </w:p>
    <w:p>
      <w:pPr>
        <w:pStyle w:val="null3"/>
        <w:ind w:firstLine="480"/>
      </w:pPr>
      <w:r>
        <w:rPr>
          <w:rFonts w:ascii="仿宋_GB2312" w:hAnsi="仿宋_GB2312" w:cs="仿宋_GB2312" w:eastAsia="仿宋_GB2312"/>
        </w:rPr>
        <w:t>（一）熟悉和理解招标文件；</w:t>
      </w:r>
    </w:p>
    <w:p>
      <w:pPr>
        <w:pStyle w:val="null3"/>
        <w:ind w:firstLine="480"/>
      </w:pPr>
      <w:r>
        <w:rPr>
          <w:rFonts w:ascii="仿宋_GB2312" w:hAnsi="仿宋_GB2312" w:cs="仿宋_GB2312" w:eastAsia="仿宋_GB2312"/>
        </w:rPr>
        <w:t>（二）审查供应商投标文件等是否满足招标文件要求，并作出评价；</w:t>
      </w:r>
    </w:p>
    <w:p>
      <w:pPr>
        <w:pStyle w:val="null3"/>
        <w:ind w:firstLine="480"/>
      </w:pPr>
      <w:r>
        <w:rPr>
          <w:rFonts w:ascii="仿宋_GB2312" w:hAnsi="仿宋_GB2312" w:cs="仿宋_GB2312" w:eastAsia="仿宋_GB2312"/>
        </w:rPr>
        <w:t xml:space="preserve"> （三）根据需要要求采购组织单位对招标文件作出解释；根据需要要求供应商对投标文件有关事项作出澄清、说明或者更正；</w:t>
      </w:r>
    </w:p>
    <w:p>
      <w:pPr>
        <w:pStyle w:val="null3"/>
        <w:ind w:firstLine="480"/>
      </w:pPr>
      <w:r>
        <w:rPr>
          <w:rFonts w:ascii="仿宋_GB2312" w:hAnsi="仿宋_GB2312" w:cs="仿宋_GB2312" w:eastAsia="仿宋_GB2312"/>
        </w:rPr>
        <w:t>（四）推荐中标候选供应商，或者受采购人委托确定中标供应商；</w:t>
      </w:r>
    </w:p>
    <w:p>
      <w:pPr>
        <w:pStyle w:val="null3"/>
        <w:ind w:firstLine="480"/>
      </w:pPr>
      <w:r>
        <w:rPr>
          <w:rFonts w:ascii="仿宋_GB2312" w:hAnsi="仿宋_GB2312" w:cs="仿宋_GB2312" w:eastAsia="仿宋_GB2312"/>
        </w:rPr>
        <w:t>（五）起草评标报告并进行签署；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5.3 评标方法</w:t>
      </w:r>
    </w:p>
    <w:p>
      <w:pPr>
        <w:pStyle w:val="null3"/>
      </w:pPr>
      <w:r>
        <w:rPr>
          <w:rFonts w:ascii="仿宋_GB2312" w:hAnsi="仿宋_GB2312" w:cs="仿宋_GB2312" w:eastAsia="仿宋_GB2312"/>
        </w:rPr>
        <w:t>采购包1：综合评分法</w:t>
      </w:r>
    </w:p>
    <w:p>
      <w:pPr>
        <w:pStyle w:val="null3"/>
        <w:outlineLvl w:val="2"/>
      </w:pPr>
      <w:r>
        <w:rPr>
          <w:rFonts w:ascii="仿宋_GB2312" w:hAnsi="仿宋_GB2312" w:cs="仿宋_GB2312" w:eastAsia="仿宋_GB2312"/>
          <w:sz w:val="28"/>
          <w:b/>
        </w:rPr>
        <w:t>5.4评标程序</w:t>
      </w:r>
    </w:p>
    <w:p>
      <w:pPr>
        <w:pStyle w:val="null3"/>
        <w:outlineLvl w:val="3"/>
      </w:pPr>
      <w:r>
        <w:rPr>
          <w:rFonts w:ascii="仿宋_GB2312" w:hAnsi="仿宋_GB2312" w:cs="仿宋_GB2312" w:eastAsia="仿宋_GB2312"/>
          <w:sz w:val="24"/>
          <w:b/>
        </w:rPr>
        <w:t xml:space="preserve"> 5.4.1熟悉和理解招标文件和停止评标</w:t>
      </w:r>
    </w:p>
    <w:p>
      <w:pPr>
        <w:pStyle w:val="null3"/>
        <w:ind w:firstLine="480"/>
      </w:pPr>
      <w:r>
        <w:rPr>
          <w:rFonts w:ascii="仿宋_GB2312" w:hAnsi="仿宋_GB2312" w:cs="仿宋_GB2312" w:eastAsia="仿宋_GB2312"/>
        </w:rPr>
        <w:t xml:space="preserve"> 一、评标委员会正式评审前，应当对招标文件进行熟悉和理解，内容主要包括招标文件中供应商资格资质性要求、采购项目技术、服务和商务要求、评审方法和标准以及可能涉及签订政府采购合同的内容等。</w:t>
      </w:r>
    </w:p>
    <w:p>
      <w:pPr>
        <w:pStyle w:val="null3"/>
        <w:ind w:firstLine="480"/>
      </w:pPr>
      <w:r>
        <w:rPr>
          <w:rFonts w:ascii="仿宋_GB2312" w:hAnsi="仿宋_GB2312" w:cs="仿宋_GB2312" w:eastAsia="仿宋_GB2312"/>
        </w:rPr>
        <w:t>二、本招标文件有下列情形之一的，评标委员会应当停止评标：</w:t>
      </w:r>
    </w:p>
    <w:p>
      <w:pPr>
        <w:pStyle w:val="null3"/>
        <w:ind w:firstLine="480"/>
      </w:pPr>
      <w:r>
        <w:rPr>
          <w:rFonts w:ascii="仿宋_GB2312" w:hAnsi="仿宋_GB2312" w:cs="仿宋_GB2312" w:eastAsia="仿宋_GB2312"/>
        </w:rPr>
        <w:t>（一）招标文件的规定存在歧义、重大缺陷的；</w:t>
      </w:r>
    </w:p>
    <w:p>
      <w:pPr>
        <w:pStyle w:val="null3"/>
        <w:ind w:firstLine="480"/>
      </w:pPr>
      <w:r>
        <w:rPr>
          <w:rFonts w:ascii="仿宋_GB2312" w:hAnsi="仿宋_GB2312" w:cs="仿宋_GB2312" w:eastAsia="仿宋_GB2312"/>
        </w:rPr>
        <w:t>（二）招标文件明显以不合理条件对供应商实行差别待遇或者歧视待遇的；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（三）采购项目属于国家规定的优先、强制采购范围，但是招标文件未依法体现优先、强制采购相关规定的；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（四）采购项目属于政府采购促进中小企业发展的范围，但是招标文件未依法体现促进中小企业发展相关规定的；</w:t>
      </w:r>
    </w:p>
    <w:p>
      <w:pPr>
        <w:pStyle w:val="null3"/>
        <w:ind w:firstLine="480"/>
      </w:pPr>
      <w:r>
        <w:rPr>
          <w:rFonts w:ascii="仿宋_GB2312" w:hAnsi="仿宋_GB2312" w:cs="仿宋_GB2312" w:eastAsia="仿宋_GB2312"/>
        </w:rPr>
        <w:t xml:space="preserve"> （五）招标文件规定的评标方法是综合评分法、最低评标价法之外的评标方法，或者虽然名称为综合评分法、最低评标价法，但实际上不符合国家规定；</w:t>
      </w:r>
    </w:p>
    <w:p>
      <w:pPr>
        <w:pStyle w:val="null3"/>
        <w:ind w:firstLine="480"/>
      </w:pPr>
      <w:r>
        <w:rPr>
          <w:rFonts w:ascii="仿宋_GB2312" w:hAnsi="仿宋_GB2312" w:cs="仿宋_GB2312" w:eastAsia="仿宋_GB2312"/>
        </w:rPr>
        <w:t>（六）招标文件将投标人的资格条件列为评分因素的；</w:t>
      </w:r>
    </w:p>
    <w:p>
      <w:pPr>
        <w:pStyle w:val="null3"/>
        <w:ind w:firstLine="480"/>
      </w:pPr>
      <w:r>
        <w:rPr>
          <w:rFonts w:ascii="仿宋_GB2312" w:hAnsi="仿宋_GB2312" w:cs="仿宋_GB2312" w:eastAsia="仿宋_GB2312"/>
        </w:rPr>
        <w:t>（七）招标文件有违反国家其他有关强制性规定的情形。</w:t>
      </w:r>
    </w:p>
    <w:p>
      <w:pPr>
        <w:pStyle w:val="null3"/>
        <w:ind w:firstLine="480"/>
      </w:pPr>
      <w:r>
        <w:rPr>
          <w:rFonts w:ascii="仿宋_GB2312" w:hAnsi="仿宋_GB2312" w:cs="仿宋_GB2312" w:eastAsia="仿宋_GB2312"/>
        </w:rPr>
        <w:t xml:space="preserve"> 出现上述应当停止评标情形的，评标委员会应当通过项目电子化交易系统向采购组织单位提交相关说明材料，说明停止评审的情形和具体理由。除上述情形外，评标委员会不得以任何方式和理由停止评标。</w:t>
      </w:r>
    </w:p>
    <w:p>
      <w:pPr>
        <w:pStyle w:val="null3"/>
        <w:ind w:firstLine="480"/>
        <w:jc w:val="left"/>
      </w:pPr>
      <w:r>
        <w:rPr>
          <w:rFonts w:ascii="仿宋_GB2312" w:hAnsi="仿宋_GB2312" w:cs="仿宋_GB2312" w:eastAsia="仿宋_GB2312"/>
        </w:rPr>
        <w:br/>
        <w:t xml:space="preserve"> 出现上述应当停止评标情形的，采购组织单位应当通过项目电子化交易系统书面告知参加采购活动的供应商，并说明具体原因，同时在陕西省政府采购网公告。采购组织单位认为评标委员会不应当停止评标的，可以书面报告采购项目同级财政部门依法处理，并提供相关证明材料。</w:t>
      </w:r>
    </w:p>
    <w:p>
      <w:pPr>
        <w:pStyle w:val="null3"/>
        <w:outlineLvl w:val="3"/>
      </w:pPr>
      <w:r>
        <w:rPr>
          <w:rFonts w:ascii="仿宋_GB2312" w:hAnsi="仿宋_GB2312" w:cs="仿宋_GB2312" w:eastAsia="仿宋_GB2312"/>
          <w:sz w:val="24"/>
          <w:b/>
        </w:rPr>
        <w:t>5.4.2符合性审查</w:t>
      </w:r>
    </w:p>
    <w:p>
      <w:pPr>
        <w:pStyle w:val="null3"/>
        <w:ind w:firstLine="480"/>
      </w:pPr>
      <w:r>
        <w:rPr>
          <w:rFonts w:ascii="仿宋_GB2312" w:hAnsi="仿宋_GB2312" w:cs="仿宋_GB2312" w:eastAsia="仿宋_GB2312"/>
        </w:rPr>
        <w:t xml:space="preserve"> 评标委员会依据本招标文件的实质性要求，对符合资格的投标文件进行审查，以确定其是否满足本招标文件的实质性要求。本项目符合性审查事项，必须以本招标文件的明确规定的实质性要求作为依据。</w:t>
      </w:r>
    </w:p>
    <w:p>
      <w:pPr>
        <w:pStyle w:val="null3"/>
        <w:ind w:firstLine="480"/>
      </w:pPr>
      <w:r>
        <w:rPr>
          <w:rFonts w:ascii="仿宋_GB2312" w:hAnsi="仿宋_GB2312" w:cs="仿宋_GB2312" w:eastAsia="仿宋_GB2312"/>
        </w:rPr>
        <w:t xml:space="preserve"> 在符合性审查过程中，如果出现评标委员会成员意见不一致的情况，按照少数服从多数的原则确定，但不得违背政府采购基本原则和招标文件规定。</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评标过程中，评标委员会认为投标人报价明显低于其他实质性响应的投标人报价，有可能影响产品质量或者不能诚信履约的，评标委员会应当要求其在合理的时间内提供成本构成书面说明，并提交相关证明材料。书面说明应当按照国家财务会计制度的规定要求，逐项就投标人提供的货物、工程和服务的主营业务成本（应根据投标人企业类型予以区别）、税金及附加、销售费用、管理费用、财务费用等成本构成事项详细陈述。 2.投标人提交的相关说明和证明材料，应当加盖投标人（法定名称）电子印章，在评标委员会要求的时间内通过项目电子化交易系统进行提交，否则提交的相关证明材料无效。投标人不能证明其投标报价合理性的，评标委员会应当将其投标文件作为无效处理。</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投标文件是否按招标文件要求签署、盖章</w:t>
            </w:r>
          </w:p>
        </w:tc>
        <w:tc>
          <w:tcPr>
            <w:tcW w:type="dxa" w:w="3322"/>
          </w:tcPr>
          <w:p>
            <w:pPr>
              <w:pStyle w:val="null3"/>
            </w:pPr>
            <w:r>
              <w:rPr>
                <w:rFonts w:ascii="仿宋_GB2312" w:hAnsi="仿宋_GB2312" w:cs="仿宋_GB2312" w:eastAsia="仿宋_GB2312"/>
              </w:rPr>
              <w:t>投标文件按招标文件要求签署、盖章</w:t>
            </w:r>
          </w:p>
        </w:tc>
        <w:tc>
          <w:tcPr>
            <w:tcW w:type="dxa" w:w="1661"/>
          </w:tcPr>
          <w:p>
            <w:pPr>
              <w:pStyle w:val="null3"/>
            </w:pPr>
            <w:r>
              <w:rPr>
                <w:rFonts w:ascii="仿宋_GB2312" w:hAnsi="仿宋_GB2312" w:cs="仿宋_GB2312" w:eastAsia="仿宋_GB2312"/>
              </w:rPr>
              <w:t>开标一览表 中小企业声明函 商务应答表 项目实施方案.docx 投标人应提交的相关资格证明材料 产品技术参数表 分项报价表.docx 投标函 残疾人福利性单位声明函 标的清单 投标文件封面 监狱企业的证明文件 与招标人存在利益关系承诺函.docx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报价是否超过招标文件中规定的预算金额或者最高限价（单价及总价）</w:t>
            </w:r>
          </w:p>
        </w:tc>
        <w:tc>
          <w:tcPr>
            <w:tcW w:type="dxa" w:w="3322"/>
          </w:tcPr>
          <w:p>
            <w:pPr>
              <w:pStyle w:val="null3"/>
            </w:pPr>
            <w:r>
              <w:rPr>
                <w:rFonts w:ascii="仿宋_GB2312" w:hAnsi="仿宋_GB2312" w:cs="仿宋_GB2312" w:eastAsia="仿宋_GB2312"/>
              </w:rPr>
              <w:t>报价未超过招标文件中规定的预算金额或者最高限价（单价及总价）</w:t>
            </w:r>
          </w:p>
        </w:tc>
        <w:tc>
          <w:tcPr>
            <w:tcW w:type="dxa" w:w="1661"/>
          </w:tcPr>
          <w:p>
            <w:pPr>
              <w:pStyle w:val="null3"/>
            </w:pPr>
            <w:r>
              <w:rPr>
                <w:rFonts w:ascii="仿宋_GB2312" w:hAnsi="仿宋_GB2312" w:cs="仿宋_GB2312" w:eastAsia="仿宋_GB2312"/>
              </w:rPr>
              <w:t>开标一览表 分项报价表.docx 标的清单</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投标文件是否含有招标人不能接受的附加条件的或其他情形</w:t>
            </w:r>
          </w:p>
        </w:tc>
        <w:tc>
          <w:tcPr>
            <w:tcW w:type="dxa" w:w="3322"/>
          </w:tcPr>
          <w:p>
            <w:pPr>
              <w:pStyle w:val="null3"/>
            </w:pPr>
            <w:r>
              <w:rPr>
                <w:rFonts w:ascii="仿宋_GB2312" w:hAnsi="仿宋_GB2312" w:cs="仿宋_GB2312" w:eastAsia="仿宋_GB2312"/>
              </w:rPr>
              <w:t>投标文件未含有招标人不能接受的附加条件的或其他情形</w:t>
            </w:r>
          </w:p>
        </w:tc>
        <w:tc>
          <w:tcPr>
            <w:tcW w:type="dxa" w:w="1661"/>
          </w:tcPr>
          <w:p>
            <w:pPr>
              <w:pStyle w:val="null3"/>
            </w:pPr>
            <w:r>
              <w:rPr>
                <w:rFonts w:ascii="仿宋_GB2312" w:hAnsi="仿宋_GB2312" w:cs="仿宋_GB2312" w:eastAsia="仿宋_GB2312"/>
              </w:rPr>
              <w:t>开标一览表 产品技术参数表 分项报价表.docx 投标函 中小企业声明函 残疾人福利性单位声明函 商务应答表 标的清单 项目实施方案.docx 监狱企业的证明文件 与招标人存在利益关系承诺函.docx 投标人应提交的相关资格证明材料</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投标人是否为西安市雁塔区城市管理和综合执法局职工投资开办或控股企业、是否为西安市雁塔区城市管理和综合执法局职工本人或其亲属担任高管、独立董事等具有重大利益关系职务</w:t>
            </w:r>
          </w:p>
        </w:tc>
        <w:tc>
          <w:tcPr>
            <w:tcW w:type="dxa" w:w="3322"/>
          </w:tcPr>
          <w:p>
            <w:pPr>
              <w:pStyle w:val="null3"/>
            </w:pPr>
            <w:r>
              <w:rPr>
                <w:rFonts w:ascii="仿宋_GB2312" w:hAnsi="仿宋_GB2312" w:cs="仿宋_GB2312" w:eastAsia="仿宋_GB2312"/>
              </w:rPr>
              <w:t>投标人非西安市雁塔区城市管理和综合执法局职工投资开办或控股企业；西安市雁塔区城市管理和综合执法局职工本人或其亲属未在公司担任高管、独立董事等具有重大利益关系职务</w:t>
            </w:r>
          </w:p>
        </w:tc>
        <w:tc>
          <w:tcPr>
            <w:tcW w:type="dxa" w:w="1661"/>
          </w:tcPr>
          <w:p>
            <w:pPr>
              <w:pStyle w:val="null3"/>
            </w:pPr>
            <w:r>
              <w:rPr>
                <w:rFonts w:ascii="仿宋_GB2312" w:hAnsi="仿宋_GB2312" w:cs="仿宋_GB2312" w:eastAsia="仿宋_GB2312"/>
              </w:rPr>
              <w:t>与招标人存在利益关系承诺函.docx</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是否存在法律、法规和招标文件规定的其他无效情形</w:t>
            </w:r>
          </w:p>
        </w:tc>
        <w:tc>
          <w:tcPr>
            <w:tcW w:type="dxa" w:w="3322"/>
          </w:tcPr>
          <w:p>
            <w:pPr>
              <w:pStyle w:val="null3"/>
            </w:pPr>
            <w:r>
              <w:rPr>
                <w:rFonts w:ascii="仿宋_GB2312" w:hAnsi="仿宋_GB2312" w:cs="仿宋_GB2312" w:eastAsia="仿宋_GB2312"/>
              </w:rPr>
              <w:t>不存在法律、法规和招标文件规定的其他无效情形</w:t>
            </w:r>
          </w:p>
        </w:tc>
        <w:tc>
          <w:tcPr>
            <w:tcW w:type="dxa" w:w="1661"/>
          </w:tcPr>
          <w:p>
            <w:pPr>
              <w:pStyle w:val="null3"/>
            </w:pPr>
            <w:r>
              <w:rPr>
                <w:rFonts w:ascii="仿宋_GB2312" w:hAnsi="仿宋_GB2312" w:cs="仿宋_GB2312" w:eastAsia="仿宋_GB2312"/>
              </w:rPr>
              <w:t>开标一览表 中小企业声明函 商务应答表 项目实施方案.docx 投标人应提交的相关资格证明材料 产品技术参数表 分项报价表.docx 投标函 残疾人福利性单位声明函 标的清单 投标文件封面 监狱企业的证明文件 与招标人存在利益关系承诺函.docx</w:t>
            </w:r>
          </w:p>
        </w:tc>
      </w:tr>
    </w:tbl>
    <w:p>
      <w:pPr>
        <w:pStyle w:val="null3"/>
        <w:ind w:firstLine="480"/>
      </w:pPr>
      <w:r>
        <w:rPr>
          <w:rFonts w:ascii="仿宋_GB2312" w:hAnsi="仿宋_GB2312" w:cs="仿宋_GB2312" w:eastAsia="仿宋_GB2312"/>
        </w:rPr>
        <w:t xml:space="preserve"> 以上实质性要求全部响应并满足采购需求的，则通过符合性审查；如有任意一项未响应或不满足采购需求的，则按无效投标文件处理。如果评标委员会认为投标人有任意一项不通过的，应在符合性审查表中载明不通过的具体原因。</w:t>
      </w:r>
    </w:p>
    <w:p>
      <w:pPr>
        <w:pStyle w:val="null3"/>
        <w:outlineLvl w:val="3"/>
      </w:pPr>
      <w:r>
        <w:rPr>
          <w:rFonts w:ascii="仿宋_GB2312" w:hAnsi="仿宋_GB2312" w:cs="仿宋_GB2312" w:eastAsia="仿宋_GB2312"/>
          <w:sz w:val="24"/>
          <w:b/>
        </w:rPr>
        <w:t>5.4.3解释、澄清有关问题</w:t>
      </w:r>
    </w:p>
    <w:p>
      <w:pPr>
        <w:pStyle w:val="null3"/>
        <w:ind w:firstLine="480"/>
      </w:pPr>
      <w:r>
        <w:rPr>
          <w:rFonts w:ascii="仿宋_GB2312" w:hAnsi="仿宋_GB2312" w:cs="仿宋_GB2312" w:eastAsia="仿宋_GB2312"/>
        </w:rPr>
        <w:t xml:space="preserve"> 一、评标过程中，评标委员会认为招标文件有关事项表述不明确或需要说明的，可以提请代理机构书面解释。代理机构的解释不得改变招标文件的原义或者影响公平、公正，解释事项如果涉及投标人权益的以有利于投标人的原则进行解释。</w:t>
      </w:r>
    </w:p>
    <w:p>
      <w:pPr>
        <w:pStyle w:val="null3"/>
        <w:ind w:firstLine="480"/>
      </w:pPr>
      <w:r>
        <w:rPr>
          <w:rFonts w:ascii="仿宋_GB2312" w:hAnsi="仿宋_GB2312" w:cs="仿宋_GB2312" w:eastAsia="仿宋_GB2312"/>
        </w:rPr>
        <w:t xml:space="preserve"> 二、对投标文件中含义不明确、同类问题表述不一致或者有明显文字和计算错误的内容，评标委员会应当要求投标人作出必要的澄清、说明或更正，并给予投标人必要的反馈时间。投标人应当按评标委员会的要求进行澄清、说明或者更正。投标人的澄清、说明或者更正不得超出投标文件的范围或者改变投标文件的实质性内容。澄清、说明或者更正不影响投标文件的效力，有效的澄清、说明或者更正材料是投标文件的组成部分。</w:t>
      </w:r>
    </w:p>
    <w:p>
      <w:pPr>
        <w:pStyle w:val="null3"/>
        <w:ind w:firstLine="480"/>
      </w:pPr>
      <w:r>
        <w:rPr>
          <w:rFonts w:ascii="仿宋_GB2312" w:hAnsi="仿宋_GB2312" w:cs="仿宋_GB2312" w:eastAsia="仿宋_GB2312"/>
        </w:rPr>
        <w:t xml:space="preserve"> 三、投标人的澄清、说明或者更正需进行电子签章，应当不超出投标文件的范围、不实质性改变投标文件的内容、不影响投标人的公平竞争、不导致投标文件从不响应招标文件变为响应招标文件的条件。下列内容不得澄清：</w:t>
      </w:r>
    </w:p>
    <w:p>
      <w:pPr>
        <w:pStyle w:val="null3"/>
        <w:ind w:firstLine="480"/>
      </w:pPr>
      <w:r>
        <w:rPr>
          <w:rFonts w:ascii="仿宋_GB2312" w:hAnsi="仿宋_GB2312" w:cs="仿宋_GB2312" w:eastAsia="仿宋_GB2312"/>
        </w:rPr>
        <w:t>（一）投标人投标文件中不响应招标文件规定的技术参数指标和商务应答；</w:t>
      </w:r>
    </w:p>
    <w:p>
      <w:pPr>
        <w:pStyle w:val="null3"/>
        <w:ind w:firstLine="480"/>
      </w:pPr>
      <w:r>
        <w:rPr>
          <w:rFonts w:ascii="仿宋_GB2312" w:hAnsi="仿宋_GB2312" w:cs="仿宋_GB2312" w:eastAsia="仿宋_GB2312"/>
        </w:rPr>
        <w:t>（二）投标人投标文件中未提供的证明其是否符合招标文件资格、符合性规定要求的相关材料。</w:t>
      </w:r>
    </w:p>
    <w:p>
      <w:pPr>
        <w:pStyle w:val="null3"/>
        <w:ind w:firstLine="480"/>
      </w:pPr>
      <w:r>
        <w:rPr>
          <w:rFonts w:ascii="仿宋_GB2312" w:hAnsi="仿宋_GB2312" w:cs="仿宋_GB2312" w:eastAsia="仿宋_GB2312"/>
        </w:rPr>
        <w:t>（三）投标人投标文件中的材料因印刷、影印等不清晰而难以辨认的。</w:t>
      </w:r>
    </w:p>
    <w:p>
      <w:pPr>
        <w:pStyle w:val="null3"/>
        <w:ind w:firstLine="480"/>
      </w:pPr>
      <w:r>
        <w:rPr>
          <w:rFonts w:ascii="仿宋_GB2312" w:hAnsi="仿宋_GB2312" w:cs="仿宋_GB2312" w:eastAsia="仿宋_GB2312"/>
        </w:rPr>
        <w:t>四、投标文件报价出现下列情况的，按以下原则处理：</w:t>
      </w:r>
    </w:p>
    <w:p>
      <w:pPr>
        <w:pStyle w:val="null3"/>
        <w:ind w:firstLine="480"/>
      </w:pPr>
      <w:r>
        <w:rPr>
          <w:rFonts w:ascii="仿宋_GB2312" w:hAnsi="仿宋_GB2312" w:cs="仿宋_GB2312" w:eastAsia="仿宋_GB2312"/>
        </w:rPr>
        <w:t>（一）投标文件中开标一览表（报价表）内容与投标文件中相应内容不一致的，以开标一览表（报价表）为准；</w:t>
      </w:r>
    </w:p>
    <w:p>
      <w:pPr>
        <w:pStyle w:val="null3"/>
        <w:ind w:firstLine="480"/>
      </w:pPr>
      <w:r>
        <w:rPr>
          <w:rFonts w:ascii="仿宋_GB2312" w:hAnsi="仿宋_GB2312" w:cs="仿宋_GB2312" w:eastAsia="仿宋_GB2312"/>
        </w:rPr>
        <w:t>（二）大写金额和小写金额不一致的，以大写金额为准，但大写金额出现文字错误，导致金额无法判断的除外；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（三）单价金额小数点或者百分比有明显错位的，以开标一览表总价为准，并修改单价；</w:t>
      </w:r>
    </w:p>
    <w:p>
      <w:pPr>
        <w:pStyle w:val="null3"/>
        <w:ind w:firstLine="480"/>
      </w:pPr>
      <w:r>
        <w:rPr>
          <w:rFonts w:ascii="仿宋_GB2312" w:hAnsi="仿宋_GB2312" w:cs="仿宋_GB2312" w:eastAsia="仿宋_GB2312"/>
        </w:rPr>
        <w:t>（四）总价金额与按单价汇总金额不一致的，以单价金额计算结果为准。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同时出现两种以上不一致的，按照前款规定的顺序修正。修正后的报价经投标人确认后产生约束力，投标人不确认的，其投标无效。</w:t>
      </w:r>
    </w:p>
    <w:p>
      <w:pPr>
        <w:pStyle w:val="null3"/>
        <w:ind w:firstLine="480"/>
      </w:pPr>
      <w:r>
        <w:rPr>
          <w:rFonts w:ascii="仿宋_GB2312" w:hAnsi="仿宋_GB2312" w:cs="仿宋_GB2312" w:eastAsia="仿宋_GB2312"/>
        </w:rPr>
        <w:t>五、对不同语言文本投标文件的解释发生异议的，以中文文本为准。</w:t>
      </w:r>
    </w:p>
    <w:p>
      <w:pPr>
        <w:pStyle w:val="null3"/>
        <w:ind w:firstLine="480"/>
      </w:pPr>
      <w:r>
        <w:rPr>
          <w:rFonts w:ascii="仿宋_GB2312" w:hAnsi="仿宋_GB2312" w:cs="仿宋_GB2312" w:eastAsia="仿宋_GB2312"/>
        </w:rPr>
        <w:t xml:space="preserve"> 六、代理机构宣布评标结束前，投标人应通过项目电子化交易系统随时关注评标消息提示，及时响应评标委员会发出的澄清、说明或更正要求。投标人未能及时响应的，自行承担不利后果。</w:t>
      </w:r>
    </w:p>
    <w:p>
      <w:pPr>
        <w:pStyle w:val="null3"/>
        <w:ind w:firstLine="480"/>
      </w:pPr>
      <w:r>
        <w:rPr>
          <w:rFonts w:ascii="仿宋_GB2312" w:hAnsi="仿宋_GB2312" w:cs="仿宋_GB2312" w:eastAsia="仿宋_GB2312"/>
        </w:rPr>
        <w:t>评标委员会应当积极履行澄清、说明或者更正的职责，不得滥用权力。</w:t>
      </w:r>
    </w:p>
    <w:p>
      <w:pPr>
        <w:pStyle w:val="null3"/>
        <w:outlineLvl w:val="3"/>
      </w:pPr>
      <w:r>
        <w:rPr>
          <w:rFonts w:ascii="仿宋_GB2312" w:hAnsi="仿宋_GB2312" w:cs="仿宋_GB2312" w:eastAsia="仿宋_GB2312"/>
          <w:sz w:val="24"/>
          <w:b/>
        </w:rPr>
        <w:t>5.4.4比较与评价</w:t>
      </w:r>
    </w:p>
    <w:p>
      <w:pPr>
        <w:pStyle w:val="null3"/>
        <w:ind w:firstLine="480"/>
      </w:pPr>
      <w:r>
        <w:rPr>
          <w:rFonts w:ascii="仿宋_GB2312" w:hAnsi="仿宋_GB2312" w:cs="仿宋_GB2312" w:eastAsia="仿宋_GB2312"/>
        </w:rPr>
        <w:t xml:space="preserve"> 评标委员会应当按照招标文件规定的评标细则及标准，对符合性检查合格的投标文件进行商务和技术评估，综合比较和评价。</w:t>
      </w:r>
    </w:p>
    <w:p>
      <w:pPr>
        <w:pStyle w:val="null3"/>
        <w:outlineLvl w:val="3"/>
      </w:pPr>
      <w:r>
        <w:rPr>
          <w:rFonts w:ascii="仿宋_GB2312" w:hAnsi="仿宋_GB2312" w:cs="仿宋_GB2312" w:eastAsia="仿宋_GB2312"/>
          <w:sz w:val="24"/>
          <w:b/>
        </w:rPr>
        <w:t xml:space="preserve"> 5.4.5复核</w:t>
      </w:r>
    </w:p>
    <w:p>
      <w:pPr>
        <w:pStyle w:val="null3"/>
        <w:ind w:firstLine="480"/>
      </w:pPr>
      <w:r>
        <w:rPr>
          <w:rFonts w:ascii="仿宋_GB2312" w:hAnsi="仿宋_GB2312" w:cs="仿宋_GB2312" w:eastAsia="仿宋_GB2312"/>
        </w:rPr>
        <w:t xml:space="preserve"> 评分汇总结束后，评标委员会应当进行复核，对拟推荐为中标候选供应商、报价最低、投标文件被认定为无效等进行重点复核。</w:t>
      </w:r>
    </w:p>
    <w:p>
      <w:pPr>
        <w:pStyle w:val="null3"/>
        <w:ind w:firstLine="480"/>
      </w:pPr>
      <w:r>
        <w:rPr>
          <w:rFonts w:ascii="仿宋_GB2312" w:hAnsi="仿宋_GB2312" w:cs="仿宋_GB2312" w:eastAsia="仿宋_GB2312"/>
        </w:rPr>
        <w:t xml:space="preserve"> 评标结果汇总完成后，评标委员会拟出具评标报告前，代理机构应当组织不少于2名工作人员，在采购监督人员的监督之下，依据有关的法律制度和招标文件对评标结果进行复核，出具复核报告。</w:t>
      </w:r>
    </w:p>
    <w:p>
      <w:pPr>
        <w:pStyle w:val="null3"/>
        <w:ind w:firstLine="480"/>
      </w:pPr>
      <w:r>
        <w:rPr>
          <w:rFonts w:ascii="仿宋_GB2312" w:hAnsi="仿宋_GB2312" w:cs="仿宋_GB2312" w:eastAsia="仿宋_GB2312"/>
        </w:rPr>
        <w:t>评标结果汇总完成后，除下列情形外，任何人不得修改评标结果：</w:t>
      </w:r>
    </w:p>
    <w:p>
      <w:pPr>
        <w:pStyle w:val="null3"/>
        <w:ind w:firstLine="480"/>
      </w:pPr>
      <w:r>
        <w:rPr>
          <w:rFonts w:ascii="仿宋_GB2312" w:hAnsi="仿宋_GB2312" w:cs="仿宋_GB2312" w:eastAsia="仿宋_GB2312"/>
        </w:rPr>
        <w:t>（一）分值汇总计算错误的；</w:t>
      </w:r>
    </w:p>
    <w:p>
      <w:pPr>
        <w:pStyle w:val="null3"/>
        <w:ind w:firstLine="480"/>
      </w:pPr>
      <w:r>
        <w:rPr>
          <w:rFonts w:ascii="仿宋_GB2312" w:hAnsi="仿宋_GB2312" w:cs="仿宋_GB2312" w:eastAsia="仿宋_GB2312"/>
        </w:rPr>
        <w:t>（二）分项评分超出评分标准范围的；</w:t>
      </w:r>
    </w:p>
    <w:p>
      <w:pPr>
        <w:pStyle w:val="null3"/>
        <w:ind w:firstLine="480"/>
      </w:pPr>
      <w:r>
        <w:rPr>
          <w:rFonts w:ascii="仿宋_GB2312" w:hAnsi="仿宋_GB2312" w:cs="仿宋_GB2312" w:eastAsia="仿宋_GB2312"/>
        </w:rPr>
        <w:t>（三）评标委员会成员对客观评审因素评分不一致的；</w:t>
      </w:r>
    </w:p>
    <w:p>
      <w:pPr>
        <w:pStyle w:val="null3"/>
        <w:ind w:firstLine="480"/>
      </w:pPr>
      <w:r>
        <w:rPr>
          <w:rFonts w:ascii="仿宋_GB2312" w:hAnsi="仿宋_GB2312" w:cs="仿宋_GB2312" w:eastAsia="仿宋_GB2312"/>
        </w:rPr>
        <w:t>（四）经评标委员会认定评分畸高、畸低的。</w:t>
      </w:r>
    </w:p>
    <w:p>
      <w:pPr>
        <w:pStyle w:val="null3"/>
        <w:ind w:firstLine="480"/>
      </w:pPr>
      <w:r>
        <w:rPr>
          <w:rFonts w:ascii="仿宋_GB2312" w:hAnsi="仿宋_GB2312" w:cs="仿宋_GB2312" w:eastAsia="仿宋_GB2312"/>
        </w:rPr>
        <w:t xml:space="preserve"> 评标报告签署前，经复核发现存在以上情形之一的，评标委员会应当当场修改评标结果，并在评标报告中记载；评标报告签署后，采购人或者代理机构发现存在以上情形之一的，应当组织原评标委员会进行重新评标，重新评标改变评标结果的，书面报告本级财政部门。</w:t>
      </w:r>
    </w:p>
    <w:p>
      <w:pPr>
        <w:pStyle w:val="null3"/>
        <w:outlineLvl w:val="3"/>
      </w:pPr>
      <w:r>
        <w:rPr>
          <w:rFonts w:ascii="仿宋_GB2312" w:hAnsi="仿宋_GB2312" w:cs="仿宋_GB2312" w:eastAsia="仿宋_GB2312"/>
          <w:sz w:val="24"/>
          <w:b/>
        </w:rPr>
        <w:t>5.4.6确定中标候选人名单</w:t>
      </w:r>
    </w:p>
    <w:p>
      <w:pPr>
        <w:pStyle w:val="null3"/>
      </w:pPr>
      <w:r>
        <w:rPr>
          <w:rFonts w:ascii="仿宋_GB2312" w:hAnsi="仿宋_GB2312" w:cs="仿宋_GB2312" w:eastAsia="仿宋_GB2312"/>
        </w:rPr>
        <w:t>采购包1：</w:t>
      </w:r>
      <w:r>
        <w:rPr>
          <w:rFonts w:ascii="仿宋_GB2312" w:hAnsi="仿宋_GB2312" w:cs="仿宋_GB2312" w:eastAsia="仿宋_GB2312"/>
        </w:rPr>
        <w:t>按投标人综合得分从高到低进行排序，确定3名中标候选人。综合得分相同的，按投标报价由低到高顺序排列；得分且投标报价相同的，按投标人提供的优先采购产品认证证书数量由多到少顺序排列；得分且投标报价且提供的优先采购产品认证证书数量相同的并列。投标文件满足招标文件全部实质性要求，且按照评审因素的量化指标评审得分最高的投标人为排名第一的中标候选人。</w:t>
      </w:r>
    </w:p>
    <w:p>
      <w:pPr>
        <w:pStyle w:val="null3"/>
        <w:outlineLvl w:val="3"/>
      </w:pPr>
      <w:r>
        <w:rPr>
          <w:rFonts w:ascii="仿宋_GB2312" w:hAnsi="仿宋_GB2312" w:cs="仿宋_GB2312" w:eastAsia="仿宋_GB2312"/>
          <w:sz w:val="24"/>
          <w:b/>
        </w:rPr>
        <w:t>5.4.7编写评标报告</w:t>
      </w:r>
    </w:p>
    <w:p>
      <w:pPr>
        <w:pStyle w:val="null3"/>
        <w:ind w:firstLine="480"/>
      </w:pPr>
      <w:r>
        <w:rPr>
          <w:rFonts w:ascii="仿宋_GB2312" w:hAnsi="仿宋_GB2312" w:cs="仿宋_GB2312" w:eastAsia="仿宋_GB2312"/>
        </w:rPr>
        <w:t>评标报告是评标委员会根据全体评标成员签字的评标记录和评标结果编写的报告，其主要内容包括：</w:t>
      </w:r>
    </w:p>
    <w:p>
      <w:pPr>
        <w:pStyle w:val="null3"/>
        <w:ind w:firstLine="480"/>
      </w:pPr>
      <w:r>
        <w:rPr>
          <w:rFonts w:ascii="仿宋_GB2312" w:hAnsi="仿宋_GB2312" w:cs="仿宋_GB2312" w:eastAsia="仿宋_GB2312"/>
        </w:rPr>
        <w:t>一、招标公告刊登的媒体名称、开标日期和地点；</w:t>
      </w:r>
    </w:p>
    <w:p>
      <w:pPr>
        <w:pStyle w:val="null3"/>
        <w:ind w:firstLine="480"/>
      </w:pPr>
      <w:r>
        <w:rPr>
          <w:rFonts w:ascii="仿宋_GB2312" w:hAnsi="仿宋_GB2312" w:cs="仿宋_GB2312" w:eastAsia="仿宋_GB2312"/>
        </w:rPr>
        <w:t>二、投标人名单和评标委员会成员名单；</w:t>
      </w:r>
    </w:p>
    <w:p>
      <w:pPr>
        <w:pStyle w:val="null3"/>
        <w:ind w:firstLine="480"/>
      </w:pPr>
      <w:r>
        <w:rPr>
          <w:rFonts w:ascii="仿宋_GB2312" w:hAnsi="仿宋_GB2312" w:cs="仿宋_GB2312" w:eastAsia="仿宋_GB2312"/>
        </w:rPr>
        <w:t>三、评审方法和标准；</w:t>
      </w:r>
    </w:p>
    <w:p>
      <w:pPr>
        <w:pStyle w:val="null3"/>
        <w:ind w:firstLine="480"/>
      </w:pPr>
      <w:r>
        <w:rPr>
          <w:rFonts w:ascii="仿宋_GB2312" w:hAnsi="仿宋_GB2312" w:cs="仿宋_GB2312" w:eastAsia="仿宋_GB2312"/>
        </w:rPr>
        <w:t>四、开标记录和评审情况及说明，包括投标无效供应商名单及原因；</w:t>
      </w:r>
    </w:p>
    <w:p>
      <w:pPr>
        <w:pStyle w:val="null3"/>
        <w:ind w:firstLine="480"/>
      </w:pPr>
      <w:r>
        <w:rPr>
          <w:rFonts w:ascii="仿宋_GB2312" w:hAnsi="仿宋_GB2312" w:cs="仿宋_GB2312" w:eastAsia="仿宋_GB2312"/>
        </w:rPr>
        <w:t>五、评标结果，确定的中标候选人名单或者经采购人委托直接确定的中标人</w:t>
      </w:r>
    </w:p>
    <w:p>
      <w:pPr>
        <w:pStyle w:val="null3"/>
        <w:ind w:firstLine="480"/>
      </w:pPr>
      <w:r>
        <w:rPr>
          <w:rFonts w:ascii="仿宋_GB2312" w:hAnsi="仿宋_GB2312" w:cs="仿宋_GB2312" w:eastAsia="仿宋_GB2312"/>
        </w:rPr>
        <w:t xml:space="preserve"> 六、其他需要说明的情况，包括评标过程中投标人根据评标委员会要求进行的澄清、说明或者补正，评标委员会成员的更换等；</w:t>
      </w:r>
    </w:p>
    <w:p>
      <w:pPr>
        <w:pStyle w:val="null3"/>
        <w:ind w:firstLine="480"/>
      </w:pPr>
      <w:r>
        <w:rPr>
          <w:rFonts w:ascii="仿宋_GB2312" w:hAnsi="仿宋_GB2312" w:cs="仿宋_GB2312" w:eastAsia="仿宋_GB2312"/>
        </w:rPr>
        <w:t>七、报价最高的投标人为中标候选人的，评标委员会应当对其报价的合理性予以特别说明。</w:t>
      </w:r>
    </w:p>
    <w:p>
      <w:pPr>
        <w:pStyle w:val="null3"/>
        <w:ind w:firstLine="480"/>
      </w:pPr>
      <w:r>
        <w:rPr>
          <w:rFonts w:ascii="仿宋_GB2312" w:hAnsi="仿宋_GB2312" w:cs="仿宋_GB2312" w:eastAsia="仿宋_GB2312"/>
        </w:rPr>
        <w:t xml:space="preserve"> 评标委员会成员应当在评标报告中签字或加盖电子签章确认，对评标过程和结果有不同意见的，应当在评标报告中写明并说明理由。签字但未写明不同意见或者未说明理由的，视同无意见。拒不签字或加盖电子签章又未另行说明其不同意见和理由的，视同同意评标结果。</w:t>
      </w:r>
    </w:p>
    <w:p>
      <w:pPr>
        <w:pStyle w:val="null3"/>
        <w:outlineLvl w:val="2"/>
      </w:pPr>
      <w:r>
        <w:rPr>
          <w:rFonts w:ascii="仿宋_GB2312" w:hAnsi="仿宋_GB2312" w:cs="仿宋_GB2312" w:eastAsia="仿宋_GB2312"/>
          <w:sz w:val="28"/>
          <w:b/>
        </w:rPr>
        <w:t>5.5评标争议处理规则</w:t>
      </w:r>
    </w:p>
    <w:p>
      <w:pPr>
        <w:pStyle w:val="null3"/>
        <w:ind w:firstLine="480"/>
      </w:pPr>
      <w:r>
        <w:rPr>
          <w:rFonts w:ascii="仿宋_GB2312" w:hAnsi="仿宋_GB2312" w:cs="仿宋_GB2312" w:eastAsia="仿宋_GB2312"/>
        </w:rPr>
        <w:t xml:space="preserve"> 评标委员会在评标过程中，对于符合性审查、对投标人文件作无效投标处理及其他需要共同认定的事项存在争议的，应当以少数服从多数的原则作出结论，但不得违背法律法规和招标文件规定。持不同意见的评标委员会成员应当在评标报告上签署不同意见及理由，否则视为同意评标报告。持不同意见的评标委员会成员认为认定过程和结果不符合法律法规或者招标文件规定的，应当及时向采购人或代理机构书面反映。采购人或代理机构收到书面反映后，应当书面报告采购项目同级财政部门依法处理</w:t>
      </w:r>
    </w:p>
    <w:p>
      <w:pPr>
        <w:pStyle w:val="null3"/>
        <w:outlineLvl w:val="2"/>
      </w:pPr>
      <w:r>
        <w:rPr>
          <w:rFonts w:ascii="仿宋_GB2312" w:hAnsi="仿宋_GB2312" w:cs="仿宋_GB2312" w:eastAsia="仿宋_GB2312"/>
          <w:sz w:val="28"/>
          <w:b/>
        </w:rPr>
        <w:t>5.6评标细则及标准</w:t>
      </w:r>
    </w:p>
    <w:p>
      <w:pPr>
        <w:pStyle w:val="null3"/>
        <w:ind w:firstLine="480"/>
      </w:pPr>
      <w:r>
        <w:rPr>
          <w:rFonts w:ascii="仿宋_GB2312" w:hAnsi="仿宋_GB2312" w:cs="仿宋_GB2312" w:eastAsia="仿宋_GB2312"/>
        </w:rPr>
        <w:t xml:space="preserve"> 一、评标委员会只对通过资格审查的投标文件，根据招标文件的要求采用相同的评标程序、评分办法及标准进行评价和比较。</w:t>
      </w:r>
    </w:p>
    <w:p>
      <w:pPr>
        <w:pStyle w:val="null3"/>
        <w:ind w:firstLine="480"/>
      </w:pPr>
      <w:r>
        <w:rPr>
          <w:rFonts w:ascii="仿宋_GB2312" w:hAnsi="仿宋_GB2312" w:cs="仿宋_GB2312" w:eastAsia="仿宋_GB2312"/>
        </w:rPr>
        <w:t>二、评标委员会成员应依据招标文件规定的评分标准和方法独立评审。</w:t>
      </w:r>
    </w:p>
    <w:p>
      <w:pPr>
        <w:pStyle w:val="null3"/>
        <w:outlineLvl w:val="3"/>
      </w:pPr>
      <w:r>
        <w:rPr>
          <w:rFonts w:ascii="仿宋_GB2312" w:hAnsi="仿宋_GB2312" w:cs="仿宋_GB2312" w:eastAsia="仿宋_GB2312"/>
          <w:sz w:val="24"/>
          <w:b/>
        </w:rPr>
        <w:t>5.6.1评分办法</w:t>
      </w:r>
    </w:p>
    <w:p>
      <w:pPr>
        <w:pStyle w:val="null3"/>
        <w:ind w:firstLine="480"/>
      </w:pPr>
      <w:r>
        <w:rPr>
          <w:rFonts w:ascii="仿宋_GB2312" w:hAnsi="仿宋_GB2312" w:cs="仿宋_GB2312" w:eastAsia="仿宋_GB2312"/>
        </w:rPr>
        <w:t>若采用综合评分法的，由评标委员会各成员对通过资格检查和符合性审查的投标人的投标文件进行独立评审。 投标报价得分=（评标基准价／投标报价）×100</w:t>
      </w:r>
    </w:p>
    <w:p>
      <w:pPr>
        <w:pStyle w:val="null3"/>
        <w:ind w:firstLine="480"/>
      </w:pPr>
      <w:r>
        <w:rPr>
          <w:rFonts w:ascii="仿宋_GB2312" w:hAnsi="仿宋_GB2312" w:cs="仿宋_GB2312" w:eastAsia="仿宋_GB2312"/>
        </w:rPr>
        <w:t>评标总得分＝F1×A1＋F2×A2＋……＋Fn×An</w:t>
      </w:r>
    </w:p>
    <w:p>
      <w:pPr>
        <w:pStyle w:val="null3"/>
        <w:ind w:firstLine="480"/>
      </w:pPr>
      <w:r>
        <w:rPr>
          <w:rFonts w:ascii="仿宋_GB2312" w:hAnsi="仿宋_GB2312" w:cs="仿宋_GB2312" w:eastAsia="仿宋_GB2312"/>
        </w:rPr>
        <w:t>F1、F2……Fn分别为各项评审因素的得分；</w:t>
      </w:r>
    </w:p>
    <w:p>
      <w:pPr>
        <w:pStyle w:val="null3"/>
        <w:ind w:firstLine="480"/>
      </w:pPr>
      <w:r>
        <w:rPr>
          <w:rFonts w:ascii="仿宋_GB2312" w:hAnsi="仿宋_GB2312" w:cs="仿宋_GB2312" w:eastAsia="仿宋_GB2312"/>
        </w:rPr>
        <w:t>A1、A2、……An 分别为各项评审因素所占的权重（A1＋A2＋……＋An＝1）。</w:t>
      </w:r>
    </w:p>
    <w:p>
      <w:pPr>
        <w:pStyle w:val="null3"/>
        <w:ind w:firstLine="480"/>
      </w:pPr>
      <w:r>
        <w:rPr>
          <w:rFonts w:ascii="仿宋_GB2312" w:hAnsi="仿宋_GB2312" w:cs="仿宋_GB2312" w:eastAsia="仿宋_GB2312"/>
        </w:rPr>
        <w:t>评标过程中，不得去掉报价中的最高报价和最低报价。</w:t>
      </w:r>
    </w:p>
    <w:p>
      <w:pPr>
        <w:pStyle w:val="null3"/>
        <w:ind w:firstLine="480"/>
      </w:pPr>
      <w:r>
        <w:rPr>
          <w:rFonts w:ascii="仿宋_GB2312" w:hAnsi="仿宋_GB2312" w:cs="仿宋_GB2312" w:eastAsia="仿宋_GB2312"/>
        </w:rPr>
        <w:t>因落实政府采购政策进行价格调整的，以调整后的价格计算评标基准价和投标报价。</w:t>
      </w:r>
    </w:p>
    <w:p>
      <w:pPr>
        <w:pStyle w:val="null3"/>
        <w:outlineLvl w:val="3"/>
      </w:pPr>
      <w:r>
        <w:rPr>
          <w:rFonts w:ascii="仿宋_GB2312" w:hAnsi="仿宋_GB2312" w:cs="仿宋_GB2312" w:eastAsia="仿宋_GB2312"/>
          <w:sz w:val="24"/>
          <w:b/>
        </w:rPr>
        <w:t>5.6.2评分标准</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详细评审70.00分</w:t>
            </w:r>
          </w:p>
          <w:p>
            <w:pPr>
              <w:pStyle w:val="null3"/>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技术要求（10分）</w:t>
            </w:r>
          </w:p>
        </w:tc>
        <w:tc>
          <w:tcPr>
            <w:tcW w:type="dxa" w:w="2492"/>
          </w:tcPr>
          <w:p>
            <w:pPr>
              <w:pStyle w:val="null3"/>
            </w:pPr>
            <w:r>
              <w:rPr>
                <w:rFonts w:ascii="仿宋_GB2312" w:hAnsi="仿宋_GB2312" w:cs="仿宋_GB2312" w:eastAsia="仿宋_GB2312"/>
              </w:rPr>
              <w:t>根据投标产品技术参数满足程度赋分：1、产品技术参数清晰明确，优于或完全满足招标文件要求计10分；2、产品参数每负偏离一项扣1分，扣完为止; 3、产品参数未提供计0分。备注：应逐条对技术参数进行应答，并提供充足的佐证材料（包括但不限检测报告、产品彩页等），予以证明参数的技术响应性。</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样品（18分）</w:t>
            </w:r>
          </w:p>
        </w:tc>
        <w:tc>
          <w:tcPr>
            <w:tcW w:type="dxa" w:w="2492"/>
          </w:tcPr>
          <w:p>
            <w:pPr>
              <w:pStyle w:val="null3"/>
            </w:pPr>
            <w:r>
              <w:rPr>
                <w:rFonts w:ascii="仿宋_GB2312" w:hAnsi="仿宋_GB2312" w:cs="仿宋_GB2312" w:eastAsia="仿宋_GB2312"/>
              </w:rPr>
              <w:t>投标供应商需提供所需货物男式和女式全套样品，针对技术标准要求的面料、加工工艺、颜色及质量的优劣程度等因素进行综合评审： 1.外观：整洁美观，圆顺挺括，线路顺直，左右对称，无开断线、线头，无烫黄、水渍、亮光； 2.面料：面料上无疵点、油污，无烫迹、不起泡，没有色差，整烫良好、辅件完整等； 3.加工工艺：结合牢固，松紧适度，缝制工艺不偏斜，不露针迹，线迹平展； 4.颜色：缝纫线颜色与面料、里料等各部位颜色相匹配，无色差； 样品做工精良、美观大方、质量优秀、面料上无疵点、油污，无烫迹、不起泡，没有色差，整烫良好、辅件完整符合要求，计18分；样品做工一般，外观一般，整体质量一般的计12分；样品有瑕疵，或整体质量较差，仅满足使用需求的，计3分。 备注：未按照招标文件“第三章 招标项目技术、服务、商务及其他要求”提供样品及或样品不全的不计分。</w:t>
            </w:r>
          </w:p>
        </w:tc>
        <w:tc>
          <w:tcPr>
            <w:tcW w:type="dxa" w:w="831"/>
          </w:tcPr>
          <w:p>
            <w:pPr>
              <w:pStyle w:val="null3"/>
              <w:jc w:val="right"/>
            </w:pPr>
            <w:r>
              <w:rPr>
                <w:rFonts w:ascii="仿宋_GB2312" w:hAnsi="仿宋_GB2312" w:cs="仿宋_GB2312" w:eastAsia="仿宋_GB2312"/>
              </w:rPr>
              <w:t>18.0000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项目实施方案（10分）</w:t>
            </w:r>
          </w:p>
        </w:tc>
        <w:tc>
          <w:tcPr>
            <w:tcW w:type="dxa" w:w="2492"/>
          </w:tcPr>
          <w:p>
            <w:pPr>
              <w:pStyle w:val="null3"/>
            </w:pPr>
            <w:r>
              <w:rPr>
                <w:rFonts w:ascii="仿宋_GB2312" w:hAnsi="仿宋_GB2312" w:cs="仿宋_GB2312" w:eastAsia="仿宋_GB2312"/>
              </w:rPr>
              <w:t>项目实施方案至少包括：①进度计划；②量体；③供货组织安排；④服装制作工艺流程；⑤从仓储、运输、派送措施等方面；以上内容专门针对本项目实际需求的得10分，每缺一项内容扣2分，若上述内容存在瑕疵，每存在1处瑕疵扣1分，扣完为止。 “瑕疵”指内容明显错误，或内容不完整或缺少关键点，或不适用本项目特性、套用其他项目内容或内容不能满足本项目实际需求等情形。</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生产和检验设备（10分）</w:t>
            </w:r>
          </w:p>
        </w:tc>
        <w:tc>
          <w:tcPr>
            <w:tcW w:type="dxa" w:w="2492"/>
          </w:tcPr>
          <w:p>
            <w:pPr>
              <w:pStyle w:val="null3"/>
            </w:pPr>
            <w:r>
              <w:rPr>
                <w:rFonts w:ascii="仿宋_GB2312" w:hAnsi="仿宋_GB2312" w:cs="仿宋_GB2312" w:eastAsia="仿宋_GB2312"/>
              </w:rPr>
              <w:t>投标人具有生产相应货物所需的基本专用生产设备:①服装数控切割机及模板机②智能自动裁床③电脑刺绣机④自动吊挂系统⑤压烫机；上述设备每满足一项得 1分，满分5分。 2、投标人具有生产相应货物所需的专用检测设备：①汗渍色牢度仪②织物起毛起球仪③全自动织物缩水率试验机④纤维细度综合分析仪⑤色牢度摩擦仪；上述设备每满足一项得1分，满分5分。 注：1、2需提供设备清单、实物照片、购置发票扫描件等可以证明设备为所投产品生产厂家所有的材料，证明材料完整有效计10分，缺少任意一种设备证明材料扣1分，扣完为止，未提供证明材料不得分。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产品质量保证方案（8分）</w:t>
            </w:r>
          </w:p>
        </w:tc>
        <w:tc>
          <w:tcPr>
            <w:tcW w:type="dxa" w:w="2492"/>
          </w:tcPr>
          <w:p>
            <w:pPr>
              <w:pStyle w:val="null3"/>
            </w:pPr>
            <w:r>
              <w:rPr>
                <w:rFonts w:ascii="仿宋_GB2312" w:hAnsi="仿宋_GB2312" w:cs="仿宋_GB2312" w:eastAsia="仿宋_GB2312"/>
              </w:rPr>
              <w:t>产品质量保证方案至少包括：①质量管理制度；②相应的设计、工艺、加工、检验能力；③服装质量符合国家、行业相关标准要求；④产品质量保证承诺情况等方面。 以上内容专门针对本项目实际需求的得8分，每缺一项内容扣2分，若上述内容存在瑕疵，每存在1处瑕疵扣1分，扣完为止。 “瑕疵”指内容明显错误，或内容不完整或缺少关键点，或不适用本项目特性、套用其他项目内容或内容不能满足本项目实际需求等情形。</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售后服务方案（6分）</w:t>
            </w:r>
          </w:p>
        </w:tc>
        <w:tc>
          <w:tcPr>
            <w:tcW w:type="dxa" w:w="2492"/>
          </w:tcPr>
          <w:p>
            <w:pPr>
              <w:pStyle w:val="null3"/>
            </w:pPr>
            <w:r>
              <w:rPr>
                <w:rFonts w:ascii="仿宋_GB2312" w:hAnsi="仿宋_GB2312" w:cs="仿宋_GB2312" w:eastAsia="仿宋_GB2312"/>
              </w:rPr>
              <w:t>售后服务方案至少包括：①售后服务方式；②售后网点及人员配置；③售后响应时间；④售后补救措施等方面。以上内容专门针对本项目实际需求的得6分，每缺一项内容扣1.5分，若上述内容存在瑕疵，每存在1处瑕疵扣1分，扣完为止。 “瑕疵”指内容明显错误，或内容不完整或缺少关键点，或不适用本项目特性、套用其他项目内容或内容不能满足本项目实际需求等情形。</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业绩（8分）</w:t>
            </w:r>
          </w:p>
        </w:tc>
        <w:tc>
          <w:tcPr>
            <w:tcW w:type="dxa" w:w="2492"/>
          </w:tcPr>
          <w:p>
            <w:pPr>
              <w:pStyle w:val="null3"/>
            </w:pPr>
            <w:r>
              <w:rPr>
                <w:rFonts w:ascii="仿宋_GB2312" w:hAnsi="仿宋_GB2312" w:cs="仿宋_GB2312" w:eastAsia="仿宋_GB2312"/>
              </w:rPr>
              <w:t>提供2021年1月1日以来类似项目业绩合同（以合同签订日期为准，须提供中标通知书、完整合同扫描件及货物验收单并加盖公章，否则不计分），提供一个计2分，满分8分。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投标报价采用低价优先法计算，即满足招标文件要求且投标报价最低的报价为评审基准价，其价格分为满分。其他投标人的价格分统一按照下列公式计算： 投标报价得分=（评审基准价/投标报价）×30</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开标一览表</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ind w:firstLine="480"/>
      </w:pPr>
      <w:r>
        <w:rPr>
          <w:rFonts w:ascii="仿宋_GB2312" w:hAnsi="仿宋_GB2312" w:cs="仿宋_GB2312" w:eastAsia="仿宋_GB2312"/>
        </w:rPr>
        <w:t>说明：</w:t>
      </w:r>
    </w:p>
    <w:p>
      <w:pPr>
        <w:pStyle w:val="null3"/>
        <w:ind w:firstLine="480"/>
      </w:pPr>
      <w:r>
        <w:rPr>
          <w:rFonts w:ascii="仿宋_GB2312" w:hAnsi="仿宋_GB2312" w:cs="仿宋_GB2312" w:eastAsia="仿宋_GB2312"/>
        </w:rPr>
        <w:t>1、评分的取值按四舍五入法，保留小数点后两位；</w:t>
      </w:r>
    </w:p>
    <w:p>
      <w:pPr>
        <w:pStyle w:val="null3"/>
        <w:ind w:firstLine="480"/>
      </w:pPr>
      <w:r>
        <w:rPr>
          <w:rFonts w:ascii="仿宋_GB2312" w:hAnsi="仿宋_GB2312" w:cs="仿宋_GB2312" w:eastAsia="仿宋_GB2312"/>
        </w:rPr>
        <w:t>2、评分标准中要求提供复印件的证明材料须清晰可辨。</w:t>
      </w:r>
    </w:p>
    <w:p>
      <w:pPr>
        <w:pStyle w:val="null3"/>
        <w:ind w:firstLine="480"/>
      </w:pPr>
      <w:r>
        <w:rPr>
          <w:rFonts w:ascii="仿宋_GB2312" w:hAnsi="仿宋_GB2312" w:cs="仿宋_GB2312" w:eastAsia="仿宋_GB2312"/>
        </w:rPr>
        <w:t xml:space="preserve"> 若采用最低评标价法的，投标文件满足招标文件全部实质性要求，且投标报价最低的投标人为中标候选人。采用最低评标价法评标时，除了算术修正和落实政府采购政策需进行的价格扣除外，不能对投标人的投标价格进行任何调整。</w:t>
      </w:r>
    </w:p>
    <w:p>
      <w:pPr>
        <w:pStyle w:val="null3"/>
        <w:outlineLvl w:val="2"/>
      </w:pPr>
      <w:r>
        <w:rPr>
          <w:rFonts w:ascii="仿宋_GB2312" w:hAnsi="仿宋_GB2312" w:cs="仿宋_GB2312" w:eastAsia="仿宋_GB2312"/>
          <w:sz w:val="28"/>
          <w:b/>
        </w:rPr>
        <w:t>5.7废标</w:t>
      </w:r>
    </w:p>
    <w:p>
      <w:pPr>
        <w:pStyle w:val="null3"/>
        <w:ind w:firstLine="480"/>
      </w:pPr>
      <w:r>
        <w:rPr>
          <w:rFonts w:ascii="仿宋_GB2312" w:hAnsi="仿宋_GB2312" w:cs="仿宋_GB2312" w:eastAsia="仿宋_GB2312"/>
        </w:rPr>
        <w:t>本次政府采购活动中，出现下列情形之一的，予以废标：</w:t>
      </w:r>
    </w:p>
    <w:p>
      <w:pPr>
        <w:pStyle w:val="null3"/>
        <w:ind w:firstLine="480"/>
      </w:pPr>
      <w:r>
        <w:rPr>
          <w:rFonts w:ascii="仿宋_GB2312" w:hAnsi="仿宋_GB2312" w:cs="仿宋_GB2312" w:eastAsia="仿宋_GB2312"/>
        </w:rPr>
        <w:t>一、符合专业条件的投标人或者对招标文件作实质响应的投标人不足三家的；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三、投标人的报价均超过了采购预算，采购人不能支付的；</w:t>
      </w:r>
    </w:p>
    <w:p>
      <w:pPr>
        <w:pStyle w:val="null3"/>
        <w:ind w:firstLine="480"/>
      </w:pPr>
      <w:r>
        <w:rPr>
          <w:rFonts w:ascii="仿宋_GB2312" w:hAnsi="仿宋_GB2312" w:cs="仿宋_GB2312" w:eastAsia="仿宋_GB2312"/>
        </w:rPr>
        <w:t>四、因重大变故，采购任务取消的；</w:t>
      </w:r>
    </w:p>
    <w:p>
      <w:pPr>
        <w:pStyle w:val="null3"/>
        <w:ind w:firstLine="480"/>
      </w:pPr>
      <w:r>
        <w:rPr>
          <w:rFonts w:ascii="仿宋_GB2312" w:hAnsi="仿宋_GB2312" w:cs="仿宋_GB2312" w:eastAsia="仿宋_GB2312"/>
        </w:rPr>
        <w:t xml:space="preserve"> 废标后，代理机构将在“陕西省政府采购网”上公告。对于评标过程中废标的采购项目，评标委员会应当对招标文件是否存在不合理条款进行论证，并出具书面论证意见。</w:t>
      </w:r>
    </w:p>
    <w:p>
      <w:pPr>
        <w:pStyle w:val="null3"/>
        <w:outlineLvl w:val="2"/>
      </w:pPr>
      <w:r>
        <w:rPr>
          <w:rFonts w:ascii="仿宋_GB2312" w:hAnsi="仿宋_GB2312" w:cs="仿宋_GB2312" w:eastAsia="仿宋_GB2312"/>
          <w:sz w:val="28"/>
          <w:b/>
        </w:rPr>
        <w:t>5.8定标</w:t>
      </w:r>
    </w:p>
    <w:p>
      <w:pPr>
        <w:pStyle w:val="null3"/>
        <w:outlineLvl w:val="3"/>
      </w:pPr>
      <w:r>
        <w:rPr>
          <w:rFonts w:ascii="仿宋_GB2312" w:hAnsi="仿宋_GB2312" w:cs="仿宋_GB2312" w:eastAsia="仿宋_GB2312"/>
          <w:sz w:val="24"/>
          <w:b/>
        </w:rPr>
        <w:t>5.8.1 定标原则</w:t>
      </w:r>
    </w:p>
    <w:p>
      <w:pPr>
        <w:pStyle w:val="null3"/>
      </w:pPr>
      <w:r>
        <w:rPr>
          <w:rFonts w:ascii="仿宋_GB2312" w:hAnsi="仿宋_GB2312" w:cs="仿宋_GB2312" w:eastAsia="仿宋_GB2312"/>
        </w:rPr>
        <w:t>采购人在评标报告确定的中标候选人名单中按顺序确定1名中标人。中标候选人并列的，由采购人采取随机抽取的方式确定中标人。</w:t>
      </w:r>
    </w:p>
    <w:p>
      <w:pPr>
        <w:pStyle w:val="null3"/>
        <w:outlineLvl w:val="3"/>
      </w:pPr>
      <w:r>
        <w:rPr>
          <w:rFonts w:ascii="仿宋_GB2312" w:hAnsi="仿宋_GB2312" w:cs="仿宋_GB2312" w:eastAsia="仿宋_GB2312"/>
          <w:sz w:val="24"/>
          <w:b/>
        </w:rPr>
        <w:t>5.8.2定标程序</w:t>
      </w:r>
    </w:p>
    <w:p>
      <w:pPr>
        <w:pStyle w:val="null3"/>
      </w:pPr>
      <w:r>
        <w:rPr>
          <w:rFonts w:ascii="仿宋_GB2312" w:hAnsi="仿宋_GB2312" w:cs="仿宋_GB2312" w:eastAsia="仿宋_GB2312"/>
        </w:rPr>
        <w:t>一、评标委员会在项目电子化交易系统中编制评标情况，生成评标报告。</w:t>
      </w:r>
    </w:p>
    <w:p>
      <w:pPr>
        <w:pStyle w:val="null3"/>
      </w:pPr>
      <w:r>
        <w:rPr>
          <w:rFonts w:ascii="仿宋_GB2312" w:hAnsi="仿宋_GB2312" w:cs="仿宋_GB2312" w:eastAsia="仿宋_GB2312"/>
        </w:rPr>
        <w:t>二、代理机构在评标结束之日起2个工作日内将评标报告送采购人。</w:t>
      </w:r>
    </w:p>
    <w:p>
      <w:pPr>
        <w:pStyle w:val="null3"/>
      </w:pPr>
      <w:r>
        <w:rPr>
          <w:rFonts w:ascii="仿宋_GB2312" w:hAnsi="仿宋_GB2312" w:cs="仿宋_GB2312" w:eastAsia="仿宋_GB2312"/>
        </w:rPr>
        <w:t>三、采购人在收到评标报告后5个工作日内，按照评标报告中推荐的中标候选人顺序确定中标供应商。逾期未确认的，又不能说明合法理由的，视同按评标报告推荐的顺序确定排名第一的中标候选人为中标供应商。</w:t>
      </w:r>
    </w:p>
    <w:p>
      <w:pPr>
        <w:pStyle w:val="null3"/>
      </w:pPr>
      <w:r>
        <w:rPr>
          <w:rFonts w:ascii="仿宋_GB2312" w:hAnsi="仿宋_GB2312" w:cs="仿宋_GB2312" w:eastAsia="仿宋_GB2312"/>
        </w:rPr>
        <w:t>四、根据确定的中标供应商，代理机构在陕西省政府采购网上发布中标结果公告，通过项目电子化交易系统向中标供应商发出中标通知书。</w:t>
      </w:r>
    </w:p>
    <w:p>
      <w:pPr>
        <w:pStyle w:val="null3"/>
        <w:outlineLvl w:val="2"/>
      </w:pPr>
      <w:r>
        <w:rPr>
          <w:rFonts w:ascii="仿宋_GB2312" w:hAnsi="仿宋_GB2312" w:cs="仿宋_GB2312" w:eastAsia="仿宋_GB2312"/>
          <w:sz w:val="28"/>
          <w:b/>
        </w:rPr>
        <w:t>5.9评审专家在政府采购活动中承担以下义务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5.10评审专家在政府采购活动中应当遵守以下工作纪律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（二）评审前，应当将通讯工具或者相关电子设备交由采购组织单位统一保管。</w:t>
      </w:r>
    </w:p>
    <w:p>
      <w:pPr>
        <w:pStyle w:val="null3"/>
        <w:ind w:firstLine="480"/>
      </w:pPr>
      <w:r>
        <w:rPr>
          <w:rFonts w:ascii="仿宋_GB2312" w:hAnsi="仿宋_GB2312" w:cs="仿宋_GB2312" w:eastAsia="仿宋_GB2312"/>
        </w:rPr>
        <w:t xml:space="preserve"> （三）评审过程中，不得与外界联系，因发生不可预见情况，确实需要与外界联系的，应当在监督人员监督之下办理。</w:t>
      </w:r>
    </w:p>
    <w:p>
      <w:pPr>
        <w:pStyle w:val="null3"/>
        <w:ind w:firstLine="480"/>
      </w:pPr>
      <w:r>
        <w:rPr>
          <w:rFonts w:ascii="仿宋_GB2312" w:hAnsi="仿宋_GB2312" w:cs="仿宋_GB2312" w:eastAsia="仿宋_GB2312"/>
        </w:rPr>
        <w:t>（四）评审过程中，不得干预或者影响正常评审工作， 不得发表倾向性、引导性意见，不得修改或细化采购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（五）在评审过程中和评审结束后，不得记录、复制或带走任何评审资料，除因配合答复处理供应商的询问、质疑和投诉等事项外，不得向外界透露评审内容。</w:t>
      </w:r>
    </w:p>
    <w:p>
      <w:pPr>
        <w:pStyle w:val="null3"/>
        <w:ind w:firstLine="480"/>
      </w:pPr>
      <w:r>
        <w:rPr>
          <w:rFonts w:ascii="仿宋_GB2312" w:hAnsi="仿宋_GB2312" w:cs="仿宋_GB2312" w:eastAsia="仿宋_GB2312"/>
        </w:rPr>
        <w:t>（六）服从评审现场采购组织单位的现场秩序管理，接受评审现场监督人员的合法监督。</w:t>
      </w:r>
    </w:p>
    <w:p>
      <w:pPr>
        <w:pStyle w:val="null3"/>
        <w:ind w:firstLine="480"/>
      </w:pPr>
      <w:r>
        <w:rPr>
          <w:rFonts w:ascii="仿宋_GB2312" w:hAnsi="仿宋_GB2312" w:cs="仿宋_GB2312" w:eastAsia="仿宋_GB2312"/>
        </w:rPr>
        <w:t>（七）遵守有关廉洁自律规定，不得私下接触供应商， 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投标文件格式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详见附件：投标文件封面</w:t>
      </w:r>
    </w:p>
    <w:p>
      <w:pPr>
        <w:pStyle w:val="null3"/>
        <w:ind w:firstLine="960"/>
      </w:pPr>
      <w:r>
        <w:rPr>
          <w:rFonts w:ascii="仿宋_GB2312" w:hAnsi="仿宋_GB2312" w:cs="仿宋_GB2312" w:eastAsia="仿宋_GB2312"/>
        </w:rPr>
        <w:t>详见附件：投标函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详见附件：产品技术参数表</w:t>
      </w:r>
    </w:p>
    <w:p>
      <w:pPr>
        <w:pStyle w:val="null3"/>
        <w:ind w:firstLine="960"/>
      </w:pPr>
      <w:r>
        <w:rPr>
          <w:rFonts w:ascii="仿宋_GB2312" w:hAnsi="仿宋_GB2312" w:cs="仿宋_GB2312" w:eastAsia="仿宋_GB2312"/>
        </w:rPr>
        <w:t>详见附件：商务应答表</w:t>
      </w:r>
    </w:p>
    <w:p>
      <w:pPr>
        <w:pStyle w:val="null3"/>
        <w:ind w:firstLine="960"/>
      </w:pPr>
      <w:r>
        <w:rPr>
          <w:rFonts w:ascii="仿宋_GB2312" w:hAnsi="仿宋_GB2312" w:cs="仿宋_GB2312" w:eastAsia="仿宋_GB2312"/>
        </w:rPr>
        <w:t>详见附件：开标一览表</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详见附件：分项报价表.docx</w:t>
      </w:r>
    </w:p>
    <w:p>
      <w:pPr>
        <w:pStyle w:val="null3"/>
        <w:ind w:firstLine="960"/>
      </w:pPr>
      <w:r>
        <w:rPr>
          <w:rFonts w:ascii="仿宋_GB2312" w:hAnsi="仿宋_GB2312" w:cs="仿宋_GB2312" w:eastAsia="仿宋_GB2312"/>
        </w:rPr>
        <w:t>详见附件：与招标人存在利益关系承诺函.docx</w:t>
      </w:r>
    </w:p>
    <w:p>
      <w:pPr>
        <w:pStyle w:val="null3"/>
        <w:ind w:firstLine="960"/>
      </w:pPr>
      <w:r>
        <w:rPr>
          <w:rFonts w:ascii="仿宋_GB2312" w:hAnsi="仿宋_GB2312" w:cs="仿宋_GB2312" w:eastAsia="仿宋_GB2312"/>
        </w:rPr>
        <w:t>详见附件：项目实施方案.docx</w:t>
      </w:r>
    </w:p>
    <w:p>
      <w:pPr>
        <w:pStyle w:val="null3"/>
        <w:ind w:firstLine="960"/>
      </w:pPr>
      <w:r>
        <w:rPr>
          <w:rFonts w:ascii="仿宋_GB2312" w:hAnsi="仿宋_GB2312" w:cs="仿宋_GB2312" w:eastAsia="仿宋_GB2312"/>
        </w:rPr>
        <w:t>详见附件：投标人应提交的相关资格证明材料</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拟签订合同文本</w:t>
      </w:r>
    </w:p>
    <w:p>
      <w:pPr>
        <w:pStyle w:val="null3"/>
      </w:pPr>
      <w:r>
        <w:rPr>
          <w:rFonts w:ascii="仿宋_GB2312" w:hAnsi="仿宋_GB2312" w:cs="仿宋_GB2312" w:eastAsia="仿宋_GB2312"/>
        </w:rPr>
        <w:t>详见附件：合同草案条款.docx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numbering.xml><?xml version="1.0" encoding="utf-8"?>
<w:numbering xmlns:w="http://schemas.openxmlformats.org/wordprocessingml/2006/main">
  <w:abstractNum w:abstractNumId="0">
    <w:multiLevelType w:val="hybridMultilevel"/>
    <w:lvl w:ilvl="0">
      <w:start w:val="1"/>
      <w:numFmt w:val="decimal"/>
      <w:lvlText w:val="%1."/>
      <w:lvlJc w:val="left"/>
      <w:pPr>
        <w:ind w:left="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png" Type="http://schemas.openxmlformats.org/officeDocument/2006/relationships/image"/><Relationship Id="rId11" Target="media/image6.png" Type="http://schemas.openxmlformats.org/officeDocument/2006/relationships/image"/><Relationship Id="rId12" Target="media/image7.png" Type="http://schemas.openxmlformats.org/officeDocument/2006/relationships/image"/><Relationship Id="rId13" Target="media/image8.png" Type="http://schemas.openxmlformats.org/officeDocument/2006/relationships/image"/><Relationship Id="rId14" Target="media/image9.png" Type="http://schemas.openxmlformats.org/officeDocument/2006/relationships/image"/><Relationship Id="rId15" Target="media/image10.png" Type="http://schemas.openxmlformats.org/officeDocument/2006/relationships/image"/><Relationship Id="rId16" Target="media/image11.png" Type="http://schemas.openxmlformats.org/officeDocument/2006/relationships/image"/><Relationship Id="rId17" Target="media/image12.png" Type="http://schemas.openxmlformats.org/officeDocument/2006/relationships/image"/><Relationship Id="rId18" Target="media/image13.png" Type="http://schemas.openxmlformats.org/officeDocument/2006/relationships/image"/><Relationship Id="rId19" Target="numbering.xml" Type="http://schemas.openxmlformats.org/officeDocument/2006/relationships/numbering"/><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