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31B72">
      <w:pPr>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color w:val="auto"/>
          <w:sz w:val="32"/>
          <w:szCs w:val="32"/>
          <w:lang w:val="zh-CN"/>
        </w:rPr>
      </w:pPr>
      <w:r>
        <w:rPr>
          <w:rFonts w:hint="eastAsia" w:ascii="宋体" w:hAnsi="宋体" w:eastAsia="宋体" w:cs="宋体"/>
          <w:b/>
          <w:color w:val="auto"/>
          <w:sz w:val="32"/>
          <w:szCs w:val="32"/>
          <w:lang w:val="zh-CN"/>
        </w:rPr>
        <w:t>合同草案条款</w:t>
      </w:r>
    </w:p>
    <w:p w14:paraId="4C0F5054">
      <w:pPr>
        <w:pStyle w:val="5"/>
        <w:numPr>
          <w:ilvl w:val="0"/>
          <w:numId w:val="0"/>
        </w:numPr>
        <w:ind w:leftChars="0"/>
        <w:rPr>
          <w:rFonts w:hint="eastAsia"/>
          <w:lang w:val="zh-CN"/>
        </w:rPr>
      </w:pPr>
    </w:p>
    <w:p w14:paraId="783356EC">
      <w:pPr>
        <w:jc w:val="center"/>
        <w:rPr>
          <w:rFonts w:hint="eastAsia"/>
          <w:lang w:val="zh-CN"/>
        </w:rPr>
      </w:pPr>
      <w:r>
        <w:rPr>
          <w:rFonts w:hint="eastAsia" w:ascii="宋体" w:hAnsi="宋体" w:cs="宋体"/>
          <w:color w:val="auto"/>
          <w:sz w:val="24"/>
          <w:szCs w:val="24"/>
          <w:lang w:val="zh-CN"/>
        </w:rPr>
        <w:t>（本合同为合同样稿，最终稿由双方协商后确定；</w:t>
      </w:r>
      <w:r>
        <w:rPr>
          <w:rFonts w:hint="eastAsia" w:ascii="宋体" w:hAnsi="宋体" w:cs="宋体"/>
          <w:color w:val="auto"/>
          <w:sz w:val="24"/>
          <w:szCs w:val="24"/>
          <w:lang w:val="en-US" w:eastAsia="zh-CN"/>
        </w:rPr>
        <w:t>皆可使用此版本</w:t>
      </w:r>
      <w:r>
        <w:rPr>
          <w:rFonts w:hint="eastAsia" w:ascii="宋体" w:hAnsi="宋体" w:cs="宋体"/>
          <w:color w:val="auto"/>
          <w:sz w:val="24"/>
          <w:szCs w:val="24"/>
          <w:lang w:val="zh-CN"/>
        </w:rPr>
        <w:t>）</w:t>
      </w:r>
    </w:p>
    <w:p w14:paraId="51622EB5">
      <w:pPr>
        <w:tabs>
          <w:tab w:val="left" w:pos="735"/>
        </w:tabs>
        <w:autoSpaceDE w:val="0"/>
        <w:autoSpaceDN w:val="0"/>
        <w:adjustRightInd w:val="0"/>
        <w:snapToGrid w:val="0"/>
        <w:spacing w:before="240" w:beforeLines="100" w:line="360" w:lineRule="auto"/>
        <w:ind w:firstLine="629"/>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甲方：</w:t>
      </w:r>
      <w:r>
        <w:rPr>
          <w:rFonts w:hint="eastAsia" w:ascii="宋体" w:hAnsi="宋体" w:eastAsia="宋体" w:cs="宋体"/>
          <w:bCs/>
          <w:color w:val="auto"/>
          <w:sz w:val="24"/>
          <w:szCs w:val="24"/>
          <w:lang w:val="zh-CN"/>
        </w:rPr>
        <w:t>（前款所称采购人）</w:t>
      </w:r>
    </w:p>
    <w:p w14:paraId="7D4A3252">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szCs w:val="24"/>
          <w:lang w:val="zh-CN"/>
        </w:rPr>
      </w:pPr>
      <w:r>
        <w:rPr>
          <w:rFonts w:hint="eastAsia" w:ascii="宋体" w:hAnsi="宋体" w:eastAsia="宋体" w:cs="宋体"/>
          <w:b/>
          <w:bCs/>
          <w:color w:val="auto"/>
          <w:sz w:val="24"/>
          <w:szCs w:val="24"/>
          <w:lang w:val="zh-CN"/>
        </w:rPr>
        <w:t>乙方：</w:t>
      </w:r>
      <w:r>
        <w:rPr>
          <w:rFonts w:hint="eastAsia" w:ascii="宋体" w:hAnsi="宋体" w:eastAsia="宋体" w:cs="宋体"/>
          <w:bCs/>
          <w:color w:val="auto"/>
          <w:sz w:val="24"/>
          <w:szCs w:val="24"/>
          <w:lang w:val="zh-CN"/>
        </w:rPr>
        <w:t>（前款所称中标人）</w:t>
      </w:r>
    </w:p>
    <w:p w14:paraId="4172F848">
      <w:pPr>
        <w:pStyle w:val="4"/>
        <w:snapToGrid w:val="0"/>
        <w:spacing w:line="360" w:lineRule="auto"/>
        <w:ind w:firstLine="482" w:firstLineChars="200"/>
        <w:rPr>
          <w:rFonts w:hint="eastAsia" w:ascii="宋体" w:hAnsi="宋体" w:eastAsia="宋体" w:cs="宋体"/>
          <w:b/>
          <w:color w:val="auto"/>
          <w:sz w:val="24"/>
          <w:szCs w:val="24"/>
          <w:lang w:val="zh-CN"/>
        </w:rPr>
      </w:pPr>
      <w:bookmarkStart w:id="0" w:name="_Toc29576"/>
      <w:bookmarkStart w:id="1" w:name="_Toc28151"/>
      <w:bookmarkStart w:id="2" w:name="_Toc25600"/>
      <w:bookmarkStart w:id="3" w:name="_Toc16738"/>
      <w:r>
        <w:rPr>
          <w:rFonts w:hint="eastAsia" w:ascii="宋体" w:hAnsi="宋体" w:eastAsia="宋体" w:cs="宋体"/>
          <w:b/>
          <w:color w:val="auto"/>
          <w:sz w:val="24"/>
          <w:szCs w:val="24"/>
          <w:lang w:val="zh-CN"/>
        </w:rPr>
        <w:t>一、合同内容:</w:t>
      </w:r>
      <w:bookmarkEnd w:id="0"/>
      <w:bookmarkEnd w:id="1"/>
      <w:bookmarkEnd w:id="2"/>
      <w:bookmarkEnd w:id="3"/>
    </w:p>
    <w:p w14:paraId="7853E926">
      <w:pPr>
        <w:pStyle w:val="4"/>
        <w:spacing w:line="360" w:lineRule="auto"/>
        <w:ind w:firstLine="482" w:firstLineChars="200"/>
        <w:rPr>
          <w:rFonts w:hint="eastAsia" w:ascii="宋体" w:hAnsi="宋体" w:eastAsia="宋体" w:cs="宋体"/>
          <w:b/>
          <w:color w:val="auto"/>
          <w:sz w:val="24"/>
          <w:szCs w:val="24"/>
          <w:lang w:val="zh-CN"/>
        </w:rPr>
      </w:pPr>
      <w:bookmarkStart w:id="4" w:name="_Toc28732"/>
      <w:bookmarkStart w:id="5" w:name="_Toc464"/>
      <w:bookmarkStart w:id="6" w:name="_Toc7350"/>
      <w:bookmarkStart w:id="7" w:name="_Toc24154"/>
      <w:r>
        <w:rPr>
          <w:rFonts w:hint="eastAsia" w:ascii="宋体" w:hAnsi="宋体" w:eastAsia="宋体" w:cs="宋体"/>
          <w:b/>
          <w:color w:val="auto"/>
          <w:sz w:val="24"/>
          <w:szCs w:val="24"/>
          <w:lang w:val="zh-CN"/>
        </w:rPr>
        <w:t>二、合同价款</w:t>
      </w:r>
      <w:bookmarkEnd w:id="4"/>
      <w:bookmarkEnd w:id="5"/>
      <w:bookmarkEnd w:id="6"/>
      <w:bookmarkEnd w:id="7"/>
    </w:p>
    <w:p w14:paraId="69B048CF">
      <w:pPr>
        <w:adjustRightInd w:val="0"/>
        <w:snapToGrid w:val="0"/>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1、合同总价：</w:t>
      </w:r>
    </w:p>
    <w:p w14:paraId="4F289388">
      <w:pPr>
        <w:adjustRightInd w:val="0"/>
        <w:snapToGrid w:val="0"/>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2、合同总价包括：产品费、运杂费（喊仓储、运输、保险、配送、装卸等费用）、检测验收费、税金及其他一切税费等。</w:t>
      </w:r>
    </w:p>
    <w:p w14:paraId="1D54C235">
      <w:pPr>
        <w:adjustRightInd w:val="0"/>
        <w:snapToGrid w:val="0"/>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（2）合同价格为含税价，供应商提供产品所发生的一切税（包括增值税）费等都已包含于合同价款中。</w:t>
      </w:r>
    </w:p>
    <w:p w14:paraId="05BB5133">
      <w:pPr>
        <w:pStyle w:val="4"/>
        <w:spacing w:line="360" w:lineRule="auto"/>
        <w:ind w:firstLine="482" w:firstLineChars="200"/>
        <w:rPr>
          <w:rFonts w:hint="eastAsia" w:ascii="宋体" w:hAnsi="宋体" w:eastAsia="宋体" w:cs="宋体"/>
          <w:b/>
          <w:color w:val="auto"/>
          <w:sz w:val="24"/>
          <w:szCs w:val="24"/>
          <w:highlight w:val="none"/>
          <w:lang w:val="zh-CN"/>
        </w:rPr>
      </w:pPr>
      <w:bookmarkStart w:id="8" w:name="_Toc17236"/>
      <w:bookmarkStart w:id="9" w:name="_Toc21260"/>
      <w:bookmarkStart w:id="10" w:name="_Toc28260"/>
      <w:bookmarkStart w:id="11" w:name="_Toc20596"/>
      <w:r>
        <w:rPr>
          <w:rFonts w:hint="eastAsia" w:ascii="宋体" w:hAnsi="宋体" w:eastAsia="宋体" w:cs="宋体"/>
          <w:b/>
          <w:color w:val="auto"/>
          <w:sz w:val="24"/>
          <w:szCs w:val="24"/>
          <w:highlight w:val="none"/>
          <w:lang w:val="zh-CN"/>
        </w:rPr>
        <w:t>三、合同结算</w:t>
      </w:r>
      <w:bookmarkEnd w:id="8"/>
      <w:bookmarkEnd w:id="9"/>
      <w:bookmarkEnd w:id="10"/>
      <w:bookmarkEnd w:id="11"/>
    </w:p>
    <w:p w14:paraId="3F0DD616">
      <w:pPr>
        <w:adjustRightInd w:val="0"/>
        <w:snapToGrid w:val="0"/>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1、付款比例：一次付清</w:t>
      </w:r>
      <w:r>
        <w:rPr>
          <w:rFonts w:hint="eastAsia" w:ascii="宋体" w:hAnsi="宋体" w:cs="宋体"/>
          <w:kern w:val="2"/>
          <w:sz w:val="24"/>
          <w:szCs w:val="24"/>
          <w:lang w:val="en-US" w:eastAsia="zh-CN" w:bidi="ar-SA"/>
        </w:rPr>
        <w:t>，付款条件说明： 货物到达采购人指定地点验收合格后，采购方出具验收报告后10个工作日内支付全部结算价款</w:t>
      </w:r>
      <w:r>
        <w:rPr>
          <w:rFonts w:hint="eastAsia" w:ascii="宋体" w:hAnsi="宋体" w:eastAsia="宋体" w:cs="宋体"/>
          <w:color w:val="C00000"/>
          <w:kern w:val="2"/>
          <w:sz w:val="24"/>
          <w:szCs w:val="24"/>
          <w:lang w:val="en-US" w:eastAsia="zh-CN" w:bidi="ar-SA"/>
        </w:rPr>
        <w:t>。</w:t>
      </w:r>
    </w:p>
    <w:p w14:paraId="19834256">
      <w:pPr>
        <w:adjustRightInd w:val="0"/>
        <w:snapToGrid w:val="0"/>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2、结算方式：银行转账。</w:t>
      </w:r>
    </w:p>
    <w:p w14:paraId="3873A0A4">
      <w:pPr>
        <w:pStyle w:val="4"/>
        <w:spacing w:line="360" w:lineRule="auto"/>
        <w:ind w:firstLine="482" w:firstLineChars="200"/>
        <w:rPr>
          <w:rFonts w:hint="eastAsia" w:ascii="宋体" w:hAnsi="宋体" w:eastAsia="宋体" w:cs="宋体"/>
          <w:b/>
          <w:color w:val="auto"/>
          <w:sz w:val="24"/>
          <w:szCs w:val="24"/>
          <w:highlight w:val="none"/>
          <w:lang w:val="zh-CN"/>
        </w:rPr>
      </w:pPr>
      <w:bookmarkStart w:id="12" w:name="_Toc14677"/>
      <w:bookmarkStart w:id="13" w:name="_Toc26651"/>
      <w:bookmarkStart w:id="14" w:name="_Toc23177"/>
      <w:bookmarkStart w:id="15" w:name="_Toc8840"/>
      <w:r>
        <w:rPr>
          <w:rFonts w:hint="eastAsia" w:ascii="宋体" w:hAnsi="宋体" w:eastAsia="宋体" w:cs="宋体"/>
          <w:b/>
          <w:color w:val="auto"/>
          <w:sz w:val="24"/>
          <w:szCs w:val="24"/>
          <w:highlight w:val="none"/>
          <w:lang w:val="zh-CN"/>
        </w:rPr>
        <w:t>四、交货条件:</w:t>
      </w:r>
      <w:bookmarkEnd w:id="12"/>
      <w:bookmarkEnd w:id="13"/>
      <w:bookmarkEnd w:id="14"/>
      <w:bookmarkEnd w:id="15"/>
    </w:p>
    <w:p w14:paraId="2CB68720">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1、交货地点：采购人指定地点</w:t>
      </w:r>
      <w:r>
        <w:rPr>
          <w:rFonts w:hint="eastAsia" w:ascii="宋体" w:hAnsi="宋体" w:cs="宋体"/>
          <w:color w:val="auto"/>
          <w:sz w:val="24"/>
          <w:szCs w:val="24"/>
          <w:highlight w:val="none"/>
          <w:lang w:val="en-US" w:eastAsia="zh-CN"/>
        </w:rPr>
        <w:t>。</w:t>
      </w:r>
    </w:p>
    <w:p w14:paraId="62E7224A">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2、交货期：自合同签订之日起20个日历日内</w:t>
      </w:r>
      <w:r>
        <w:rPr>
          <w:rFonts w:hint="eastAsia" w:ascii="宋体" w:hAnsi="宋体" w:cs="宋体"/>
          <w:color w:val="auto"/>
          <w:sz w:val="24"/>
          <w:szCs w:val="24"/>
          <w:highlight w:val="none"/>
          <w:lang w:val="en-US" w:eastAsia="zh-CN"/>
        </w:rPr>
        <w:t>。</w:t>
      </w:r>
    </w:p>
    <w:p w14:paraId="24E3CF11">
      <w:pPr>
        <w:pStyle w:val="4"/>
        <w:spacing w:line="360" w:lineRule="auto"/>
        <w:ind w:firstLine="482" w:firstLineChars="200"/>
        <w:rPr>
          <w:rFonts w:hint="eastAsia" w:ascii="宋体" w:hAnsi="宋体" w:eastAsia="宋体" w:cs="宋体"/>
          <w:b/>
          <w:color w:val="auto"/>
          <w:sz w:val="24"/>
          <w:szCs w:val="24"/>
          <w:highlight w:val="none"/>
          <w:lang w:val="zh-CN"/>
        </w:rPr>
      </w:pPr>
      <w:bookmarkStart w:id="16" w:name="_Toc12952"/>
      <w:bookmarkStart w:id="17" w:name="_Toc17456"/>
      <w:bookmarkStart w:id="18" w:name="_Toc23635"/>
      <w:bookmarkStart w:id="19" w:name="_Toc29880"/>
      <w:r>
        <w:rPr>
          <w:rFonts w:hint="eastAsia" w:ascii="宋体" w:hAnsi="宋体" w:eastAsia="宋体" w:cs="宋体"/>
          <w:b/>
          <w:color w:val="auto"/>
          <w:sz w:val="24"/>
          <w:szCs w:val="24"/>
          <w:highlight w:val="none"/>
          <w:lang w:val="zh-CN"/>
        </w:rPr>
        <w:t>五、运输</w:t>
      </w:r>
      <w:bookmarkEnd w:id="16"/>
      <w:bookmarkEnd w:id="17"/>
      <w:bookmarkEnd w:id="18"/>
      <w:bookmarkEnd w:id="19"/>
    </w:p>
    <w:p w14:paraId="0210B3A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1、乙方负责所有货物的运输。确保货物安全、完整到达使用地点，运杂费用包含在总价内，包括货物从供货地点到使用地点的运输费、保险费、搬运费等。</w:t>
      </w:r>
    </w:p>
    <w:p w14:paraId="1B94B48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2、所有货物在运输、搬运、安装的过程中，造成损坏的，由乙方为甲方免费更换或修复。</w:t>
      </w:r>
    </w:p>
    <w:p w14:paraId="02C7F96B">
      <w:pPr>
        <w:pStyle w:val="4"/>
        <w:spacing w:line="360" w:lineRule="auto"/>
        <w:ind w:firstLine="482" w:firstLineChars="200"/>
        <w:rPr>
          <w:rFonts w:hint="eastAsia" w:ascii="宋体" w:hAnsi="宋体" w:eastAsia="宋体" w:cs="宋体"/>
          <w:b/>
          <w:color w:val="auto"/>
          <w:sz w:val="24"/>
          <w:szCs w:val="24"/>
          <w:lang w:val="zh-CN"/>
        </w:rPr>
      </w:pPr>
      <w:bookmarkStart w:id="20" w:name="_Toc4782"/>
      <w:bookmarkStart w:id="21" w:name="_Toc29138"/>
      <w:bookmarkStart w:id="22" w:name="_Toc5835"/>
      <w:bookmarkStart w:id="23" w:name="_Toc771"/>
      <w:r>
        <w:rPr>
          <w:rFonts w:hint="eastAsia" w:ascii="宋体" w:hAnsi="宋体" w:eastAsia="宋体" w:cs="宋体"/>
          <w:b/>
          <w:color w:val="auto"/>
          <w:sz w:val="24"/>
          <w:szCs w:val="24"/>
          <w:lang w:val="zh-CN"/>
        </w:rPr>
        <w:t>六、质量保证</w:t>
      </w:r>
      <w:bookmarkEnd w:id="20"/>
      <w:bookmarkEnd w:id="21"/>
      <w:bookmarkEnd w:id="22"/>
      <w:bookmarkEnd w:id="23"/>
    </w:p>
    <w:p w14:paraId="1112743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1、乙方提供货物必须是原品牌制造厂制造的最新工艺、生产的最新产品。</w:t>
      </w:r>
    </w:p>
    <w:p w14:paraId="4264490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2、所供货物必须是经过办理正常手续的全新产品。</w:t>
      </w:r>
    </w:p>
    <w:p w14:paraId="2F2147D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3、所供货物是经过国家法定检验、注册、准许市场销售的合法产品。</w:t>
      </w:r>
    </w:p>
    <w:p w14:paraId="09E982E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4、货物性能稳定、具有较好的使用效果，质量保证措施完善，符合国家相关标准。</w:t>
      </w:r>
    </w:p>
    <w:p w14:paraId="7FAE682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5、质量保修范围和保修期</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按采购人要求进行。</w:t>
      </w:r>
    </w:p>
    <w:p w14:paraId="2CF67BF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、乙方应保证甲方在使用该货物或其任何一部分时免受第三方提出侵犯其专利权、商标权或工业设计权的起诉。</w:t>
      </w:r>
    </w:p>
    <w:p w14:paraId="05880353">
      <w:pPr>
        <w:pStyle w:val="4"/>
        <w:spacing w:line="360" w:lineRule="auto"/>
        <w:ind w:firstLine="482" w:firstLineChars="200"/>
        <w:rPr>
          <w:rFonts w:hint="eastAsia" w:ascii="宋体" w:hAnsi="宋体" w:eastAsia="宋体" w:cs="宋体"/>
          <w:b/>
          <w:color w:val="auto"/>
          <w:sz w:val="24"/>
          <w:szCs w:val="24"/>
          <w:lang w:val="zh-CN"/>
        </w:rPr>
      </w:pPr>
      <w:bookmarkStart w:id="24" w:name="_Toc18051"/>
      <w:bookmarkStart w:id="25" w:name="_Toc30514"/>
      <w:bookmarkStart w:id="26" w:name="_Toc10330"/>
      <w:bookmarkStart w:id="27" w:name="_Toc6016"/>
      <w:r>
        <w:rPr>
          <w:rFonts w:hint="eastAsia" w:ascii="宋体" w:hAnsi="宋体" w:eastAsia="宋体" w:cs="宋体"/>
          <w:b/>
          <w:color w:val="auto"/>
          <w:sz w:val="24"/>
          <w:szCs w:val="24"/>
          <w:lang w:val="zh-CN"/>
        </w:rPr>
        <w:t>七、技术服务</w:t>
      </w:r>
      <w:bookmarkEnd w:id="24"/>
      <w:bookmarkEnd w:id="25"/>
      <w:bookmarkEnd w:id="26"/>
      <w:bookmarkEnd w:id="27"/>
    </w:p>
    <w:p w14:paraId="7338F6F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1、对技术服务的要求：</w:t>
      </w:r>
    </w:p>
    <w:p w14:paraId="23C701A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2、技术资料：</w:t>
      </w:r>
    </w:p>
    <w:p w14:paraId="57D26E5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2-1、产品合格证及检验报告；</w:t>
      </w:r>
    </w:p>
    <w:p w14:paraId="1CBB0D9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2-2、产品使用说明书（中文）；</w:t>
      </w:r>
    </w:p>
    <w:p w14:paraId="3BFA6C3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2-3、中国商品检验局出具的商检合格证明（进口产品）；</w:t>
      </w:r>
    </w:p>
    <w:p w14:paraId="4E4819A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2-4、其它资料。</w:t>
      </w:r>
    </w:p>
    <w:p w14:paraId="5023EDB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w:t>
      </w:r>
    </w:p>
    <w:p w14:paraId="7DAA51E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4-1、乙方在接到甲方保修电话故障通知后在   小时内派出合格的维修人员到达现场进行维修服务，承担相应费用，若需将产品送回生产厂，乙方应提供备用机、承担维修产品所需的往返费用。</w:t>
      </w:r>
    </w:p>
    <w:p w14:paraId="56D5927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4-2、如果乙方在收到通知后两天内没有弥补缺陷，甲方可采取必要的补救措施，但其风险和费用将由乙方承担，甲方根据合同规定对乙方行使的其它权力不受影响。甲方亦可从质保金中扣回索赔金额。</w:t>
      </w:r>
    </w:p>
    <w:p w14:paraId="4BAF32D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5、伴随服务</w:t>
      </w:r>
    </w:p>
    <w:p w14:paraId="7C5C109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5-1、乙方应随同每套货物提供相应的中文的技术文件。</w:t>
      </w:r>
    </w:p>
    <w:p w14:paraId="73EF79E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5-1-1、完整的操作使用手册和维护、修理技术文件，图纸、保修卡等。</w:t>
      </w:r>
    </w:p>
    <w:p w14:paraId="4AC44C1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5-1-2、制造厂的检验、测试报告、检验合格证书，计量合格等级证书，质量保证书等文件须随产品装箱提供。</w:t>
      </w:r>
    </w:p>
    <w:p w14:paraId="55511B5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5-1-3、必须的其它技术资料。</w:t>
      </w:r>
    </w:p>
    <w:p w14:paraId="52EC778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5-2、伴随服务的费用已含在合同价中，不单独进行支付。</w:t>
      </w:r>
    </w:p>
    <w:p w14:paraId="5CCA89C3">
      <w:pPr>
        <w:pStyle w:val="4"/>
        <w:spacing w:line="360" w:lineRule="auto"/>
        <w:ind w:firstLine="482" w:firstLineChars="200"/>
        <w:rPr>
          <w:rFonts w:hint="eastAsia" w:ascii="宋体" w:hAnsi="宋体" w:eastAsia="宋体" w:cs="宋体"/>
          <w:b/>
          <w:color w:val="auto"/>
          <w:sz w:val="24"/>
          <w:szCs w:val="24"/>
          <w:lang w:val="zh-CN"/>
        </w:rPr>
      </w:pPr>
      <w:bookmarkStart w:id="28" w:name="_Toc2280"/>
      <w:bookmarkStart w:id="29" w:name="_Toc30764"/>
      <w:bookmarkStart w:id="30" w:name="_Toc13953"/>
      <w:bookmarkStart w:id="31" w:name="_Toc29212"/>
      <w:r>
        <w:rPr>
          <w:rFonts w:hint="eastAsia" w:ascii="宋体" w:hAnsi="宋体" w:eastAsia="宋体" w:cs="宋体"/>
          <w:b/>
          <w:color w:val="auto"/>
          <w:sz w:val="24"/>
          <w:szCs w:val="24"/>
          <w:lang w:val="zh-CN"/>
        </w:rPr>
        <w:t>八、验收</w:t>
      </w:r>
      <w:bookmarkEnd w:id="28"/>
      <w:bookmarkEnd w:id="29"/>
      <w:bookmarkEnd w:id="30"/>
      <w:bookmarkEnd w:id="31"/>
    </w:p>
    <w:p w14:paraId="7E96809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1、到货验收：货物到货后，由甲方与乙方共同进行外观验收，验收内容包括，外包装的完好性，货物品牌、规格、数量及产地与合同要求的一致性。</w:t>
      </w:r>
    </w:p>
    <w:p w14:paraId="794F71B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2、货物验收：乙方</w:t>
      </w:r>
      <w:r>
        <w:rPr>
          <w:rFonts w:hint="eastAsia" w:ascii="宋体" w:hAnsi="宋体" w:eastAsia="宋体" w:cs="宋体"/>
          <w:color w:val="auto"/>
          <w:sz w:val="24"/>
          <w:szCs w:val="24"/>
          <w:highlight w:val="none"/>
          <w:lang w:val="en-US" w:eastAsia="zh-CN"/>
        </w:rPr>
        <w:t>按照甲方要求提供完整货品后</w:t>
      </w:r>
      <w:r>
        <w:rPr>
          <w:rFonts w:hint="eastAsia" w:ascii="宋体" w:hAnsi="宋体" w:eastAsia="宋体" w:cs="宋体"/>
          <w:color w:val="auto"/>
          <w:sz w:val="24"/>
          <w:szCs w:val="24"/>
          <w:highlight w:val="none"/>
        </w:rPr>
        <w:t>，向甲方提出验收申请，甲方接到乙方验收申请后组织验收（必要时可聘请相应专家或委托相应部门验收），验收合格后，出具使用验收合格证明。</w:t>
      </w:r>
    </w:p>
    <w:p w14:paraId="1EA0A6F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3、最终验收：最终验收结果作为付款依据，乙方填写验收单，并向甲方提交实施过程中的所有资料，以便甲方日后管理和维护。</w:t>
      </w:r>
    </w:p>
    <w:p w14:paraId="5845ACC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、验收依据：</w:t>
      </w:r>
    </w:p>
    <w:p w14:paraId="5C653DA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-1、合同文本、合同附件、招标文件、投标文件。</w:t>
      </w:r>
    </w:p>
    <w:p w14:paraId="484C0A0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-2、国内相应的标准、规范。</w:t>
      </w:r>
    </w:p>
    <w:p w14:paraId="03340E10">
      <w:pPr>
        <w:pStyle w:val="4"/>
        <w:spacing w:line="360" w:lineRule="auto"/>
        <w:ind w:firstLine="482" w:firstLineChars="200"/>
        <w:rPr>
          <w:rFonts w:hint="eastAsia" w:ascii="宋体" w:hAnsi="宋体" w:eastAsia="宋体" w:cs="宋体"/>
          <w:b/>
          <w:color w:val="auto"/>
          <w:sz w:val="24"/>
          <w:szCs w:val="24"/>
          <w:lang w:val="zh-CN"/>
        </w:rPr>
      </w:pPr>
      <w:bookmarkStart w:id="32" w:name="_Toc21371"/>
      <w:bookmarkStart w:id="33" w:name="_Toc22406"/>
      <w:bookmarkStart w:id="34" w:name="_Toc29473"/>
      <w:bookmarkStart w:id="35" w:name="_Toc21377"/>
      <w:r>
        <w:rPr>
          <w:rFonts w:hint="eastAsia" w:ascii="宋体" w:hAnsi="宋体" w:eastAsia="宋体" w:cs="宋体"/>
          <w:b/>
          <w:color w:val="auto"/>
          <w:sz w:val="24"/>
          <w:szCs w:val="24"/>
          <w:lang w:val="zh-CN"/>
        </w:rPr>
        <w:t>九、违约责任</w:t>
      </w:r>
      <w:bookmarkEnd w:id="32"/>
      <w:bookmarkEnd w:id="33"/>
      <w:bookmarkEnd w:id="34"/>
      <w:bookmarkEnd w:id="35"/>
    </w:p>
    <w:p w14:paraId="000BA7B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w:t>
      </w:r>
      <w:r>
        <w:rPr>
          <w:rFonts w:hint="eastAsia" w:ascii="宋体" w:hAnsi="宋体" w:eastAsia="宋体" w:cs="宋体"/>
          <w:color w:val="auto"/>
          <w:sz w:val="24"/>
          <w:szCs w:val="24"/>
          <w:highlight w:val="none"/>
          <w:lang w:val="en-US" w:eastAsia="zh-CN"/>
        </w:rPr>
        <w:t>中华人民共和国民法典</w:t>
      </w:r>
      <w:r>
        <w:rPr>
          <w:rFonts w:hint="eastAsia" w:ascii="宋体" w:hAnsi="宋体" w:eastAsia="宋体" w:cs="宋体"/>
          <w:color w:val="auto"/>
          <w:sz w:val="24"/>
          <w:szCs w:val="24"/>
          <w:highlight w:val="none"/>
        </w:rPr>
        <w:t>》中的相关条款执行。</w:t>
      </w:r>
    </w:p>
    <w:p w14:paraId="388BDE2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2、乙方履约延误</w:t>
      </w:r>
    </w:p>
    <w:p w14:paraId="29C1314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2-1、如乙方事先未征得甲方同意并得到甲方的谅解而单方面延迟交货，将按违约终止合同。</w:t>
      </w:r>
    </w:p>
    <w:p w14:paraId="2785DB7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7C0EF87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3、违约终止合同：未按合同要求提供货物或质量不能满足技术要求，甲方会同监督机构有权终止合同，对乙方违约行为进行追究，同时按政府采购法的有关规定进行相应的处罚。</w:t>
      </w:r>
    </w:p>
    <w:p w14:paraId="3D9FA735">
      <w:pPr>
        <w:pStyle w:val="4"/>
        <w:spacing w:line="360" w:lineRule="auto"/>
        <w:ind w:firstLine="482" w:firstLineChars="200"/>
        <w:rPr>
          <w:rFonts w:hint="eastAsia" w:ascii="宋体" w:hAnsi="宋体" w:eastAsia="宋体" w:cs="宋体"/>
          <w:b/>
          <w:color w:val="auto"/>
          <w:sz w:val="24"/>
          <w:szCs w:val="24"/>
          <w:lang w:val="zh-CN"/>
        </w:rPr>
      </w:pPr>
      <w:bookmarkStart w:id="36" w:name="_Toc18248"/>
      <w:bookmarkStart w:id="37" w:name="_Toc1277"/>
      <w:bookmarkStart w:id="38" w:name="_Toc6978"/>
      <w:bookmarkStart w:id="39" w:name="_Toc20285"/>
      <w:r>
        <w:rPr>
          <w:rFonts w:hint="eastAsia" w:ascii="宋体" w:hAnsi="宋体" w:eastAsia="宋体" w:cs="宋体"/>
          <w:b/>
          <w:color w:val="auto"/>
          <w:sz w:val="24"/>
          <w:szCs w:val="24"/>
          <w:lang w:val="zh-CN"/>
        </w:rPr>
        <w:t>十、合同组成</w:t>
      </w:r>
      <w:bookmarkEnd w:id="36"/>
      <w:bookmarkEnd w:id="37"/>
      <w:bookmarkEnd w:id="38"/>
      <w:bookmarkEnd w:id="39"/>
    </w:p>
    <w:p w14:paraId="3CFCDFC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w:t>
      </w:r>
    </w:p>
    <w:p w14:paraId="19C010F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w:t>
      </w:r>
    </w:p>
    <w:p w14:paraId="5F0B7F1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3、国家相关规范及标准</w:t>
      </w:r>
      <w:bookmarkStart w:id="44" w:name="_GoBack"/>
      <w:bookmarkEnd w:id="44"/>
    </w:p>
    <w:p w14:paraId="2245A26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4、供货产品技术规格及参数表</w:t>
      </w:r>
    </w:p>
    <w:p w14:paraId="4494FDE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5、招标文件</w:t>
      </w:r>
    </w:p>
    <w:p w14:paraId="71AFA6B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w:t>
      </w:r>
    </w:p>
    <w:p w14:paraId="7182DDDF">
      <w:pPr>
        <w:pStyle w:val="4"/>
        <w:spacing w:line="360" w:lineRule="auto"/>
        <w:ind w:firstLine="482" w:firstLineChars="200"/>
        <w:rPr>
          <w:rFonts w:hint="eastAsia" w:ascii="宋体" w:hAnsi="宋体" w:eastAsia="宋体" w:cs="宋体"/>
          <w:b/>
          <w:color w:val="auto"/>
          <w:sz w:val="24"/>
          <w:szCs w:val="24"/>
          <w:lang w:val="zh-CN"/>
        </w:rPr>
      </w:pPr>
      <w:bookmarkStart w:id="40" w:name="_Toc31481"/>
      <w:bookmarkStart w:id="41" w:name="_Toc6439"/>
      <w:bookmarkStart w:id="42" w:name="_Toc24524"/>
      <w:bookmarkStart w:id="43" w:name="_Toc5777"/>
      <w:r>
        <w:rPr>
          <w:rFonts w:hint="eastAsia" w:ascii="宋体" w:hAnsi="宋体" w:eastAsia="宋体" w:cs="宋体"/>
          <w:b/>
          <w:color w:val="auto"/>
          <w:sz w:val="24"/>
          <w:szCs w:val="24"/>
          <w:lang w:val="zh-CN"/>
        </w:rPr>
        <w:t>十一、合同生效及其它</w:t>
      </w:r>
      <w:bookmarkEnd w:id="40"/>
      <w:bookmarkEnd w:id="41"/>
      <w:bookmarkEnd w:id="42"/>
      <w:bookmarkEnd w:id="43"/>
    </w:p>
    <w:p w14:paraId="0406BF3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1、合同未尽事宜、由甲、乙双方协商，作为合同补充，与原合同具有同等法律效力。</w:t>
      </w:r>
    </w:p>
    <w:p w14:paraId="6EEF396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本合同正本一式 捌 份，甲方、乙方双方分别执 肆 份，   备案  份。</w:t>
      </w:r>
    </w:p>
    <w:p w14:paraId="11A9171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3、合同经甲乙双方盖章、签字后生效，合同签订地点为 </w:t>
      </w:r>
      <w:r>
        <w:rPr>
          <w:rFonts w:hint="eastAsia" w:ascii="宋体" w:hAnsi="宋体" w:eastAsia="宋体" w:cs="宋体"/>
          <w:color w:val="auto"/>
          <w:sz w:val="24"/>
          <w:szCs w:val="24"/>
          <w:highlight w:val="none"/>
          <w:lang w:val="en-US" w:eastAsia="zh-CN"/>
        </w:rPr>
        <w:t>陕西省戏曲研究院</w:t>
      </w:r>
      <w:r>
        <w:rPr>
          <w:rFonts w:hint="eastAsia" w:ascii="宋体" w:hAnsi="宋体" w:eastAsia="宋体" w:cs="宋体"/>
          <w:color w:val="auto"/>
          <w:sz w:val="24"/>
          <w:szCs w:val="24"/>
          <w:highlight w:val="none"/>
        </w:rPr>
        <w:t>。</w:t>
      </w:r>
    </w:p>
    <w:p w14:paraId="4B1F32C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4、生效时间：    年  月  日</w:t>
      </w:r>
    </w:p>
    <w:tbl>
      <w:tblPr>
        <w:tblStyle w:val="7"/>
        <w:tblW w:w="0" w:type="auto"/>
        <w:jc w:val="center"/>
        <w:tblLayout w:type="fixed"/>
        <w:tblCellMar>
          <w:top w:w="0" w:type="dxa"/>
          <w:left w:w="108" w:type="dxa"/>
          <w:bottom w:w="0" w:type="dxa"/>
          <w:right w:w="108" w:type="dxa"/>
        </w:tblCellMar>
      </w:tblPr>
      <w:tblGrid>
        <w:gridCol w:w="4535"/>
        <w:gridCol w:w="4549"/>
      </w:tblGrid>
      <w:tr w14:paraId="370ECCE0">
        <w:tblPrEx>
          <w:tblCellMar>
            <w:top w:w="0" w:type="dxa"/>
            <w:left w:w="108" w:type="dxa"/>
            <w:bottom w:w="0" w:type="dxa"/>
            <w:right w:w="108" w:type="dxa"/>
          </w:tblCellMar>
        </w:tblPrEx>
        <w:trPr>
          <w:jc w:val="center"/>
        </w:trPr>
        <w:tc>
          <w:tcPr>
            <w:tcW w:w="4535" w:type="dxa"/>
            <w:noWrap w:val="0"/>
            <w:vAlign w:val="top"/>
          </w:tcPr>
          <w:p w14:paraId="628E6F5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甲方名称（盖章）:</w:t>
            </w:r>
          </w:p>
          <w:p w14:paraId="12D122C9">
            <w:pPr>
              <w:pStyle w:val="2"/>
              <w:rPr>
                <w:rFonts w:hint="eastAsia"/>
              </w:rPr>
            </w:pPr>
          </w:p>
          <w:p w14:paraId="17B2447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p w14:paraId="4BBCAAF3">
            <w:pPr>
              <w:pStyle w:val="2"/>
              <w:rPr>
                <w:rFonts w:hint="eastAsia"/>
              </w:rPr>
            </w:pPr>
          </w:p>
          <w:p w14:paraId="0E0DC07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代表人（签字）：</w:t>
            </w:r>
          </w:p>
          <w:p w14:paraId="220097C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08B4B84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7E5666F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4549" w:type="dxa"/>
            <w:noWrap w:val="0"/>
            <w:vAlign w:val="top"/>
          </w:tcPr>
          <w:p w14:paraId="1CADB8F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乙方名称（盖章）:</w:t>
            </w:r>
          </w:p>
          <w:p w14:paraId="5B3AE224">
            <w:pPr>
              <w:pStyle w:val="2"/>
              <w:rPr>
                <w:rFonts w:hint="eastAsia"/>
              </w:rPr>
            </w:pPr>
          </w:p>
          <w:p w14:paraId="2EA3ABE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p w14:paraId="50AF531F">
            <w:pPr>
              <w:pStyle w:val="2"/>
              <w:rPr>
                <w:rFonts w:hint="eastAsia"/>
              </w:rPr>
            </w:pPr>
          </w:p>
          <w:p w14:paraId="6AC12D1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代表人（签字）：</w:t>
            </w:r>
          </w:p>
          <w:p w14:paraId="3881625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40BB475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5734058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r>
    </w:tbl>
    <w:p w14:paraId="6BB953CB">
      <w:pPr>
        <w:adjustRightInd w:val="0"/>
        <w:snapToGrid w:val="0"/>
        <w:spacing w:line="360" w:lineRule="auto"/>
        <w:ind w:firstLine="480" w:firstLineChars="200"/>
        <w:rPr>
          <w:rFonts w:hint="eastAsia" w:ascii="宋体" w:hAnsi="宋体" w:eastAsia="宋体" w:cs="宋体"/>
          <w:color w:val="auto"/>
          <w:sz w:val="24"/>
          <w:szCs w:val="24"/>
          <w:highlight w:val="none"/>
        </w:rPr>
      </w:pPr>
    </w:p>
    <w:p w14:paraId="001AC23E">
      <w:pPr>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6E914A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75584"/>
    <w:rsid w:val="1E371C2F"/>
    <w:rsid w:val="70875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5"/>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5">
    <w:name w:val="Normal Indent"/>
    <w:basedOn w:val="1"/>
    <w:qFormat/>
    <w:uiPriority w:val="0"/>
    <w:pPr>
      <w:ind w:firstLine="420"/>
    </w:pPr>
  </w:style>
  <w:style w:type="paragraph" w:styleId="6">
    <w:name w:val="annotation text"/>
    <w:basedOn w:val="1"/>
    <w:semiHidden/>
    <w:qFormat/>
    <w:uiPriority w:val="0"/>
    <w:pPr>
      <w:jc w:val="left"/>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1891</Words>
  <Characters>1933</Characters>
  <Lines>0</Lines>
  <Paragraphs>0</Paragraphs>
  <TotalTime>1</TotalTime>
  <ScaleCrop>false</ScaleCrop>
  <LinksUpToDate>false</LinksUpToDate>
  <CharactersWithSpaces>1956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2025-06-17T07:46:00Z</dcterms:created>
  <dc:creator>姚田拓 </dc:creator>
  <cp:lastModifiedBy>姚田拓 </cp:lastModifiedBy>
  <dcterms:modified xsi:type="dcterms:W3CDTF">2025-06-17T07:50:16Z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6C7E7898297F4433B809E8ECA73C6119_11</vt:lpwstr>
  </property>
  <property fmtid="{D5CDD505-2E9C-101B-9397-08002B2CF9AE}" pid="4" name="KSOTemplateDocerSaveRecord">
    <vt:lpwstr>eyJoZGlkIjoiZTNiMmJjMGUyMDNhMGI0MjllZTc4OTE3ODRjOTBjMWQiLCJ1c2VySWQiOiIzOTY3ODkzNjgifQ==</vt:lpwstr>
  </property>
</Properties>
</file>