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版本号：HXGJXM2025-ZC-CS102620250630001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参与网络内容建设活动经费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HXGJXM2025-ZC-CS1026</w:t>
      </w:r>
      <w:r>
        <w:br/>
      </w:r>
      <w:r>
        <w:br/>
      </w:r>
      <w:r>
        <w:br/>
      </w:r>
    </w:p>
    <w:p>
      <w:pPr>
        <w:pStyle w:val="null3"/>
        <w:jc w:val="center"/>
        <w:outlineLvl w:val="2"/>
      </w:pPr>
      <w:r>
        <w:rPr>
          <w:rFonts w:ascii="仿宋_GB2312" w:hAnsi="仿宋_GB2312" w:cs="仿宋_GB2312" w:eastAsia="仿宋_GB2312"/>
          <w:sz w:val="28"/>
          <w:b/>
        </w:rPr>
        <w:t>中共西安市雁塔区委网络安全和信息化委员会办公室</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委托，拟对</w:t>
      </w:r>
      <w:r>
        <w:rPr>
          <w:rFonts w:ascii="仿宋_GB2312" w:hAnsi="仿宋_GB2312" w:cs="仿宋_GB2312" w:eastAsia="仿宋_GB2312"/>
        </w:rPr>
        <w:t>参与网络内容建设活动经费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参与网络内容建设活动经费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参与网络内容建设活动经费，共分为6个包，总预算金额62万元。 其中：采购包1：“美好雁塔”系列定制化新媒体产品制作，预算金额32万元； 采购包2：网络传媒雁塔采风活动，预算金额8万元； 采购包3：雁塔网络文明建设系列主题活动，预算金额7万元； 采购包4：雁塔网络法治宣传系列主题活动，预算金额5万元； 采购包5：争做雁塔好网民系列主题活动，预算金额5万元； 采购包6：雁塔网络公益活动，预算金额5万元。 具体要求详见磋商文件第三章。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采购包1（“美好雁塔”系列定制化新媒体产品制作）：属于专门面向小微企业采购。</w:t>
      </w:r>
    </w:p>
    <w:p>
      <w:pPr>
        <w:pStyle w:val="null3"/>
      </w:pPr>
      <w:r>
        <w:rPr>
          <w:rFonts w:ascii="仿宋_GB2312" w:hAnsi="仿宋_GB2312" w:cs="仿宋_GB2312" w:eastAsia="仿宋_GB2312"/>
        </w:rPr>
        <w:t>采购包2（网络传媒雁塔采风活动）：属于专门面向小微企业采购。</w:t>
      </w:r>
    </w:p>
    <w:p>
      <w:pPr>
        <w:pStyle w:val="null3"/>
      </w:pPr>
      <w:r>
        <w:rPr>
          <w:rFonts w:ascii="仿宋_GB2312" w:hAnsi="仿宋_GB2312" w:cs="仿宋_GB2312" w:eastAsia="仿宋_GB2312"/>
        </w:rPr>
        <w:t>采购包4（雁塔网络法治宣传系列主题活动）：属于专门面向小微企业采购。</w:t>
      </w:r>
    </w:p>
    <w:p>
      <w:pPr>
        <w:pStyle w:val="null3"/>
      </w:pPr>
      <w:r>
        <w:rPr>
          <w:rFonts w:ascii="仿宋_GB2312" w:hAnsi="仿宋_GB2312" w:cs="仿宋_GB2312" w:eastAsia="仿宋_GB2312"/>
        </w:rPr>
        <w:t>采购包5（争做雁塔好网民系列主题活动）：属于专门面向小微企业采购。</w:t>
      </w:r>
    </w:p>
    <w:p>
      <w:pPr>
        <w:pStyle w:val="null3"/>
      </w:pPr>
      <w:r>
        <w:rPr>
          <w:rFonts w:ascii="仿宋_GB2312" w:hAnsi="仿宋_GB2312" w:cs="仿宋_GB2312" w:eastAsia="仿宋_GB2312"/>
        </w:rPr>
        <w:t>采购包6（雁塔网络公益活动）：属于专门面向小微企业采购。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在本单位磋商截止日前一年内已缴存的至少一个月的社保缴纳证明；（法定代表人直接参加磋商，须提供法定代表人身份证明及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3、非联合体：本项目不接受联合体投标。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在本单位磋商截止日前一年内已缴存的至少一个月的社保缴纳证明；（法定代表人直接参加磋商，须提供法定代表人身份证明及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3、非联合体：本项目不接受联合体投标。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在本单位磋商截止日前一年内已缴存的至少一个月的社保缴纳证明；（法定代表人直接参加磋商，须提供法定代表人身份证明及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3、非联合体：本项目不接受联合体投标。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在本单位磋商截止日前一年内已缴存的至少一个月的社保缴纳证明；（法定代表人直接参加磋商，须提供法定代表人身份证明及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3、非联合体：本项目不接受联合体投标。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在本单位磋商截止日前一年内已缴存的至少一个月的社保缴纳证明；（法定代表人直接参加磋商，须提供法定代表人身份证明及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3、非联合体：本项目不接受联合体投标。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在本单位磋商截止日前一年内已缴存的至少一个月的社保缴纳证明；（法定代表人直接参加磋商，须提供法定代表人身份证明及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3、非联合体：本项目不接受联合体投标。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中共西安市雁塔区委网络安全和信息化委员会办公室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乐老师、向老师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029-85381632、029-85382091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西安市莲湖区二环南路西段202号九座花园16楼1605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p>
          <w:p>
            <w:pPr>
              <w:pStyle w:val="null3"/>
            </w:pPr>
            <w:r>
              <w:rPr>
                <w:rFonts w:ascii="仿宋_GB2312" w:hAnsi="仿宋_GB2312" w:cs="仿宋_GB2312" w:eastAsia="仿宋_GB2312"/>
              </w:rPr>
              <w:t>采购包2：80,000.00元</w:t>
            </w:r>
          </w:p>
          <w:p>
            <w:pPr>
              <w:pStyle w:val="null3"/>
            </w:pPr>
            <w:r>
              <w:rPr>
                <w:rFonts w:ascii="仿宋_GB2312" w:hAnsi="仿宋_GB2312" w:cs="仿宋_GB2312" w:eastAsia="仿宋_GB2312"/>
              </w:rPr>
              <w:t>采购包3：70,000.00元</w:t>
            </w:r>
          </w:p>
          <w:p>
            <w:pPr>
              <w:pStyle w:val="null3"/>
            </w:pPr>
            <w:r>
              <w:rPr>
                <w:rFonts w:ascii="仿宋_GB2312" w:hAnsi="仿宋_GB2312" w:cs="仿宋_GB2312" w:eastAsia="仿宋_GB2312"/>
              </w:rPr>
              <w:t>采购包4：50,000.00元</w:t>
            </w:r>
          </w:p>
          <w:p>
            <w:pPr>
              <w:pStyle w:val="null3"/>
            </w:pPr>
            <w:r>
              <w:rPr>
                <w:rFonts w:ascii="仿宋_GB2312" w:hAnsi="仿宋_GB2312" w:cs="仿宋_GB2312" w:eastAsia="仿宋_GB2312"/>
              </w:rPr>
              <w:t>采购包5：50,000.00元</w:t>
            </w:r>
          </w:p>
          <w:p>
            <w:pPr>
              <w:pStyle w:val="null3"/>
            </w:pPr>
            <w:r>
              <w:rPr>
                <w:rFonts w:ascii="仿宋_GB2312" w:hAnsi="仿宋_GB2312" w:cs="仿宋_GB2312" w:eastAsia="仿宋_GB2312"/>
              </w:rPr>
              <w:t>采购包6：50,000.00元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代理服务费收费标准：代理服务费收费标准：定额收取。 采购包1：6000元 采购包2：2000元 采购包3：2000元 采购包4：2000元 采购包5：2000元 采购包6：2000元 成交单位在领取成交通知书前，须向采购代理机构一次性支付招标代理服务费。 招标代理服务费账户： 户名：华夏国际项目管理（西安）有限公司 开户行：工行西安城南科技支行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验收标准以合同约定的服务内容为依据。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验收标准以合同约定的服务内容为依据。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验收标准以合同约定的服务内容为依据。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验收标准以合同约定的服务内容为依据。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验收标准以合同约定的服务内容为依据。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验收标准以合同约定的服务内容为依据。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联系人：柴彩珍、雷鸣、康敏茹、张艳萍</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地址：西安市莲湖区二环南路西段202号九座花园16楼1605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参与网络内容建设活动项目，共分为6个包，总预算金额62万元。其中：采购包1：“美好雁塔”系列定制化新媒体产品制作，预算金额32万元；采购包2：网络传媒雁塔采风活动，预算金额8万元；采购包3：雁塔网络文明建设系列主题活动，预算金额7万元；采购包4：雁塔网络法治宣传系列主题活动，预算金额5万元；采购包5：争做雁塔好网民系列主题活动，预算金额5万元；采购包6：雁塔网络公益活动，预算金额5万元。具体要求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“美好雁塔”系列定制化新媒体产品制作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网络传媒雁塔采风活动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70,000.00</w:t>
      </w:r>
    </w:p>
    <w:p>
      <w:pPr>
        <w:pStyle w:val="null3"/>
      </w:pPr>
      <w:r>
        <w:rPr>
          <w:rFonts w:ascii="仿宋_GB2312" w:hAnsi="仿宋_GB2312" w:cs="仿宋_GB2312" w:eastAsia="仿宋_GB2312"/>
        </w:rPr>
        <w:t>采购包最高限价（元）: 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雁塔网络文明建设系列主题活动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雁塔网络法治宣传系列主题活动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争做雁塔好网民系列主题活动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雁塔网络公益活动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标的名称：“美好雁塔”系列定制化新媒体产品制作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根据甲方工作需要，围绕雁塔区重点工作、城市风貌、人文风物等，制作各类图文产品不少于</w:t>
            </w:r>
            <w:r>
              <w:rPr>
                <w:rFonts w:ascii="仿宋_GB2312" w:hAnsi="仿宋_GB2312" w:cs="仿宋_GB2312" w:eastAsia="仿宋_GB2312"/>
                <w:sz w:val="21"/>
              </w:rPr>
              <w:t>50</w:t>
            </w:r>
            <w:r>
              <w:rPr>
                <w:rFonts w:ascii="仿宋_GB2312" w:hAnsi="仿宋_GB2312" w:cs="仿宋_GB2312" w:eastAsia="仿宋_GB2312"/>
                <w:sz w:val="21"/>
              </w:rPr>
              <w:t>条，海报不少于</w:t>
            </w:r>
            <w:r>
              <w:rPr>
                <w:rFonts w:ascii="仿宋_GB2312" w:hAnsi="仿宋_GB2312" w:cs="仿宋_GB2312" w:eastAsia="仿宋_GB2312"/>
                <w:sz w:val="21"/>
              </w:rPr>
              <w:t>140</w:t>
            </w:r>
            <w:r>
              <w:rPr>
                <w:rFonts w:ascii="仿宋_GB2312" w:hAnsi="仿宋_GB2312" w:cs="仿宋_GB2312" w:eastAsia="仿宋_GB2312"/>
                <w:sz w:val="21"/>
              </w:rPr>
              <w:t>张</w:t>
            </w:r>
            <w:r>
              <w:rPr>
                <w:rFonts w:ascii="仿宋_GB2312" w:hAnsi="仿宋_GB2312" w:cs="仿宋_GB2312" w:eastAsia="仿宋_GB2312"/>
                <w:sz w:val="21"/>
              </w:rPr>
              <w:t>（雁塔实景照片不少于</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，长图不少于</w:t>
            </w:r>
            <w:r>
              <w:rPr>
                <w:rFonts w:ascii="仿宋_GB2312" w:hAnsi="仿宋_GB2312" w:cs="仿宋_GB2312" w:eastAsia="仿宋_GB2312"/>
                <w:sz w:val="21"/>
              </w:rPr>
              <w:t>2</w:t>
            </w:r>
            <w:r>
              <w:rPr>
                <w:rFonts w:ascii="仿宋_GB2312" w:hAnsi="仿宋_GB2312" w:cs="仿宋_GB2312" w:eastAsia="仿宋_GB2312"/>
                <w:sz w:val="21"/>
              </w:rPr>
              <w:t>组，</w:t>
            </w:r>
            <w:r>
              <w:rPr>
                <w:rFonts w:ascii="仿宋_GB2312" w:hAnsi="仿宋_GB2312" w:cs="仿宋_GB2312" w:eastAsia="仿宋_GB2312"/>
                <w:sz w:val="21"/>
              </w:rPr>
              <w:t>SVG</w:t>
            </w:r>
            <w:r>
              <w:rPr>
                <w:rFonts w:ascii="仿宋_GB2312" w:hAnsi="仿宋_GB2312" w:cs="仿宋_GB2312" w:eastAsia="仿宋_GB2312"/>
                <w:sz w:val="21"/>
              </w:rPr>
              <w:t>互动动图及</w:t>
            </w:r>
            <w:r>
              <w:rPr>
                <w:rFonts w:ascii="仿宋_GB2312" w:hAnsi="仿宋_GB2312" w:cs="仿宋_GB2312" w:eastAsia="仿宋_GB2312"/>
                <w:sz w:val="21"/>
              </w:rPr>
              <w:t>H5</w:t>
            </w:r>
            <w:r>
              <w:rPr>
                <w:rFonts w:ascii="仿宋_GB2312" w:hAnsi="仿宋_GB2312" w:cs="仿宋_GB2312" w:eastAsia="仿宋_GB2312"/>
                <w:sz w:val="21"/>
              </w:rPr>
              <w:t>产品不少于</w:t>
            </w:r>
            <w:r>
              <w:rPr>
                <w:rFonts w:ascii="仿宋_GB2312" w:hAnsi="仿宋_GB2312" w:cs="仿宋_GB2312" w:eastAsia="仿宋_GB2312"/>
                <w:sz w:val="21"/>
              </w:rPr>
              <w:t>5</w:t>
            </w:r>
            <w:r>
              <w:rPr>
                <w:rFonts w:ascii="仿宋_GB2312" w:hAnsi="仿宋_GB2312" w:cs="仿宋_GB2312" w:eastAsia="仿宋_GB2312"/>
                <w:sz w:val="21"/>
              </w:rPr>
              <w:t>组</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根据甲方工作需要，以</w:t>
            </w:r>
            <w:r>
              <w:rPr>
                <w:rFonts w:ascii="仿宋_GB2312" w:hAnsi="仿宋_GB2312" w:cs="仿宋_GB2312" w:eastAsia="仿宋_GB2312"/>
                <w:sz w:val="21"/>
              </w:rPr>
              <w:t>“</w:t>
            </w:r>
            <w:r>
              <w:rPr>
                <w:rFonts w:ascii="仿宋_GB2312" w:hAnsi="仿宋_GB2312" w:cs="仿宋_GB2312" w:eastAsia="仿宋_GB2312"/>
                <w:sz w:val="21"/>
              </w:rPr>
              <w:t>早安雁塔</w:t>
            </w:r>
            <w:r>
              <w:rPr>
                <w:rFonts w:ascii="仿宋_GB2312" w:hAnsi="仿宋_GB2312" w:cs="仿宋_GB2312" w:eastAsia="仿宋_GB2312"/>
                <w:sz w:val="21"/>
              </w:rPr>
              <w:t>”“</w:t>
            </w:r>
            <w:r>
              <w:rPr>
                <w:rFonts w:ascii="仿宋_GB2312" w:hAnsi="仿宋_GB2312" w:cs="仿宋_GB2312" w:eastAsia="仿宋_GB2312"/>
                <w:sz w:val="21"/>
              </w:rPr>
              <w:t>节气里的美好雁塔</w:t>
            </w:r>
            <w:r>
              <w:rPr>
                <w:rFonts w:ascii="仿宋_GB2312" w:hAnsi="仿宋_GB2312" w:cs="仿宋_GB2312" w:eastAsia="仿宋_GB2312"/>
                <w:sz w:val="21"/>
              </w:rPr>
              <w:t>”“</w:t>
            </w:r>
            <w:r>
              <w:rPr>
                <w:rFonts w:ascii="仿宋_GB2312" w:hAnsi="仿宋_GB2312" w:cs="仿宋_GB2312" w:eastAsia="仿宋_GB2312"/>
                <w:sz w:val="21"/>
              </w:rPr>
              <w:t>网络中国节雁塔陪你过</w:t>
            </w:r>
            <w:r>
              <w:rPr>
                <w:rFonts w:ascii="仿宋_GB2312" w:hAnsi="仿宋_GB2312" w:cs="仿宋_GB2312" w:eastAsia="仿宋_GB2312"/>
                <w:sz w:val="21"/>
              </w:rPr>
              <w:t>”</w:t>
            </w:r>
            <w:r>
              <w:rPr>
                <w:rFonts w:ascii="仿宋_GB2312" w:hAnsi="仿宋_GB2312" w:cs="仿宋_GB2312" w:eastAsia="仿宋_GB2312"/>
                <w:sz w:val="21"/>
              </w:rPr>
              <w:t>等为主题，创作定制化新媒体视频产品不少于</w:t>
            </w:r>
            <w:r>
              <w:rPr>
                <w:rFonts w:ascii="仿宋_GB2312" w:hAnsi="仿宋_GB2312" w:cs="仿宋_GB2312" w:eastAsia="仿宋_GB2312"/>
                <w:sz w:val="21"/>
              </w:rPr>
              <w:t>150</w:t>
            </w:r>
            <w:r>
              <w:rPr>
                <w:rFonts w:ascii="仿宋_GB2312" w:hAnsi="仿宋_GB2312" w:cs="仿宋_GB2312" w:eastAsia="仿宋_GB2312"/>
                <w:sz w:val="21"/>
              </w:rPr>
              <w:t>部</w:t>
            </w:r>
            <w:r>
              <w:rPr>
                <w:rFonts w:ascii="仿宋_GB2312" w:hAnsi="仿宋_GB2312" w:cs="仿宋_GB2312" w:eastAsia="仿宋_GB2312"/>
                <w:sz w:val="21"/>
              </w:rPr>
              <w:t>，其中雁塔实景航拍比例不少于</w:t>
            </w:r>
            <w:r>
              <w:rPr>
                <w:rFonts w:ascii="仿宋_GB2312" w:hAnsi="仿宋_GB2312" w:cs="仿宋_GB2312" w:eastAsia="仿宋_GB2312"/>
                <w:sz w:val="21"/>
              </w:rPr>
              <w:t>10%</w:t>
            </w:r>
            <w:r>
              <w:rPr>
                <w:rFonts w:ascii="仿宋_GB2312" w:hAnsi="仿宋_GB2312" w:cs="仿宋_GB2312" w:eastAsia="仿宋_GB2312"/>
                <w:sz w:val="21"/>
              </w:rPr>
              <w:t>。每条视频时长</w:t>
            </w:r>
            <w:r>
              <w:rPr>
                <w:rFonts w:ascii="仿宋_GB2312" w:hAnsi="仿宋_GB2312" w:cs="仿宋_GB2312" w:eastAsia="仿宋_GB2312"/>
                <w:sz w:val="21"/>
              </w:rPr>
              <w:t>30</w:t>
            </w:r>
            <w:r>
              <w:rPr>
                <w:rFonts w:ascii="仿宋_GB2312" w:hAnsi="仿宋_GB2312" w:cs="仿宋_GB2312" w:eastAsia="仿宋_GB2312"/>
                <w:sz w:val="21"/>
              </w:rPr>
              <w:t>秒左右，比例</w:t>
            </w:r>
            <w:r>
              <w:rPr>
                <w:rFonts w:ascii="仿宋_GB2312" w:hAnsi="仿宋_GB2312" w:cs="仿宋_GB2312" w:eastAsia="仿宋_GB2312"/>
                <w:sz w:val="21"/>
              </w:rPr>
              <w:t>9:16</w:t>
            </w:r>
            <w:r>
              <w:rPr>
                <w:rFonts w:ascii="仿宋_GB2312" w:hAnsi="仿宋_GB2312" w:cs="仿宋_GB2312" w:eastAsia="仿宋_GB2312"/>
                <w:sz w:val="21"/>
              </w:rPr>
              <w:t>，分辨率</w:t>
            </w:r>
            <w:r>
              <w:rPr>
                <w:rFonts w:ascii="仿宋_GB2312" w:hAnsi="仿宋_GB2312" w:cs="仿宋_GB2312" w:eastAsia="仿宋_GB2312"/>
                <w:sz w:val="21"/>
              </w:rPr>
              <w:t>4K</w:t>
            </w:r>
            <w:r>
              <w:rPr>
                <w:rFonts w:ascii="仿宋_GB2312" w:hAnsi="仿宋_GB2312" w:cs="仿宋_GB2312" w:eastAsia="仿宋_GB2312"/>
                <w:sz w:val="21"/>
              </w:rPr>
              <w:t>。视频服务包括视频前期策划、文案创作、拍摄剪辑、包装渲染、后期配音等</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根据甲方工作需要，乙方需提供其他新媒体产品升级改版、品牌</w:t>
            </w:r>
            <w:r>
              <w:rPr>
                <w:rFonts w:ascii="仿宋_GB2312" w:hAnsi="仿宋_GB2312" w:cs="仿宋_GB2312" w:eastAsia="仿宋_GB2312"/>
                <w:sz w:val="21"/>
              </w:rPr>
              <w:t>IP</w:t>
            </w:r>
            <w:r>
              <w:rPr>
                <w:rFonts w:ascii="仿宋_GB2312" w:hAnsi="仿宋_GB2312" w:cs="仿宋_GB2312" w:eastAsia="仿宋_GB2312"/>
                <w:sz w:val="21"/>
              </w:rPr>
              <w:t>标识设计包装制作，以及创作所需的字体、图片、视频等素材更新</w:t>
            </w:r>
            <w:r>
              <w:rPr>
                <w:rFonts w:ascii="仿宋_GB2312" w:hAnsi="仿宋_GB2312" w:cs="仿宋_GB2312" w:eastAsia="仿宋_GB2312"/>
                <w:sz w:val="21"/>
              </w:rPr>
              <w:t>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乙方需配备</w:t>
            </w:r>
            <w:r>
              <w:rPr>
                <w:rFonts w:ascii="仿宋_GB2312" w:hAnsi="仿宋_GB2312" w:cs="仿宋_GB2312" w:eastAsia="仿宋_GB2312"/>
                <w:sz w:val="21"/>
              </w:rPr>
              <w:t>5</w:t>
            </w:r>
            <w:r>
              <w:rPr>
                <w:rFonts w:ascii="仿宋_GB2312" w:hAnsi="仿宋_GB2312" w:cs="仿宋_GB2312" w:eastAsia="仿宋_GB2312"/>
                <w:sz w:val="21"/>
              </w:rPr>
              <w:t>人</w:t>
            </w:r>
            <w:r>
              <w:rPr>
                <w:rFonts w:ascii="仿宋_GB2312" w:hAnsi="仿宋_GB2312" w:cs="仿宋_GB2312" w:eastAsia="仿宋_GB2312"/>
                <w:sz w:val="21"/>
              </w:rPr>
              <w:t>及</w:t>
            </w:r>
            <w:r>
              <w:rPr>
                <w:rFonts w:ascii="仿宋_GB2312" w:hAnsi="仿宋_GB2312" w:cs="仿宋_GB2312" w:eastAsia="仿宋_GB2312"/>
                <w:sz w:val="21"/>
              </w:rPr>
              <w:t>以</w:t>
            </w:r>
            <w:r>
              <w:rPr>
                <w:rFonts w:ascii="仿宋_GB2312" w:hAnsi="仿宋_GB2312" w:cs="仿宋_GB2312" w:eastAsia="仿宋_GB2312"/>
                <w:sz w:val="21"/>
              </w:rPr>
              <w:t>上的</w:t>
            </w:r>
            <w:r>
              <w:rPr>
                <w:rFonts w:ascii="仿宋_GB2312" w:hAnsi="仿宋_GB2312" w:cs="仿宋_GB2312" w:eastAsia="仿宋_GB2312"/>
                <w:sz w:val="21"/>
              </w:rPr>
              <w:t>专业团队</w:t>
            </w:r>
            <w:r>
              <w:rPr>
                <w:rFonts w:ascii="仿宋_GB2312" w:hAnsi="仿宋_GB2312" w:cs="仿宋_GB2312" w:eastAsia="仿宋_GB2312"/>
                <w:sz w:val="21"/>
              </w:rPr>
              <w:t>。团队成员含本项目专职负责人，具体负责乙方内部各项资源统筹调度，确保第一时间落实甲方工作需求；团队所有人员均需具有五年及以上新媒体产品设计制作相关工作经验，</w:t>
            </w:r>
            <w:r>
              <w:rPr>
                <w:rFonts w:ascii="仿宋_GB2312" w:hAnsi="仿宋_GB2312" w:cs="仿宋_GB2312" w:eastAsia="仿宋_GB2312"/>
                <w:sz w:val="21"/>
              </w:rPr>
              <w:t>具有强大的产品</w:t>
            </w:r>
            <w:r>
              <w:rPr>
                <w:rFonts w:ascii="仿宋_GB2312" w:hAnsi="仿宋_GB2312" w:cs="仿宋_GB2312" w:eastAsia="仿宋_GB2312"/>
                <w:sz w:val="21"/>
              </w:rPr>
              <w:t>设计创作</w:t>
            </w:r>
            <w:r>
              <w:rPr>
                <w:rFonts w:ascii="仿宋_GB2312" w:hAnsi="仿宋_GB2312" w:cs="仿宋_GB2312" w:eastAsia="仿宋_GB2312"/>
                <w:sz w:val="21"/>
              </w:rPr>
              <w:t>能力</w:t>
            </w:r>
            <w:r>
              <w:rPr>
                <w:rFonts w:ascii="仿宋_GB2312" w:hAnsi="仿宋_GB2312" w:cs="仿宋_GB2312" w:eastAsia="仿宋_GB2312"/>
                <w:sz w:val="21"/>
              </w:rPr>
              <w:t>，能够按照甲方要求高质量</w:t>
            </w:r>
            <w:r>
              <w:rPr>
                <w:rFonts w:ascii="仿宋_GB2312" w:hAnsi="仿宋_GB2312" w:cs="仿宋_GB2312" w:eastAsia="仿宋_GB2312"/>
                <w:sz w:val="21"/>
              </w:rPr>
              <w:t>提供摄影摄像、视频策划、文案制作、平面设计、</w:t>
            </w:r>
            <w:r>
              <w:rPr>
                <w:rFonts w:ascii="仿宋_GB2312" w:hAnsi="仿宋_GB2312" w:cs="仿宋_GB2312" w:eastAsia="仿宋_GB2312"/>
                <w:sz w:val="21"/>
              </w:rPr>
              <w:t>svg</w:t>
            </w:r>
            <w:r>
              <w:rPr>
                <w:rFonts w:ascii="仿宋_GB2312" w:hAnsi="仿宋_GB2312" w:cs="仿宋_GB2312" w:eastAsia="仿宋_GB2312"/>
                <w:sz w:val="21"/>
              </w:rPr>
              <w:t>互动等</w:t>
            </w:r>
            <w:r>
              <w:rPr>
                <w:rFonts w:ascii="仿宋_GB2312" w:hAnsi="仿宋_GB2312" w:cs="仿宋_GB2312" w:eastAsia="仿宋_GB2312"/>
                <w:sz w:val="21"/>
              </w:rPr>
              <w:t>专业服务或</w:t>
            </w:r>
            <w:r>
              <w:rPr>
                <w:rFonts w:ascii="仿宋_GB2312" w:hAnsi="仿宋_GB2312" w:cs="仿宋_GB2312" w:eastAsia="仿宋_GB2312"/>
                <w:sz w:val="21"/>
              </w:rPr>
              <w:t>技术支持</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乙方所提供的所有产品，均不能出现因第三方侵权或其它知识产权而引发法律或经济纠纷。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标的名称：网络传媒雁塔采风活动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策划组织实施网络媒体采风活动</w:t>
            </w:r>
            <w:r>
              <w:rPr>
                <w:rFonts w:ascii="仿宋_GB2312" w:hAnsi="仿宋_GB2312" w:cs="仿宋_GB2312" w:eastAsia="仿宋_GB2312"/>
                <w:sz w:val="21"/>
              </w:rPr>
              <w:t>1</w:t>
            </w:r>
            <w:r>
              <w:rPr>
                <w:rFonts w:ascii="仿宋_GB2312" w:hAnsi="仿宋_GB2312" w:cs="仿宋_GB2312" w:eastAsia="仿宋_GB2312"/>
                <w:sz w:val="21"/>
              </w:rPr>
              <w:t>场次</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制作创意视频不少于</w:t>
            </w:r>
            <w:r>
              <w:rPr>
                <w:rFonts w:ascii="仿宋_GB2312" w:hAnsi="仿宋_GB2312" w:cs="仿宋_GB2312" w:eastAsia="仿宋_GB2312"/>
                <w:sz w:val="21"/>
              </w:rPr>
              <w:t>5</w:t>
            </w:r>
            <w:r>
              <w:rPr>
                <w:rFonts w:ascii="仿宋_GB2312" w:hAnsi="仿宋_GB2312" w:cs="仿宋_GB2312" w:eastAsia="仿宋_GB2312"/>
                <w:sz w:val="21"/>
              </w:rPr>
              <w:t>条（</w:t>
            </w:r>
            <w:r>
              <w:rPr>
                <w:rFonts w:ascii="仿宋_GB2312" w:hAnsi="仿宋_GB2312" w:cs="仿宋_GB2312" w:eastAsia="仿宋_GB2312"/>
                <w:sz w:val="21"/>
              </w:rPr>
              <w:t>1</w:t>
            </w:r>
            <w:r>
              <w:rPr>
                <w:rFonts w:ascii="仿宋_GB2312" w:hAnsi="仿宋_GB2312" w:cs="仿宋_GB2312" w:eastAsia="仿宋_GB2312"/>
                <w:sz w:val="21"/>
              </w:rPr>
              <w:t>分钟以内</w:t>
            </w:r>
            <w:r>
              <w:rPr>
                <w:rFonts w:ascii="仿宋_GB2312" w:hAnsi="仿宋_GB2312" w:cs="仿宋_GB2312" w:eastAsia="仿宋_GB2312"/>
                <w:sz w:val="21"/>
              </w:rPr>
              <w:t>/</w:t>
            </w:r>
            <w:r>
              <w:rPr>
                <w:rFonts w:ascii="仿宋_GB2312" w:hAnsi="仿宋_GB2312" w:cs="仿宋_GB2312" w:eastAsia="仿宋_GB2312"/>
                <w:sz w:val="21"/>
              </w:rPr>
              <w:t>条）</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制作移动端纵向海报不少于</w:t>
            </w:r>
            <w:r>
              <w:rPr>
                <w:rFonts w:ascii="仿宋_GB2312" w:hAnsi="仿宋_GB2312" w:cs="仿宋_GB2312" w:eastAsia="仿宋_GB2312"/>
                <w:sz w:val="21"/>
              </w:rPr>
              <w:t>6</w:t>
            </w:r>
            <w:r>
              <w:rPr>
                <w:rFonts w:ascii="仿宋_GB2312" w:hAnsi="仿宋_GB2312" w:cs="仿宋_GB2312" w:eastAsia="仿宋_GB2312"/>
                <w:sz w:val="21"/>
              </w:rPr>
              <w:t>张</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制作图文信息不少于</w:t>
            </w:r>
            <w:r>
              <w:rPr>
                <w:rFonts w:ascii="仿宋_GB2312" w:hAnsi="仿宋_GB2312" w:cs="仿宋_GB2312" w:eastAsia="仿宋_GB2312"/>
                <w:sz w:val="21"/>
              </w:rPr>
              <w:t>6</w:t>
            </w:r>
            <w:r>
              <w:rPr>
                <w:rFonts w:ascii="仿宋_GB2312" w:hAnsi="仿宋_GB2312" w:cs="仿宋_GB2312" w:eastAsia="仿宋_GB2312"/>
                <w:sz w:val="21"/>
              </w:rPr>
              <w:t>条</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在中央重点网络媒体矩阵平台、知名商业网站或重点网络社交平台等渠道，对雁塔区重点信息内容进行传播推广。</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标的名称：雁塔网络文明建设系列主题活动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按照雁塔区网络文明建设工作需要，对相关网络话题进行内容填充、热度维护，话题数量不少于</w:t>
            </w:r>
            <w:r>
              <w:rPr>
                <w:rFonts w:ascii="仿宋_GB2312" w:hAnsi="仿宋_GB2312" w:cs="仿宋_GB2312" w:eastAsia="仿宋_GB2312"/>
                <w:sz w:val="21"/>
              </w:rPr>
              <w:t>2</w:t>
            </w:r>
            <w:r>
              <w:rPr>
                <w:rFonts w:ascii="仿宋_GB2312" w:hAnsi="仿宋_GB2312" w:cs="仿宋_GB2312" w:eastAsia="仿宋_GB2312"/>
                <w:sz w:val="21"/>
              </w:rPr>
              <w:t>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策划组织实施线上线下互动活动不少于</w:t>
            </w:r>
            <w:r>
              <w:rPr>
                <w:rFonts w:ascii="仿宋_GB2312" w:hAnsi="仿宋_GB2312" w:cs="仿宋_GB2312" w:eastAsia="仿宋_GB2312"/>
                <w:sz w:val="21"/>
              </w:rPr>
              <w:t>2</w:t>
            </w:r>
            <w:r>
              <w:rPr>
                <w:rFonts w:ascii="仿宋_GB2312" w:hAnsi="仿宋_GB2312" w:cs="仿宋_GB2312" w:eastAsia="仿宋_GB2312"/>
                <w:sz w:val="21"/>
              </w:rPr>
              <w:t>场次，包括活动所需物料、相关宣传产品设计制作及传播推广等</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及时通过省级重点网络媒体平台、知名商业网站或重点网络社交平台等渠道，对雁塔区重点信息内容进行传播推广。</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标的名称：雁塔网络法治宣传系列主题活动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创作网络法治宣传视频不少于</w:t>
            </w:r>
            <w:r>
              <w:rPr>
                <w:rFonts w:ascii="仿宋_GB2312" w:hAnsi="仿宋_GB2312" w:cs="仿宋_GB2312" w:eastAsia="仿宋_GB2312"/>
                <w:sz w:val="21"/>
              </w:rPr>
              <w:t>2</w:t>
            </w:r>
            <w:r>
              <w:rPr>
                <w:rFonts w:ascii="仿宋_GB2312" w:hAnsi="仿宋_GB2312" w:cs="仿宋_GB2312" w:eastAsia="仿宋_GB2312"/>
                <w:sz w:val="21"/>
              </w:rPr>
              <w:t>条，含视频策划、脚本撰写、镜头拆分等</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设计制作创意海报不少于</w:t>
            </w:r>
            <w:r>
              <w:rPr>
                <w:rFonts w:ascii="仿宋_GB2312" w:hAnsi="仿宋_GB2312" w:cs="仿宋_GB2312" w:eastAsia="仿宋_GB2312"/>
                <w:sz w:val="21"/>
              </w:rPr>
              <w:t>6</w:t>
            </w:r>
            <w:r>
              <w:rPr>
                <w:rFonts w:ascii="仿宋_GB2312" w:hAnsi="仿宋_GB2312" w:cs="仿宋_GB2312" w:eastAsia="仿宋_GB2312"/>
                <w:sz w:val="21"/>
              </w:rPr>
              <w:t>张</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通过全国知名商业网站、重点网络社交平台等传播渠道，对雁塔区重点信息内容进行互联网化传播推广</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标的名称：争做雁塔好网民系列主题活动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设计制作海报、视频等新媒体产品不少于</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邀请网民代表参与好网民相关线上线下互动活动不少于</w:t>
            </w:r>
            <w:r>
              <w:rPr>
                <w:rFonts w:ascii="仿宋_GB2312" w:hAnsi="仿宋_GB2312" w:cs="仿宋_GB2312" w:eastAsia="仿宋_GB2312"/>
                <w:sz w:val="21"/>
              </w:rPr>
              <w:t>10</w:t>
            </w:r>
            <w:r>
              <w:rPr>
                <w:rFonts w:ascii="仿宋_GB2312" w:hAnsi="仿宋_GB2312" w:cs="仿宋_GB2312" w:eastAsia="仿宋_GB2312"/>
                <w:sz w:val="21"/>
              </w:rPr>
              <w:t>人次（微博、抖音账号粉丝量不低于</w:t>
            </w:r>
            <w:r>
              <w:rPr>
                <w:rFonts w:ascii="仿宋_GB2312" w:hAnsi="仿宋_GB2312" w:cs="仿宋_GB2312" w:eastAsia="仿宋_GB2312"/>
                <w:sz w:val="21"/>
              </w:rPr>
              <w:t>5000</w:t>
            </w:r>
            <w:r>
              <w:rPr>
                <w:rFonts w:ascii="仿宋_GB2312" w:hAnsi="仿宋_GB2312" w:cs="仿宋_GB2312" w:eastAsia="仿宋_GB2312"/>
                <w:sz w:val="21"/>
              </w:rPr>
              <w:t>，小红书、知乎账号粉丝量不低于</w:t>
            </w:r>
            <w:r>
              <w:rPr>
                <w:rFonts w:ascii="仿宋_GB2312" w:hAnsi="仿宋_GB2312" w:cs="仿宋_GB2312" w:eastAsia="仿宋_GB2312"/>
                <w:sz w:val="21"/>
              </w:rPr>
              <w:t>1000</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网端相关话题内容填充、热度维护，不少于</w:t>
            </w:r>
            <w:r>
              <w:rPr>
                <w:rFonts w:ascii="仿宋_GB2312" w:hAnsi="仿宋_GB2312" w:cs="仿宋_GB2312" w:eastAsia="仿宋_GB2312"/>
                <w:sz w:val="21"/>
              </w:rPr>
              <w:t>2</w:t>
            </w:r>
            <w:r>
              <w:rPr>
                <w:rFonts w:ascii="仿宋_GB2312" w:hAnsi="仿宋_GB2312" w:cs="仿宋_GB2312" w:eastAsia="仿宋_GB2312"/>
                <w:sz w:val="21"/>
              </w:rPr>
              <w:t>个话题</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通过全国知名商业网站、重点网络社交平台等传播渠道，对雁塔区重点信息内容进行互联网化传播推广。</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标的名称：雁塔网络公益活动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开展线下网络公益宣传宣讲活动</w:t>
            </w:r>
            <w:r>
              <w:rPr>
                <w:rFonts w:ascii="仿宋_GB2312" w:hAnsi="仿宋_GB2312" w:cs="仿宋_GB2312" w:eastAsia="仿宋_GB2312"/>
                <w:sz w:val="21"/>
              </w:rPr>
              <w:t>4</w:t>
            </w:r>
            <w:r>
              <w:rPr>
                <w:rFonts w:ascii="仿宋_GB2312" w:hAnsi="仿宋_GB2312" w:cs="仿宋_GB2312" w:eastAsia="仿宋_GB2312"/>
                <w:sz w:val="21"/>
              </w:rPr>
              <w:t>场次，包括活动策划组织实施、配套物料设计制作及现场布置、线上宣传推广等</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设计制作图文、视频、海报等新媒体产品不少于</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通</w:t>
            </w:r>
            <w:r>
              <w:rPr>
                <w:rFonts w:ascii="仿宋_GB2312" w:hAnsi="仿宋_GB2312" w:cs="仿宋_GB2312" w:eastAsia="仿宋_GB2312"/>
                <w:sz w:val="21"/>
              </w:rPr>
              <w:t>过全国知名商业网站、重点网络社交平台等传播渠道，对雁塔区重点信息内容进行互联网化传播推广。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所有工作人员均需具备五年及以上新媒体产品设计制作相关工作经验，具备良好沟通协调、审美和创意能力，掌握视频拍摄剪辑包装、图文产品制作等技能。满足采购需求，确保采购项目顺利实施。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须拥有完整的策划、设计、制作、执行团队；为本项目提供的服务团队须具备2年及以上相关工作经验；至少安排1名专人负责本项目联系对接、统筹协调等各项事宜；能够及时响应甲方需求，并按要求推进工作，确保质效。 2、供应商组织参与本项目实施的相关工作人员（包括应邀参加活动的媒体代表、网民代表、宣讲人员等）均须无犯罪记录，且不曾通过互联网发表过不当言论。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须拥有完整的策划、设计、制作、执行团队；为本项目提供的服务团队须具备2年及以上相关工作经验；至少安排1名专人负责本项目联系对接、统筹协调等各项事宜；能够及时响应甲方需求，并按要求推进工作，确保质效。 2、供应商组织参与本项目实施的相关工作人员（包括应邀参加活动的媒体代表、网民代表、宣讲人员等）均须无犯罪记录，且不曾通过互联网发表过不当言论。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须拥有完整的策划、设计、制作、执行团队；为本项目提供的服务团队须具备2年及以上相关工作经验；至少安排1名专人负责本项目联系对接、统筹协调等各项事宜；能够及时响应甲方需求，并按要求推进工作，确保质效。 2、供应商组织参与本项目实施的相关工作人员（包括应邀参加活动的媒体代表、网民代表、宣讲人员等）均须无犯罪记录，且不曾通过互联网发表过不当言论。</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须拥有完整的策划、设计、制作、执行团队；为本项目提供的服务团队须具备2年及以上相关工作经验；至少安排1名专人负责本项目联系对接、统筹协调等各项事宜；能够及时响应甲方需求，并按要求推进工作，确保质效。 2、供应商组织参与本项目实施的相关工作人员（包括应邀参加活动的媒体代表、网民代表、宣讲人员等）均须无犯罪记录，且不曾通过互联网发表过不当言论。</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须拥有完整的策划、设计、制作、执行团队；为本项目提供的服务团队须具备2年及以上相关工作经验；至少安排1名专人负责本项目联系对接、统筹协调等各项事宜；能够及时响应甲方需求，并按要求推进工作，确保质效。 2、供应商组织参与本项目实施的相关工作人员（包括应邀参加活动的媒体代表、网民代表、宣讲人员等）均须无犯罪记录，且不曾通过互联网发表过不当言论。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满足采购需求，确保采购项目顺利实施。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供应商需提供2022年1月1日至今的相关项目业绩。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供应商应具备履行合同所必需的专业技术能力的证明材料或承诺函。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供应商应具备履行合同所必需的专业技术能力的证明材料或承诺函。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供应商应具备履行合同所必需的专业技术能力的证明材料或承诺函。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供应商应具备履行合同所必需的专业技术能力的证明材料或承诺函。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供应商应具备履行合同所必需的专业技术能力的证明材料或承诺函。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自合同签订之日起至2026年2月底前完成。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自合同签订之日起至2025年9月底前完成。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自合同签订之日起至2025年10月底前完成。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自合同签订之日起至2025年10月底前完成。</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自合同签订之日起至2025年10月底前完成。</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自合同签订之日起至2025年9月底前完成。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考核标准：满足采购人采购需求。 考核依据：1、本项目采购方自行开展验收； 2、本项目完结后一次性验收； 3、中标供应商须提供本项目结案报告。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考核标准：满足采购人采购需求。 考核依据：1、本项目采购方自行开展验收； 2、本项目完结后一次性验收； 3、中标供应商须提供本项目结案报告。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考核标准：满足采购人采购需求。 考核依据：1、本项目采购方自行开展验收； 2、本项目完结后一次性验收； 3、中标供应商须提供本项目结案报告。</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考核标准：满足采购人采购需求。 考核依据：1、本项目采购方自行开展验收； 2、本项目完结后一次性验收； 3、中标供应商须提供本项目结案报告。</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考核标准：满足采购人采购需求。 考核依据：1、本项目采购方自行开展验收； 2、本项目完结后一次性验收； 3、中标供应商须提供本项目结案报告。</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考核标准：满足采购人采购需求。 考核依据：1、本项目采购方自行开展验收； 2、本项目完结后一次性验收； 3、中标供应商须提供本项目结案报告。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1、甲方付款前，乙方需提供合法有效且与付款金额等额的增值税普通发票。 2、本次投标的最小单元为“包”，为保证服务质量，同一投标人可参与多个包的投标，但同一个投标人最多中标一个包。评标顺序从第1包至第6包。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 3、提供递交响应文件截止日前一年内任意一个月的依法缴纳税收的完税证明，完税证明应有税务机关或代收机关的公章或业务专用章。依法免税或无须缴纳税收的供应商，应提供相关证明材料。 4、提供磋商截止日前一年内已缴存的至少一个月的社会保障资金缴存单据或社保机构开具的社会保险参保缴费情况证明，依法不需要缴纳社会保障资金的单位应提供相关证明材料。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 3、提供递交响应文件截止日前一年内任意一个月的依法缴纳税收的完税证明，完税证明应有税务机关或代收机关的公章或业务专用章。依法免税或无须缴纳税收的供应商，应提供相关证明材料。 4、提供磋商截止日前一年内已缴存的至少一个月的社会保障资金缴存单据或社保机构开具的社会保险参保缴费情况证明，依法不需要缴纳社会保障资金的单位应提供相关证明材料。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 3、提供递交响应文件截止日前一年内任意一个月的依法缴纳税收的完税证明，完税证明应有税务机关或代收机关的公章或业务专用章。依法免税或无须缴纳税收的供应商，应提供相关证明材料。 4、提供磋商截止日前一年内已缴存的至少一个月的社会保障资金缴存单据或社保机构开具的社会保险参保缴费情况证明，依法不需要缴纳社会保障资金的单位应提供相关证明材料。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资格证明文件（3包）.docx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资格证明文件（3包）.docx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 3、提供递交响应文件截止日前一年内任意一个月的依法缴纳税收的完税证明，完税证明应有税务机关或代收机关的公章或业务专用章。依法免税或无须缴纳税收的供应商，应提供相关证明材料。 4、提供磋商截止日前一年内已缴存的至少一个月的社会保障资金缴存单据或社保机构开具的社会保险参保缴费情况证明，依法不需要缴纳社会保障资金的单位应提供相关证明材料。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 3、提供递交响应文件截止日前一年内任意一个月的依法缴纳税收的完税证明，完税证明应有税务机关或代收机关的公章或业务专用章。依法免税或无须缴纳税收的供应商，应提供相关证明材料。 4、提供磋商截止日前一年内已缴存的至少一个月的社会保障资金缴存单据或社保机构开具的社会保险参保缴费情况证明，依法不需要缴纳社会保障资金的单位应提供相关证明材料。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 3、提供递交响应文件截止日前一年内任意一个月的依法缴纳税收的完税证明，完税证明应有税务机关或代收机关的公章或业务专用章。依法免税或无须缴纳税收的供应商，应提供相关证明材料。 4、提供磋商截止日前一年内已缴存的至少一个月的社会保障资金缴存单据或社保机构开具的社会保险参保缴费情况证明，依法不需要缴纳社会保障资金的单位应提供相关证明材料。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本单位磋商截止日前一年内已缴存的至少一个月的社保缴纳证明；（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本单位磋商截止日前一年内已缴存的至少一个月的社保缴纳证明；（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本单位磋商截止日前一年内已缴存的至少一个月的社保缴纳证明；（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资格证明文件（3包）.docx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资格证明文件（3包）.docx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资格证明文件（3包）.docx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本单位磋商截止日前一年内已缴存的至少一个月的社保缴纳证明；（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本单位磋商截止日前一年内已缴存的至少一个月的社保缴纳证明；（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本单位磋商截止日前一年内已缴存的至少一个月的社保缴纳证明；（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服务应答表（1包）.docx 其它资料.docx 报价表 磋商报价表.docx 磋商方案说明书.docx 资格证明文件.docx 供应商承诺书.docx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中小企业声明函 服务应答表（1包）.docx 其它资料.docx 报价表 磋商报价表.docx 磋商方案说明书.docx 资格证明文件.docx 供应商承诺书.docx 响应文件封面 残疾人福利性单位声明函 标的清单 响应函 商务条款偏离表.docx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服务应答表（2包）.docx 其它资料.docx 报价表 磋商报价表.docx 磋商方案说明书.docx 资格证明文件.docx 供应商承诺书.docx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 报价表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中小企业声明函 服务应答表（2包）.docx 其它资料.docx 报价表 磋商报价表.docx 磋商方案说明书.docx 资格证明文件.docx 供应商承诺书.docx 响应文件封面 残疾人福利性单位声明函 标的清单 响应函 商务条款偏离表.docx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其它资料.docx 报价表 磋商报价表.docx 磋商方案说明书.docx 资格证明文件（3包）.docx 服务应答表（3包）.docx 供应商承诺书.docx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中小企业声明函 其它资料.docx 报价表 磋商报价表.docx 磋商方案说明书.docx 资格证明文件（3包）.docx 服务应答表（3包）.docx 供应商承诺书.docx 响应文件封面 残疾人福利性单位声明函 标的清单 响应函 商务条款偏离表.docx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服务应答表（4包）.docx 中小企业声明函 其它资料.docx 报价表 磋商报价表.docx 磋商方案说明书.docx 资格证明文件.docx 供应商承诺书.docx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 报价表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服务应答表（4包）.docx 中小企业声明函 其它资料.docx 报价表 磋商报价表.docx 磋商方案说明书.docx 资格证明文件.docx 供应商承诺书.docx 响应文件封面 残疾人福利性单位声明函 标的清单 响应函 商务条款偏离表.docx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服务应答表（5包）.docx 中小企业声明函 其它资料.docx 报价表 磋商报价表.docx 磋商方案说明书.docx 资格证明文件.docx 供应商承诺书.docx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 报价表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服务应答表（5包）.docx 中小企业声明函 其它资料.docx 报价表 磋商报价表.docx 磋商方案说明书.docx 资格证明文件.docx 供应商承诺书.docx 响应文件封面 残疾人福利性单位声明函 标的清单 响应函 商务条款偏离表.docx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服务应答表（6包）.docx 中小企业声明函 其它资料.docx 报价表 磋商报价表.docx 磋商方案说明书.docx 资格证明文件.docx 供应商承诺书.docx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 报价表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服务应答表（6包）.docx 中小企业声明函 其它资料.docx 报价表 磋商报价表.docx 磋商方案说明书.docx 资格证明文件.docx 供应商承诺书.docx 响应文件封面 残疾人福利性单位声明函 标的清单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6：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项目理解及需求分析</w:t>
            </w:r>
          </w:p>
        </w:tc>
        <w:tc>
          <w:tcPr>
            <w:tcW w:type="dxa" w:w="2492"/>
          </w:tcPr>
          <w:p>
            <w:pPr>
              <w:pStyle w:val="null3"/>
            </w:pPr>
            <w:r>
              <w:rPr>
                <w:rFonts w:ascii="仿宋_GB2312" w:hAnsi="仿宋_GB2312" w:cs="仿宋_GB2312" w:eastAsia="仿宋_GB2312"/>
              </w:rPr>
              <w:t>方案至少包括：①采购需求分析；②项目内容分解；③重难点分析及合理化建议；④增值服务等。 以上内容专门针对本项目且符合本项目实际需求的得12分，每缺一项内容扣3分，若上述内容存在瑕疵，扣（0-3）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方案至少包括：：①人员组织安排计划；②岗位职责；③团队人员工作履历（所有工作人员均需具备五年及以上相关工作经验）；④团队管理及监督机制等。 以上内容专门针对本项目且符合本项目实际需求的得12分，每缺一项内容扣3分，若上述内容存在瑕疵，扣（0-3）分。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方案至少包括：①视频拍摄设备；②照片拍摄设备；③视频制作软件及设备；④海报制作软件及设备；⑤修图软件及设备等。 以上内容专门针对本项目且符合本项目实际需求的得10分，每缺一项内容扣2分，若上述内容存在瑕疵，扣（0-2）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拍摄制作方案</w:t>
            </w:r>
          </w:p>
        </w:tc>
        <w:tc>
          <w:tcPr>
            <w:tcW w:type="dxa" w:w="2492"/>
          </w:tcPr>
          <w:p>
            <w:pPr>
              <w:pStyle w:val="null3"/>
            </w:pPr>
            <w:r>
              <w:rPr>
                <w:rFonts w:ascii="仿宋_GB2312" w:hAnsi="仿宋_GB2312" w:cs="仿宋_GB2312" w:eastAsia="仿宋_GB2312"/>
              </w:rPr>
              <w:t>方案至少包括：①拍摄计划安排；②内容策划；③视频以及照片拍摄细分方案；④视频剪辑、包装渲染、后期配乐。以上内容专门针对本项目且符合本项目实际需求的得20分，每缺一项内容扣5分，若上述内容存在瑕疵，扣（0-5）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内容制作方案</w:t>
            </w:r>
          </w:p>
        </w:tc>
        <w:tc>
          <w:tcPr>
            <w:tcW w:type="dxa" w:w="2492"/>
          </w:tcPr>
          <w:p>
            <w:pPr>
              <w:pStyle w:val="null3"/>
            </w:pPr>
            <w:r>
              <w:rPr>
                <w:rFonts w:ascii="仿宋_GB2312" w:hAnsi="仿宋_GB2312" w:cs="仿宋_GB2312" w:eastAsia="仿宋_GB2312"/>
              </w:rPr>
              <w:t>方案至少包括：①照片修整、海报制作、长图制作；②内容设计思路策划；③H5产品制作、图文产品制作、IP标识设计包装制作；④后期制作阶段进度计划安排等。以上内容专门针对本项目且符合本项目实际需求的得12分，每缺一项内容扣3分，若上述内容存在瑕疵，扣（0-3）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方案至少包括：①针对本项目的质量保障措施；②资源调度保障；③关键性技术问题应对措施；④质量监管措施；⑤质量保障承诺等。 以上内容专门针对本项目且符合本项目实际需求的得10分，每缺一项内容扣2分，若上述内容存在瑕疵，扣（0-2）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方案至少包括：①户外拍摄安全保障措施；②恶劣天气应急预案等。 以上内容专门针对本项目且符合本项目实际需求的得4分，每缺一项内容扣2分，若上述内容存在瑕疵，扣（0-2）分。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提供供应商2022年1月1日至磋商截止日(以合同签订日期为准）类似项目业绩（以合同复印件为准），每提供一份有效业绩得5分，最高得10分。若提供虚假业绩，一经发现，按无效磋商处理。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方案至少包括：①采购需求理解；②项目内容分解；③项目执行步骤；④重难点分析等。 以上内容专门针对本项目且符合本项目实际需求的得8分，每缺一项内容扣2分，若上述内容存在瑕疵，扣（0-2）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方案至少包括：①服务团队须具有两年及以上相关工作经历；②岗位职责；③团队管理制度；④人员组织安排计划；⑤团队监督机制等。 以上内容专门针对本项目且符合本项目实际需求的得10分，每缺一项内容扣2分，若上述内容存在瑕疵，扣（0-2）分。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方案至少包括：①专业拍摄设备；②专业视频制作软件及设备；③专业修图软件及设备等。 以上内容专门针对本项目且符合本项目实际需求的得6分，每缺一项内容扣2分，若上述内容存在瑕疵，扣（0-2）分。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时间进度安排方案</w:t>
            </w:r>
          </w:p>
        </w:tc>
        <w:tc>
          <w:tcPr>
            <w:tcW w:type="dxa" w:w="2492"/>
          </w:tcPr>
          <w:p>
            <w:pPr>
              <w:pStyle w:val="null3"/>
            </w:pPr>
            <w:r>
              <w:rPr>
                <w:rFonts w:ascii="仿宋_GB2312" w:hAnsi="仿宋_GB2312" w:cs="仿宋_GB2312" w:eastAsia="仿宋_GB2312"/>
              </w:rPr>
              <w:t>方案至少包括：①项目前期准备阶段；②项目组织实施阶段；③项目宣传推广阶段；④项目后期维护阶段；⑤项目汇总交付阶段等。 以上内容专门针对本项目且符合本项目实际需求的得15分，每缺一项内容扣3分，若上述内容存在瑕疵，扣（0-3）分。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网络媒体采风活动方案</w:t>
            </w:r>
          </w:p>
        </w:tc>
        <w:tc>
          <w:tcPr>
            <w:tcW w:type="dxa" w:w="2492"/>
          </w:tcPr>
          <w:p>
            <w:pPr>
              <w:pStyle w:val="null3"/>
            </w:pPr>
            <w:r>
              <w:rPr>
                <w:rFonts w:ascii="仿宋_GB2312" w:hAnsi="仿宋_GB2312" w:cs="仿宋_GB2312" w:eastAsia="仿宋_GB2312"/>
              </w:rPr>
              <w:t>方案至少包括：①活动前期准备方案；②网络媒体邀请方案；③活动现场执行方案；④活动宣传推广方案等。 以上内容专门针对本项目且符合本项目实际需求的得16分，每缺一项内容扣4分，若上述内容存在瑕疵，扣（0-4）分。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视频拍摄方案</w:t>
            </w:r>
          </w:p>
        </w:tc>
        <w:tc>
          <w:tcPr>
            <w:tcW w:type="dxa" w:w="2492"/>
          </w:tcPr>
          <w:p>
            <w:pPr>
              <w:pStyle w:val="null3"/>
            </w:pPr>
            <w:r>
              <w:rPr>
                <w:rFonts w:ascii="仿宋_GB2312" w:hAnsi="仿宋_GB2312" w:cs="仿宋_GB2312" w:eastAsia="仿宋_GB2312"/>
              </w:rPr>
              <w:t>方案至少包括：①拍摄内容规划；②拍摄前期策划及准备；③拍摄执行标准；④文案创作思路；⑤拍摄手法阐述；⑥拍摄注意事项；⑦拍摄素材整理方案等方面。 以上内容专门针对本项目且符合本项目实际需求的得7分，每缺一项内容扣1分，若上述内容存在瑕疵，扣（0-1）分。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后期制作方案</w:t>
            </w:r>
          </w:p>
        </w:tc>
        <w:tc>
          <w:tcPr>
            <w:tcW w:type="dxa" w:w="2492"/>
          </w:tcPr>
          <w:p>
            <w:pPr>
              <w:pStyle w:val="null3"/>
            </w:pPr>
            <w:r>
              <w:rPr>
                <w:rFonts w:ascii="仿宋_GB2312" w:hAnsi="仿宋_GB2312" w:cs="仿宋_GB2312" w:eastAsia="仿宋_GB2312"/>
              </w:rPr>
              <w:t>方案至少包括：①视频剪辑制作流程；②海报及照片修图制作流程；③视频包装渲染方案；④图文产品制作方案；⑤素材、成片整理及保存方案等方面。 以上内容专门针对本项目且符合本项目实际需求的得5分，每缺一项内容扣1分，若上述内容存在瑕疵，扣（0-1）分。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方案至少包括：①针对本项目的质量保障措施；②关键性技术问题应对措施；③质量监管措施；④人员保障措施；⑤安全保障措施等。以上内容专门针对本项目且符合本项目实际需求的得10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线上线下突发事件应急预案。以上内容专门针对本项目且符合本项目实际需求的得3分，若上述内容存在瑕疵，扣（0-3）分。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提供供应商2022年1月1日至磋商截止日(以合同签订日期为准）类似项目业绩（以合同复印件为准），每提供一份有效业绩得5分，最高得10分。若提供虚假业绩，一经发现，按无效磋商处理。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方案至少包括：①采购需求理解；②项目内容分解；③项目执行步骤；④重难点分析等。 以上内容专门针对本项目且符合本项目实际需求的得8分，每缺一项内容扣2分，若上述内容存在瑕疵，扣（0-2）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方案至少包括：①服务团队须具有两年及以上相关工作经历；②岗位职责；③团队管理制度；④人员组织安排计划等。 以上内容专门针对本项目且符合本项目实际需求的得8分，每缺一项内容扣2分，若上述内容存在瑕疵，扣（0-2）分。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方案至少包括：①专业拍摄设备；②专业视频制作软件及设备；③专业修图软件及设备等。 以上内容专门针对本项目且符合本项目实际需求的得6分，每缺一项内容扣2分，若上述内容存在瑕疵，扣（0-2）分。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时间进度安排方案</w:t>
            </w:r>
          </w:p>
        </w:tc>
        <w:tc>
          <w:tcPr>
            <w:tcW w:type="dxa" w:w="2492"/>
          </w:tcPr>
          <w:p>
            <w:pPr>
              <w:pStyle w:val="null3"/>
            </w:pPr>
            <w:r>
              <w:rPr>
                <w:rFonts w:ascii="仿宋_GB2312" w:hAnsi="仿宋_GB2312" w:cs="仿宋_GB2312" w:eastAsia="仿宋_GB2312"/>
              </w:rPr>
              <w:t>方案至少包括：①前期准备阶段；②网络话题填充及热度维护阶段；③线上线下互动活动阶段；④宣传推广阶段；⑤汇总交付阶段等。 以上内容专门针对本项目且符合本项目实际需求的得10分，每缺一项内容扣2分，若上述内容存在瑕疵，扣（0-2）分。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网络话题内容填充及热度维护方案</w:t>
            </w:r>
          </w:p>
        </w:tc>
        <w:tc>
          <w:tcPr>
            <w:tcW w:type="dxa" w:w="2492"/>
          </w:tcPr>
          <w:p>
            <w:pPr>
              <w:pStyle w:val="null3"/>
            </w:pPr>
            <w:r>
              <w:rPr>
                <w:rFonts w:ascii="仿宋_GB2312" w:hAnsi="仿宋_GB2312" w:cs="仿宋_GB2312" w:eastAsia="仿宋_GB2312"/>
              </w:rPr>
              <w:t>方案至少包括：①前期策划；②网络话题设置；③网络话题内容填充；④网络话题热度维护；⑤宣传推广方案。 以上内容专门针对本项目且符合本项目实际需求的得10分，每缺一项内容扣2分，若上述内容存在瑕疵，扣（0-2）分。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线上互动活动方案</w:t>
            </w:r>
          </w:p>
        </w:tc>
        <w:tc>
          <w:tcPr>
            <w:tcW w:type="dxa" w:w="2492"/>
          </w:tcPr>
          <w:p>
            <w:pPr>
              <w:pStyle w:val="null3"/>
            </w:pPr>
            <w:r>
              <w:rPr>
                <w:rFonts w:ascii="仿宋_GB2312" w:hAnsi="仿宋_GB2312" w:cs="仿宋_GB2312" w:eastAsia="仿宋_GB2312"/>
              </w:rPr>
              <w:t>方案至少包括：①前期策划；②宣传产品设计制作方案；③互动人员邀请方案；④线上互动执行方案；⑤宣传推广方案。 以上内容专门针对本项目且符合本项目实际需求的得10分，每缺一项内容扣2分，若上述内容存在瑕疵，扣（0-2）分。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线下互动活动方案</w:t>
            </w:r>
          </w:p>
        </w:tc>
        <w:tc>
          <w:tcPr>
            <w:tcW w:type="dxa" w:w="2492"/>
          </w:tcPr>
          <w:p>
            <w:pPr>
              <w:pStyle w:val="null3"/>
            </w:pPr>
            <w:r>
              <w:rPr>
                <w:rFonts w:ascii="仿宋_GB2312" w:hAnsi="仿宋_GB2312" w:cs="仿宋_GB2312" w:eastAsia="仿宋_GB2312"/>
              </w:rPr>
              <w:t>方案至少包括：①前期策划；②物料准备及宣传产品设计制作方案；③互动人员邀请方案；④线下互动现场执行方案；⑤宣传推广方案。 以上内容专门针对本项目且符合本项目实际需求的得10分，每缺一项内容扣2分，若上述内容存在瑕疵，扣（0-2）分。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配套宣传产品设计制作方案</w:t>
            </w:r>
          </w:p>
        </w:tc>
        <w:tc>
          <w:tcPr>
            <w:tcW w:type="dxa" w:w="2492"/>
          </w:tcPr>
          <w:p>
            <w:pPr>
              <w:pStyle w:val="null3"/>
            </w:pPr>
            <w:r>
              <w:rPr>
                <w:rFonts w:ascii="仿宋_GB2312" w:hAnsi="仿宋_GB2312" w:cs="仿宋_GB2312" w:eastAsia="仿宋_GB2312"/>
              </w:rPr>
              <w:t>方案至少包括：①内容规划；②前期策划及准备；③制作方案等。 以上内容专门针对本项目且符合本项目实际需求的得6分，每缺一项内容扣2分，若上述内容存在瑕疵，扣（0-2）分。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方案至少包括：①针对本项目的质量保障措施；②关键性技术问题应对措施；③质量监管措施；④人员保障措施等。 以上内容专门针对本项目且符合本项目实际需求的得8分，每缺一项内容扣2分，若上述内容存在瑕疵，扣（0-2）分。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方案至少包括：①户外活动安全保障措施；②线上线下突发事件应急预案等。 以上内容专门针对本项目且符合本项目实际需求的得4分，每缺一项内容扣2分，若上述内容存在瑕疵，扣（0-2）分。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提供供应商2022年1月1日至磋商截止日(以合同签订日期为准）类似项目业绩（以合同复印件为准），每提供一份有效业绩得5分，最高得10分。若提供虚假业绩，一经发现，按无效磋商处理。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1、经初审合格的磋商响应文件，其磋商报价为有效磋商报价。对符合政策性扣减的有效投标报价进行政策性扣减，并依据扣减后的价格（评审价格）进行价格评审。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磋商报价表.docx 报价表 资格证明文件（3包）.docx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方案至少包括：①项目主题背景理解；②采购需求理解；③项目内容分解；④项目执行步骤；⑤重难点分析等。 以上内容专门针对本项目且符合本项目实际需求的得10分，每缺一项内容扣2分，若上述内容存在瑕疵，扣（0-2）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方案至少包括：①服务团队须具有两年及以上相关工作经历；②岗位职责；③团队管理制度；④人员组织安排计划；⑤团队监督机制等。 以上内容专门针对本项目且符合本项目实际需求的得10分，每缺一项内容扣2分，若上述内容存在瑕疵，扣（0-2）分。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方案至少包括：①专业拍摄设备；②专业视频制作软件及设备；③专业修图软件及设备等。 以上内容专门针对本项目且符合本项目实际需求的得6分，每缺一项内容扣2分，若上述内容存在瑕疵，扣（0-2）分。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时间进度安排方案</w:t>
            </w:r>
          </w:p>
        </w:tc>
        <w:tc>
          <w:tcPr>
            <w:tcW w:type="dxa" w:w="2492"/>
          </w:tcPr>
          <w:p>
            <w:pPr>
              <w:pStyle w:val="null3"/>
            </w:pPr>
            <w:r>
              <w:rPr>
                <w:rFonts w:ascii="仿宋_GB2312" w:hAnsi="仿宋_GB2312" w:cs="仿宋_GB2312" w:eastAsia="仿宋_GB2312"/>
              </w:rPr>
              <w:t>方案至少包括：①前期准备阶段；②视频策划及脚本撰写阶段；③视频拍摄阶段；④后期制作阶段；⑤汇总交付阶段等。 以上内容专门针对本项目且符合本项目实际需求的得10分，每缺一项内容扣2分，若上述内容存在瑕疵，扣（0-2）分。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视频拍摄方案</w:t>
            </w:r>
          </w:p>
        </w:tc>
        <w:tc>
          <w:tcPr>
            <w:tcW w:type="dxa" w:w="2492"/>
          </w:tcPr>
          <w:p>
            <w:pPr>
              <w:pStyle w:val="null3"/>
            </w:pPr>
            <w:r>
              <w:rPr>
                <w:rFonts w:ascii="仿宋_GB2312" w:hAnsi="仿宋_GB2312" w:cs="仿宋_GB2312" w:eastAsia="仿宋_GB2312"/>
              </w:rPr>
              <w:t>拍摄方案至少包括：①拍摄内容规划；②拍摄前期策划及准备；③拍摄执行标准；④文案创作思路；⑤拍摄手法阐述；⑥拍摄注意事项；⑦拍摄素材整理方案等方面。 以上内容专门针对本项目且符合本项目实际需求的得14分，每缺一项内容扣2分，若上述内容存在瑕疵，扣（0-2）分。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后期制作方案</w:t>
            </w:r>
          </w:p>
        </w:tc>
        <w:tc>
          <w:tcPr>
            <w:tcW w:type="dxa" w:w="2492"/>
          </w:tcPr>
          <w:p>
            <w:pPr>
              <w:pStyle w:val="null3"/>
            </w:pPr>
            <w:r>
              <w:rPr>
                <w:rFonts w:ascii="仿宋_GB2312" w:hAnsi="仿宋_GB2312" w:cs="仿宋_GB2312" w:eastAsia="仿宋_GB2312"/>
              </w:rPr>
              <w:t>后期制作方案至少包括：①视频剪辑制作流程；②海报及照片修图制作流程；③视频包装渲染方案；④视频后期配音方案；⑤图文产品制作方案；⑥素材、成片整理及保存方案等方面。 以上内容专门针对本项目且符合本项目实际需求的得12分，每缺一项内容扣2分，若上述内容存在瑕疵，扣（0-2）分。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方案至少包括：①针对本项目的质量保障措施；②关键性技术问题应对措施；③质量监管措施；④人员保障措施等。 以上内容专门针对本项目且符合本项目实际需求的得8分，每缺一项内容扣2分，若上述内容存在瑕疵，扣（0-2）分。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方案至少包括：①户外拍摄活动安全保障措施；②突发事件应急预案等。以上内容专门针对本项目且符合本项目实际需求的得4分，每缺一项内容扣2分，若上述内容存在瑕疵，扣（0-2）分。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方案至少包括：①宣传渠道选择；②具体的宣传推广方案。 以上内容专门针对本项目且符合本项目实际需求的得6分，每缺一项内容扣3分，若上述内容存在瑕疵，扣（0-3）分。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提供供应商2022年1月1日至磋商截止日(以合同签订日期为准）类似项目业绩（以合同复印件为准），每提供一份有效业绩得5分，最高得10分。若提供虚假业绩，一经发现，按无效磋商处理。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方案至少包括：①项目主题背景理解；②采购需求理解；③项目内容分解；④项目执行步骤；⑤重难点分析等。 以上内容专门针对本项目且符合本项目实际需求的得10分，每缺一项内容扣2分，若上述内容存在瑕疵，扣（0-2）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方案至少包括：①服务团队须具有两年及以上相关工作经历；②岗位职责；③团队管理制度；④人员组织安排计划。 以上内容专门针对本项目且符合本项目实际需求的得8分，每缺一项内容扣2分，若上述内容存在瑕疵，扣（0-2）分。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方案至少包括：①专业拍摄设备；②专业视频制作软件及设备；③专业修图软件及设备等。 以上内容专门针对本项目且符合本项目实际需求的得6分，每缺一项内容扣2分，若上述内容存在瑕疵，扣（0-2）分。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时间进度安排方案</w:t>
            </w:r>
          </w:p>
        </w:tc>
        <w:tc>
          <w:tcPr>
            <w:tcW w:type="dxa" w:w="2492"/>
          </w:tcPr>
          <w:p>
            <w:pPr>
              <w:pStyle w:val="null3"/>
            </w:pPr>
            <w:r>
              <w:rPr>
                <w:rFonts w:ascii="仿宋_GB2312" w:hAnsi="仿宋_GB2312" w:cs="仿宋_GB2312" w:eastAsia="仿宋_GB2312"/>
              </w:rPr>
              <w:t>方案至少包括：①前期准备阶段；②新媒体产品设计制作阶段；③网络话题填充及热度维护；④宣传推广阶段；⑤汇总交付阶段等。 以上内容专门针对本项目且符合本项目实际需求的得10分，每缺一项内容扣2分，若上述内容存在瑕疵，扣（0-2）分。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新媒体产品设计制作方案</w:t>
            </w:r>
          </w:p>
        </w:tc>
        <w:tc>
          <w:tcPr>
            <w:tcW w:type="dxa" w:w="2492"/>
          </w:tcPr>
          <w:p>
            <w:pPr>
              <w:pStyle w:val="null3"/>
            </w:pPr>
            <w:r>
              <w:rPr>
                <w:rFonts w:ascii="仿宋_GB2312" w:hAnsi="仿宋_GB2312" w:cs="仿宋_GB2312" w:eastAsia="仿宋_GB2312"/>
              </w:rPr>
              <w:t>方案至少包括：①内容规划；②前期策划及准备；③执行标准；④后期制作方案等。 以上内容专门针对本项目且符合本项目实际需求的得8分，每缺一项内容扣2分，若上述内容存在瑕疵，扣（0-2）分。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方案至少包括：①宣传渠道选择；②具体的宣传推广方案。 以上内容专门针对本项目且符合本项目实际需求的得6分，每缺一项内容扣3分，若上述内容存在瑕疵，扣（0-3）分。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网络话题内容填充及热度维护方案</w:t>
            </w:r>
          </w:p>
        </w:tc>
        <w:tc>
          <w:tcPr>
            <w:tcW w:type="dxa" w:w="2492"/>
          </w:tcPr>
          <w:p>
            <w:pPr>
              <w:pStyle w:val="null3"/>
            </w:pPr>
            <w:r>
              <w:rPr>
                <w:rFonts w:ascii="仿宋_GB2312" w:hAnsi="仿宋_GB2312" w:cs="仿宋_GB2312" w:eastAsia="仿宋_GB2312"/>
              </w:rPr>
              <w:t>方案至少包括：①前期策划；②网络话题设置；③网络话题内容填充；④网络话题热度维护。 以上内容专门针对本项目且符合本项目实际需求的得8分，每缺一项内容扣2分，若上述内容存在瑕疵，扣（0-2）分。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互动人员邀请方案</w:t>
            </w:r>
          </w:p>
        </w:tc>
        <w:tc>
          <w:tcPr>
            <w:tcW w:type="dxa" w:w="2492"/>
          </w:tcPr>
          <w:p>
            <w:pPr>
              <w:pStyle w:val="null3"/>
            </w:pPr>
            <w:r>
              <w:rPr>
                <w:rFonts w:ascii="仿宋_GB2312" w:hAnsi="仿宋_GB2312" w:cs="仿宋_GB2312" w:eastAsia="仿宋_GB2312"/>
              </w:rPr>
              <w:t>方案至少包括：①选择平台；②人员类型；③邀约人数；④邀请人员的粉丝量保证。 以上内容专门针对本项目且符合本项目实际需求的得12分，每缺一项内容扣3分，若上述内容存在瑕疵，扣（0-3）分。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方案至少包括：①针对本项目的质量保障措施；②关键性技术问题应对措施；③质量监管措施等。 以上内容专门针对本项目且符合本项目实际需求的得6分，每缺一项内容扣2分，若上述内容存在瑕疵，扣（0-2）分。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方案至少包括：①户外活动安全保障措施；②线上线下突发事件应急预案等。以上内容专门针对本项目且符合本项目实际需求的得6分，每缺一项内容扣3分，若上述内容存在瑕疵，扣（0-3）分。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提供供应商2022年1月1日至磋商截止日(以合同签订日期为准）类似项目业绩（以合同复印件为准），每提供一份有效业绩得5分，最高得10分。若提供虚假业绩，一经发现，按无效磋商处理。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方案至少包括：①采购需求理解；②项目内容分解；③项目执行步骤；④后期执行流程；⑤重难点分析等。 以上内容专门针对本项目且符合本项目实际需求的得10分，每缺一项内容扣2分，若上述内容存在瑕疵，扣（0-2）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方案至少包括：①服务团队须具有两年及以上相关工作经历；②岗位职责；③团队管理制度；④人员组织安排计划等。 以上内容专门针对本项目且符合本项目实际需求的得8分，每缺一项内容扣2分，若上述内容存在瑕疵，扣（0-2）分。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方案至少包括：①专业拍摄设备；②专业视频制作软件及设备；③专业修图软件及设备等。 以上内容专门针对本项目且符合本项目实际需求的得6分，每缺一项内容扣2分，若上述内容存在瑕疵，扣（0-2）分。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时间进度安排方案</w:t>
            </w:r>
          </w:p>
        </w:tc>
        <w:tc>
          <w:tcPr>
            <w:tcW w:type="dxa" w:w="2492"/>
          </w:tcPr>
          <w:p>
            <w:pPr>
              <w:pStyle w:val="null3"/>
            </w:pPr>
            <w:r>
              <w:rPr>
                <w:rFonts w:ascii="仿宋_GB2312" w:hAnsi="仿宋_GB2312" w:cs="仿宋_GB2312" w:eastAsia="仿宋_GB2312"/>
              </w:rPr>
              <w:t>方案至少包括：①前期准备阶段；②线下网络公益宣传宣讲活动阶段；③新媒体产品设计制作阶段；④宣传推广阶段；⑤汇总交付阶段等。 以上内容专门针对本项目且符合本项目实际需求的得10分，每缺一项内容扣2分，若上述内容存在瑕疵，扣（0-2）分。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新媒体产品设计制作方案</w:t>
            </w:r>
          </w:p>
        </w:tc>
        <w:tc>
          <w:tcPr>
            <w:tcW w:type="dxa" w:w="2492"/>
          </w:tcPr>
          <w:p>
            <w:pPr>
              <w:pStyle w:val="null3"/>
            </w:pPr>
            <w:r>
              <w:rPr>
                <w:rFonts w:ascii="仿宋_GB2312" w:hAnsi="仿宋_GB2312" w:cs="仿宋_GB2312" w:eastAsia="仿宋_GB2312"/>
              </w:rPr>
              <w:t>方案至少包括：①内容规划；②前期策划及准备；③执行标准；④后期制作方案。 以上内容专门针对本项目且符合本项目实际需求的得12分，每缺一项内容扣3分，若上述内容存在瑕疵，扣（0-3）分。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宣传宣讲活动方案</w:t>
            </w:r>
          </w:p>
        </w:tc>
        <w:tc>
          <w:tcPr>
            <w:tcW w:type="dxa" w:w="2492"/>
          </w:tcPr>
          <w:p>
            <w:pPr>
              <w:pStyle w:val="null3"/>
            </w:pPr>
            <w:r>
              <w:rPr>
                <w:rFonts w:ascii="仿宋_GB2312" w:hAnsi="仿宋_GB2312" w:cs="仿宋_GB2312" w:eastAsia="仿宋_GB2312"/>
              </w:rPr>
              <w:t>方案至少包括：①前期策划；②物料准备及宣传产品设计制作方案；③宣讲人员邀请方案；④线下网络公益宣传宣讲活动现场执行方案。 以上内容专门针对本项目且符合本项目实际需求的得12分，每缺一项内容扣3分，若上述内容存在瑕疵，扣（0-3）分。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方案至少包括：①创意海报设计制作；②图文策划思路；③宣传渠道选择；④具体的宣传推广方案。 以上内容专门针对本项目且符合本项目实际需求的得12分，每缺一项内容扣3分，若上述内容存在瑕疵，扣（0-3）分。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方案至少包括：①针对本项目的质量保障措施；②关键性技术问题应对措施；③质量监管措施等。 以上内容专门针对本项目且符合本项目实际需求的得6分，每缺一项内容扣2分，若上述内容存在瑕疵，扣（0-2）分。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方案至少包括：①线下活动安全保障措施；②线上线下突发事件应急预案等。以上内容专门针对本项目且符合本项目实际需求的得4分，每缺一项内容扣2分，若上述内容存在瑕疵，扣（0-2）分。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提供供应商2022年1月1日至磋商截止日(以合同签订日期为准）类似项目业绩（以合同复印件为准），每提供一份有效业绩得5分，最高得10分。若提供虚假业绩，一经发现，按无效磋商处理。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详见附件：服务应答表（1包）.docx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详见附件：服务应答表（2包）.docx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详见附件：资格证明文件（3包）.docx</w:t>
      </w:r>
    </w:p>
    <w:p>
      <w:pPr>
        <w:pStyle w:val="null3"/>
        <w:ind w:firstLine="960"/>
      </w:pPr>
      <w:r>
        <w:rPr>
          <w:rFonts w:ascii="仿宋_GB2312" w:hAnsi="仿宋_GB2312" w:cs="仿宋_GB2312" w:eastAsia="仿宋_GB2312"/>
        </w:rPr>
        <w:t>详见附件：服务应答表（3包）.docx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详见附件：服务应答表（4包）.docx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详见附件：服务应答表（5包）.docx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详见附件：服务应答表（6包）.docx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