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版本号：2025TYCF（C）060320250626001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网信工作经费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2025TYCF（C）0603</w:t>
      </w:r>
      <w:r>
        <w:br/>
      </w:r>
      <w:r>
        <w:br/>
      </w:r>
      <w:r>
        <w:br/>
      </w:r>
    </w:p>
    <w:p>
      <w:pPr>
        <w:pStyle w:val="null3"/>
        <w:jc w:val="center"/>
        <w:outlineLvl w:val="2"/>
      </w:pPr>
      <w:r>
        <w:rPr>
          <w:rFonts w:ascii="仿宋_GB2312" w:hAnsi="仿宋_GB2312" w:cs="仿宋_GB2312" w:eastAsia="仿宋_GB2312"/>
          <w:sz w:val="28"/>
          <w:b/>
        </w:rPr>
        <w:t>中共西安市雁塔区委网络安全和信息化委员会办公室</w:t>
      </w:r>
    </w:p>
    <w:p>
      <w:pPr>
        <w:pStyle w:val="null3"/>
        <w:jc w:val="center"/>
        <w:outlineLvl w:val="2"/>
      </w:pPr>
      <w:r>
        <w:rPr>
          <w:rFonts w:ascii="仿宋_GB2312" w:hAnsi="仿宋_GB2312" w:cs="仿宋_GB2312" w:eastAsia="仿宋_GB2312"/>
          <w:sz w:val="28"/>
          <w:b/>
        </w:rPr>
        <w:t>陕西天翊项目管理有限公司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陕西天翊项目管理有限公司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委托，拟对</w:t>
      </w:r>
      <w:r>
        <w:rPr>
          <w:rFonts w:ascii="仿宋_GB2312" w:hAnsi="仿宋_GB2312" w:cs="仿宋_GB2312" w:eastAsia="仿宋_GB2312"/>
        </w:rPr>
        <w:t>网信工作经费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2025TYCF（C）0603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网信工作经费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网信工作经费，用于各采购包指定主题宣传活动。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采购包3（雁塔区网络正能量精品征集展播活动）：属于专门面向小微企业采购。</w:t>
      </w:r>
    </w:p>
    <w:p>
      <w:pPr>
        <w:pStyle w:val="null3"/>
      </w:pPr>
      <w:r>
        <w:rPr>
          <w:rFonts w:ascii="仿宋_GB2312" w:hAnsi="仿宋_GB2312" w:cs="仿宋_GB2312" w:eastAsia="仿宋_GB2312"/>
        </w:rPr>
        <w:t>采购包4（见证雁塔新发展”网络传播活动）：属于专门面向小微企业采购。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8、中小型企业声明函：本采购包为专门面向小微企业采购包，但供应商需提供中小型企业声明函。（价格得分不执行价格评审优惠扶持政策）</w:t>
      </w:r>
    </w:p>
    <w:p>
      <w:pPr>
        <w:pStyle w:val="null3"/>
      </w:pPr>
      <w:r>
        <w:rPr>
          <w:rFonts w:ascii="仿宋_GB2312" w:hAnsi="仿宋_GB2312" w:cs="仿宋_GB2312" w:eastAsia="仿宋_GB2312"/>
        </w:rPr>
        <w:t>9、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8、中小型企业声明函：本采购包为专门面向小微企业采购包，但供应商需提供中小型企业声明函。（价格得分不执行价格评审优惠扶持政策）</w:t>
      </w:r>
    </w:p>
    <w:p>
      <w:pPr>
        <w:pStyle w:val="null3"/>
      </w:pPr>
      <w:r>
        <w:rPr>
          <w:rFonts w:ascii="仿宋_GB2312" w:hAnsi="仿宋_GB2312" w:cs="仿宋_GB2312" w:eastAsia="仿宋_GB2312"/>
        </w:rPr>
        <w:t>9、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2、纳税证明：提供磋商截止日前半年内已缴纳的至少一个月的纳税证明或完税证明，依法免税的单位应提供相关证明材料。</w:t>
      </w:r>
    </w:p>
    <w:p>
      <w:pPr>
        <w:pStyle w:val="null3"/>
      </w:pPr>
      <w:r>
        <w:rPr>
          <w:rFonts w:ascii="仿宋_GB2312" w:hAnsi="仿宋_GB2312" w:cs="仿宋_GB2312" w:eastAsia="仿宋_GB2312"/>
        </w:rPr>
        <w:t>3、社保证明：提供磋商截止日前一年内已缴存的至少一个月的社会保障资金缴存单据或社保机构开具的社会保险参保缴费情况证明，依法不需要缴纳社会保障资金的单位应提供相关证明材料。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5、履约能力声明：提供具有履行本项目所必需的设备和专业技术能力的书面声明。</w:t>
      </w:r>
    </w:p>
    <w:p>
      <w:pPr>
        <w:pStyle w:val="null3"/>
      </w:pPr>
      <w:r>
        <w:rPr>
          <w:rFonts w:ascii="仿宋_GB2312" w:hAnsi="仿宋_GB2312" w:cs="仿宋_GB2312" w:eastAsia="仿宋_GB2312"/>
        </w:rPr>
        <w:t>6、身份证明：法定代表人授权书（附法定代表人、被授权人身份证复印件）及被授权人身份证（法定代表人直接参加磋商，须提供法定代表人身份证明及身份证原件）。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7、非联合体声明：本项目不接受联合体投标。（提供承诺书）</w:t>
      </w:r>
    </w:p>
    <w:p>
      <w:pPr>
        <w:pStyle w:val="null3"/>
      </w:pPr>
      <w:r>
        <w:rPr>
          <w:rFonts w:ascii="仿宋_GB2312" w:hAnsi="仿宋_GB2312" w:cs="仿宋_GB2312" w:eastAsia="仿宋_GB2312"/>
        </w:rPr>
        <w:t>8、供应商信用记录要求：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中共西安市雁塔区委网络安全和信息化委员会办公室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85382091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西安市未央区未央路二府庄龙首塬小区3号楼1204室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029-86332603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采购包2：100,000.00元</w:t>
            </w:r>
          </w:p>
          <w:p>
            <w:pPr>
              <w:pStyle w:val="null3"/>
            </w:pPr>
            <w:r>
              <w:rPr>
                <w:rFonts w:ascii="仿宋_GB2312" w:hAnsi="仿宋_GB2312" w:cs="仿宋_GB2312" w:eastAsia="仿宋_GB2312"/>
              </w:rPr>
              <w:t>采购包3：100,000.00元</w:t>
            </w:r>
          </w:p>
          <w:p>
            <w:pPr>
              <w:pStyle w:val="null3"/>
            </w:pPr>
            <w:r>
              <w:rPr>
                <w:rFonts w:ascii="仿宋_GB2312" w:hAnsi="仿宋_GB2312" w:cs="仿宋_GB2312" w:eastAsia="仿宋_GB2312"/>
              </w:rPr>
              <w:t>采购包4：70,000.00元</w:t>
            </w:r>
          </w:p>
          <w:p>
            <w:pPr>
              <w:pStyle w:val="null3"/>
            </w:pPr>
            <w:r>
              <w:rPr>
                <w:rFonts w:ascii="仿宋_GB2312" w:hAnsi="仿宋_GB2312" w:cs="仿宋_GB2312" w:eastAsia="仿宋_GB2312"/>
              </w:rPr>
              <w:t>采购包5：70,000.00元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各采购包采用固定收费模式收取代理服务费，采购包预算10万元以上（含10万），代理服务费按2000元记取；采购包预算在10万以下，代理服务费按1500元记取。缴存账户：开户名称：陕西天翊项目管理有限公司开户银行：招商银行股份有限公司西安未央路支行账号：1299 0847 5810 901行号：308791011186（备注：项目名称包号+代理服务费）2、中标单位在领取中标通知书前，须向采购代理机构一次性支付采购代理服务费。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和</w:t>
      </w:r>
      <w:r>
        <w:rPr>
          <w:rFonts w:ascii="仿宋_GB2312" w:hAnsi="仿宋_GB2312" w:cs="仿宋_GB2312" w:eastAsia="仿宋_GB2312"/>
        </w:rPr>
        <w:t>陕西天翊项目管理有限公司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中共西安市雁塔区委网络安全和信息化委员会办公室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验收标准以合同约定的服务内容为依据。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验收标准以合同约定的服务内容为依据。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联系人：王思宇</w:t>
      </w:r>
    </w:p>
    <w:p>
      <w:pPr>
        <w:pStyle w:val="null3"/>
      </w:pPr>
      <w:r>
        <w:rPr>
          <w:rFonts w:ascii="仿宋_GB2312" w:hAnsi="仿宋_GB2312" w:cs="仿宋_GB2312" w:eastAsia="仿宋_GB2312"/>
        </w:rPr>
        <w:t>联系电话：029-86332603</w:t>
      </w:r>
    </w:p>
    <w:p>
      <w:pPr>
        <w:pStyle w:val="null3"/>
      </w:pPr>
      <w:r>
        <w:rPr>
          <w:rFonts w:ascii="仿宋_GB2312" w:hAnsi="仿宋_GB2312" w:cs="仿宋_GB2312" w:eastAsia="仿宋_GB2312"/>
        </w:rPr>
        <w:t>地址：西安市未央区未央路二府庄龙首塬小区3号楼1204室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网信工作经费项目共分为5个标段，预算金额 44万元人民币。采购包一：“活力雁塔见证未来”网络主题宣传，预算金额10万元；采购包二：网络名人雁塔沙龙活动，预算金额：10万元；采购包三：雁塔区网络正能量精品征集展播活动，预算金额：10万元；采购包四：“见证雁塔新发展”网络传播活动，预算金额：7万元；采购包五：雁塔网络国际传播，预算金额7万元。详情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“活力雁塔见证未来”网络主题宣传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网络名人雁塔沙龙活动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雁塔区网络正能量精品征集展播活动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“见证雁塔新发展”网络传播活动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70,000.00</w:t>
      </w:r>
    </w:p>
    <w:p>
      <w:pPr>
        <w:pStyle w:val="null3"/>
      </w:pPr>
      <w:r>
        <w:rPr>
          <w:rFonts w:ascii="仿宋_GB2312" w:hAnsi="仿宋_GB2312" w:cs="仿宋_GB2312" w:eastAsia="仿宋_GB2312"/>
        </w:rPr>
        <w:t>采购包最高限价（元）: 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雁塔网络国际传播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标的名称：“活力雁塔见证未来”网络主题宣传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在中央级重点网络媒体搭建宣传推广专题1个，内容填充不少于30条。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及时在中央级重点网络媒体重要位置、客户端、微博等平台，对雁塔工作特色亮点进行矩阵传播，数量不少于</w:t>
            </w:r>
            <w:r>
              <w:rPr>
                <w:rFonts w:ascii="仿宋_GB2312" w:hAnsi="仿宋_GB2312" w:cs="仿宋_GB2312" w:eastAsia="仿宋_GB2312"/>
                <w:sz w:val="21"/>
              </w:rPr>
              <w:t>5条次。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在重大活动、重要时间节点，优先传播雁塔区提供的各类正能量信息。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标的名称：网络名人雁塔沙龙活动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策划设计网络名人雁塔沙龙活动方案，并组织实施；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邀请网民代表不少于</w:t>
            </w:r>
            <w:r>
              <w:rPr>
                <w:rFonts w:ascii="仿宋_GB2312" w:hAnsi="仿宋_GB2312" w:cs="仿宋_GB2312" w:eastAsia="仿宋_GB2312"/>
              </w:rPr>
              <w:t>20人（覆盖微博、微信公众号、抖音等平台）参与互动活动；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设计制作活动所需物料，提供活动期间摄影摄像；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及时通过在全国具有较强影响力的省级或省级以上重点网络媒体矩阵平台，对雁塔区重点信息内容进行传播推广。</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标的名称：雁塔区网络正能量精品征集展播活动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在省级重点网络媒体搭建活动专题</w:t>
            </w:r>
            <w:r>
              <w:rPr>
                <w:rFonts w:ascii="仿宋_GB2312" w:hAnsi="仿宋_GB2312" w:cs="仿宋_GB2312" w:eastAsia="仿宋_GB2312"/>
                <w:sz w:val="21"/>
              </w:rPr>
              <w:t>1个。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制作创意视频不少于</w:t>
            </w:r>
            <w:r>
              <w:rPr>
                <w:rFonts w:ascii="仿宋_GB2312" w:hAnsi="仿宋_GB2312" w:cs="仿宋_GB2312" w:eastAsia="仿宋_GB2312"/>
                <w:sz w:val="21"/>
              </w:rPr>
              <w:t>4条（3分钟以内/条）。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制作图文信息不少于</w:t>
            </w:r>
            <w:r>
              <w:rPr>
                <w:rFonts w:ascii="仿宋_GB2312" w:hAnsi="仿宋_GB2312" w:cs="仿宋_GB2312" w:eastAsia="仿宋_GB2312"/>
                <w:sz w:val="21"/>
              </w:rPr>
              <w:t>4条。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开展线下展播活动</w:t>
            </w:r>
            <w:r>
              <w:rPr>
                <w:rFonts w:ascii="仿宋_GB2312" w:hAnsi="仿宋_GB2312" w:cs="仿宋_GB2312" w:eastAsia="仿宋_GB2312"/>
                <w:sz w:val="21"/>
              </w:rPr>
              <w:t>3场次。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及时通过在全国具有较强影响力的省级或省级以上重点网络媒体矩阵平台，对雁塔区重点信息内容进行传播推广。</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标的名称：“见证雁塔新发展”网络传播活动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在中央级重点网络媒体，以</w:t>
            </w:r>
            <w:r>
              <w:rPr>
                <w:rFonts w:ascii="仿宋_GB2312" w:hAnsi="仿宋_GB2312" w:cs="仿宋_GB2312" w:eastAsia="仿宋_GB2312"/>
                <w:sz w:val="21"/>
              </w:rPr>
              <w:t>“见证雁塔新发展”为主题，传播推广雁塔新媒体产品或重要信息，不少于10条。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制作新媒体视频产品不少于</w:t>
            </w:r>
            <w:r>
              <w:rPr>
                <w:rFonts w:ascii="仿宋_GB2312" w:hAnsi="仿宋_GB2312" w:cs="仿宋_GB2312" w:eastAsia="仿宋_GB2312"/>
                <w:sz w:val="21"/>
              </w:rPr>
              <w:t>2条（60秒内/条）。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设计制作宣传海报</w:t>
            </w:r>
            <w:r>
              <w:rPr>
                <w:rFonts w:ascii="仿宋_GB2312" w:hAnsi="仿宋_GB2312" w:cs="仿宋_GB2312" w:eastAsia="仿宋_GB2312"/>
                <w:sz w:val="21"/>
              </w:rPr>
              <w:t>1组（不少于6张）。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在重大活动、重要时间节点，优先传播雁塔区提供的各类正能量信息。</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标的名称：雁塔网络国际传播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在具备专业对外宣传能力的中央级重点网络媒体（具有英文专题宣传板块、页面或其他对外宣传方式）搭建英文专题页面</w:t>
            </w:r>
            <w:r>
              <w:rPr>
                <w:rFonts w:ascii="仿宋_GB2312" w:hAnsi="仿宋_GB2312" w:cs="仿宋_GB2312" w:eastAsia="仿宋_GB2312"/>
                <w:sz w:val="21"/>
              </w:rPr>
              <w:t>1个。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提供不少于</w:t>
            </w:r>
            <w:r>
              <w:rPr>
                <w:rFonts w:ascii="仿宋_GB2312" w:hAnsi="仿宋_GB2312" w:cs="仿宋_GB2312" w:eastAsia="仿宋_GB2312"/>
                <w:sz w:val="21"/>
              </w:rPr>
              <w:t>15篇的中文稿件的英语语种的翻译服务。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重点信息在网站平台进行推广不少于</w:t>
            </w:r>
            <w:r>
              <w:rPr>
                <w:rFonts w:ascii="仿宋_GB2312" w:hAnsi="仿宋_GB2312" w:cs="仿宋_GB2312" w:eastAsia="仿宋_GB2312"/>
                <w:sz w:val="21"/>
              </w:rPr>
              <w:t>15天。</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在重大活动、重要时间节点，优先传播雁塔区提供的各类信息。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拥有完整的策划、设计、制作、执行团队；为本项目提供的服务团队成员须均有2年及以上相关工作经验；至少安排1名专人负责本项目联系对接、统筹协调等各项事宜；能够及时响应甲方需求，并按要求推进工作，确保质效； 2、供应商组织参与本项目执行的相关工作人员须无犯罪记录，且不曾通过互联网发表过不当言论（提供承诺书）。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须拥有完整的策划、设计、制作、执行团队；为本项目提供的服务团队须有2年及以上相关工作经验；至少安排1名专人负责本项目联系对接、统筹协调等各项事宜；能够及时响应甲方需求，并按要求推进工作，确保质效；熟悉网络传播规律，与网络达人拥有良好的合作关系以及通畅的沟通渠道；2、供应商组织参与本项目执行的相关工作人员（包括应邀参与活动的网民代表等）须无犯罪记录，且不曾通过互联网发表过不当言论（提供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须拥有完整的策划、设计、制作、执行团队；为本项目提供的服务团队成员须均有2年及以上相关工作经验；至少安排1名专人负责本项目联系对接、统筹协调等各项事宜；能够及时响应甲方需求，并按要求推进工作，确保质效；2、供应商组织参与本项目执行的相关工作人员须无犯罪记录，且不曾通过互联网发表过不当言论（提供承诺书或证明材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须拥有完整的策划、设计、制作、执行团队；为本项目提供的服务团队成员须均有2年及以上相关工作经验；至少安排1名专人负责本项目联系对接、统筹协调等各项事宜；能够及时响应甲方需求，并按要求推进工作，确保质效；2、供应商组织参与本项目执行的相关工作人员须无犯罪记录，且不曾通过互联网发表过不当言论（提供承诺书或证明材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须拥有完整的策划、设计、制作、执行团队；为本项目提供的服务团队成员须均有2年及以上相关工作经验；至少安排1名专人负责本项目联系对接、统筹协调等各项事宜；能够及时响应甲方需求，并按要求推进工作，确保质效；2、供应商组织参与本项目执行的相关工作人员须无犯罪记录，且不曾通过互联网发表过不当言论（提供承诺书或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满足采购需求，确保采购项目顺利实施。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满足采购需求，确保采购项目顺利实施。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具备履行合同所必需的专业技术能力的证明材料或承诺函。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具备履行合同所必需的专业技术能力的证明材料或承诺函。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具备履行合同所必需的专业技术能力的证明材料或承诺函。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具备履行合同所必需的专业技术能力的证明材料或承诺函。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具备履行合同所必需的专业技术能力的证明材料或承诺函。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自合同签订之日起至2025年8月底完成。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自合同签订之日起至2025年9月底完成。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自合同签订之日起至2025年8月底完成。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自合同签订之日起至2025年9月底完成。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验收标准：满足采购人需求。验收方法：1、供应商中标后配合甲方进行验收工作； 2、本项目完结后一次性验收； 3、中标供应商须提供本项目结案报告。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违约责任： 1.甲、乙双方依照《中华人民共和国民法典》中的相关条款执行。如因乙方在履行职务过程中存在违法违规行为，甲方有权直接终止合同，依法向乙方进行索赔，并报请相关单位进行相应的行政处罚。 2.甲、乙双方履行本合同期间，如因不可抗力（国家法律、法规、政策及重大自然灾害、重大突发事件等原因），致使本合同无法履行时，双方均不承担违约责任。双方应在不可抗力事件影响消除后的合理时间内，应继续履行合同义务。如因不可抗力导致本合同无法继续履行或部分无法履行，双方应友好协商解决合同的变更或解除事宜，双方以实际执行或完成的工作据实结算。 3.除本合同所述的违法违规和不可抗力的情况之外，甲、乙双方不得单方终止合同。任何一方不按合同履行义务，权益受损方有权要求对方按约定履行本合同。 争议解决： 甲、乙双方在履行本合同过程中如发生争议，应首先通过友好协商解决；协商不成的，任何一方均有权向甲方所在地有管辖权的人民法院提起诉讼。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1、付款前需提供合法有效且与付款金额等额的增值税普通发票。 2、供应商可同时参与本项目多个采购包的投标，但最多只允许中标1个采购包。 3、本项目采购包评审顺序为：采购包1、采购包2、采购包3、采购包4、采购包5（各供应商根据自身情况选择上传电子响应文件参与各采购包投标活动）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 2、纳税证明：提供磋商截止日前半年内已缴纳的至少一个月的纳税证明或完税证明，依法免税的单位应提供相关证明材料。 3、社保证明：提供磋商截止日前一年内已缴存的至少一个月的社会保障资金缴存单据或社保机构开具的社会保险参保缴费情况证明，依法不需要缴纳社会保障资金的单位应提供相关证明材料。 4、三年无违法声明：参加政府采购活动前3年内，在经营活动中没有重大违法记录的书面声明。 5、履约能力声明：提供具有履行本项目所必需的设备和专业技术能力的书面声明。 6、身份证明：法定代表人授权书（附法定代表人、被授权人身份证复印件）及被授权人身份证（法定代表人直接参加磋商，须提供法定代表人身份证明及身份证原件）。 7、非联合体声明：本项目不接受联合体投标。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审计报告(其中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审计报告须符合财会(2023)15号《财政部国务院国资委金融监管总局关于加强审计报告查验工作的通知》、《陕西省财政厅关于启用会计师事务所审计报告“二维码"赋码查验功能的通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提供承诺书或上传相应的证明文件。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中小型企业声明函</w:t>
            </w:r>
          </w:p>
        </w:tc>
        <w:tc>
          <w:tcPr>
            <w:tcW w:type="dxa" w:w="3322"/>
          </w:tcPr>
          <w:p>
            <w:pPr>
              <w:pStyle w:val="null3"/>
            </w:pPr>
            <w:r>
              <w:rPr>
                <w:rFonts w:ascii="仿宋_GB2312" w:hAnsi="仿宋_GB2312" w:cs="仿宋_GB2312" w:eastAsia="仿宋_GB2312"/>
              </w:rPr>
              <w:t>本采购包为专门面向小微企业采购包，但供应商需提供中小型企业声明函。（价格得分不执行价格评审优惠扶持政策）</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中小型企业声明函</w:t>
            </w:r>
          </w:p>
        </w:tc>
        <w:tc>
          <w:tcPr>
            <w:tcW w:type="dxa" w:w="3322"/>
          </w:tcPr>
          <w:p>
            <w:pPr>
              <w:pStyle w:val="null3"/>
            </w:pPr>
            <w:r>
              <w:rPr>
                <w:rFonts w:ascii="仿宋_GB2312" w:hAnsi="仿宋_GB2312" w:cs="仿宋_GB2312" w:eastAsia="仿宋_GB2312"/>
              </w:rPr>
              <w:t>本采购包为专门面向小微企业采购包，但供应商需提供中小型企业声明函。（价格得分不执行价格评审优惠扶持政策）</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提供磋商截止日前半年内已缴纳的至少一个月的纳税证明或完税证明，依法免税的单位应提供相关证明材料。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提供具有履行本项目所必需的设备和专业技术能力的书面声明。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供应商信用记录要求</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2、项目分析针对性较强、对活动主题、主旨了解较深入、重难点分析较全面得 4-7分； 3、项目分析针对性较少、对活动主题、主旨了解较少、重难点分析欠缺得0-4分。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1.方案内容专门针对本项目编制，符合本项目实际情况及实施要求，方案详尽，内容充实，特色鲜明，合理性和可行性强，能够保障项目顺利实施的得25-30分； 2.方案内容专门针对本项目编制，符合本项目实际情况及实施要求，方案较为详细，具有一定的合理性和可行性的得20-25分； 3.方案内容专门针对本项目编制，基本符合本项目实际情况及实施要求，基本合理、可行的得15-20分； 4.方案内容专门针对本项目编制，基本符合本项目实际情况及实施要求，但合理性、可行性较差的得10-15分； 5.供应商提供了方案，但内容简单笼统，针对性及可行性均较差的得5-10分。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专题案例</w:t>
            </w:r>
          </w:p>
        </w:tc>
        <w:tc>
          <w:tcPr>
            <w:tcW w:type="dxa" w:w="2492"/>
          </w:tcPr>
          <w:p>
            <w:pPr>
              <w:pStyle w:val="null3"/>
            </w:pPr>
            <w:r>
              <w:rPr>
                <w:rFonts w:ascii="仿宋_GB2312" w:hAnsi="仿宋_GB2312" w:cs="仿宋_GB2312" w:eastAsia="仿宋_GB2312"/>
              </w:rPr>
              <w:t>供应商需提供过往在中央级媒体网站发布过的专题设计案例成品3个，根据专题的设计水平赋分（不限于内容、创意、整体表现力等），每份计0-5分，最高得15分。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供应商提供的项目组织人员架构合理，岗位齐全，职责分工明确，具有专业的文字、摄影、视频、策划、设计制作能力，经验丰富能保障项目质量，有专人负责项目对接等。每提供一项得1分，最高得15分。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1、提供类似项目业绩2个得5分； 2、提供类似项目业绩1个得2分。 （提供的项目合同复印件须加盖单位公章）。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符合磋商文件规定的小微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2.项目分析针对性较强、对活动主题、主旨理解较深入、重难点分析较全面得 4-7分； 3.项目分析针对性较少、对活动主题、主旨理解较少、重难点分析欠缺得0-4分。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活动组织实施方案</w:t>
            </w:r>
          </w:p>
        </w:tc>
        <w:tc>
          <w:tcPr>
            <w:tcW w:type="dxa" w:w="2492"/>
          </w:tcPr>
          <w:p>
            <w:pPr>
              <w:pStyle w:val="null3"/>
            </w:pPr>
            <w:r>
              <w:rPr>
                <w:rFonts w:ascii="仿宋_GB2312" w:hAnsi="仿宋_GB2312" w:cs="仿宋_GB2312" w:eastAsia="仿宋_GB2312"/>
              </w:rPr>
              <w:t>1.线下沙龙活动策划方案详细，地点和对象选择思路清晰，各环节组织计划周密，时间节点明确，有具体的人员安排及组织措施，能较好的实现采购需求，可行性强。根据详细程度得15-20分； 2.活动地点和对象选择思路相对清晰，有相应的组织计划、时间节点和人员安排，基本能实现采购需求，具有一定可行性，根据完整程度、详细程度可行性得10-15分。 3.活动有相应的组织计划、时间节点和人员安排，基本能实现采购需求，具有一定可行性，根据完整程度、详细程度可行性得5-10分。 4.活动思路不够清晰，方案内容空洞得0-5分。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传播推广方案</w:t>
            </w:r>
          </w:p>
        </w:tc>
        <w:tc>
          <w:tcPr>
            <w:tcW w:type="dxa" w:w="2492"/>
          </w:tcPr>
          <w:p>
            <w:pPr>
              <w:pStyle w:val="null3"/>
            </w:pPr>
            <w:r>
              <w:rPr>
                <w:rFonts w:ascii="仿宋_GB2312" w:hAnsi="仿宋_GB2312" w:cs="仿宋_GB2312" w:eastAsia="仿宋_GB2312"/>
              </w:rPr>
              <w:t>综合考虑供应商提供的传播推广方案，对采购需求的响应程度、明确主题、渠道、节点等。 1.方案详细、全面，有针对性，能完全满足采购需求得10-15分； 2.方案较详细、较全面，较有针对性，较能满足采购需求得5-10分； 3.方案基本详细、基本全面，但大部分没有针对性，不能满足采购需求得0-5分。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拍摄照片案例</w:t>
            </w:r>
          </w:p>
        </w:tc>
        <w:tc>
          <w:tcPr>
            <w:tcW w:type="dxa" w:w="2492"/>
          </w:tcPr>
          <w:p>
            <w:pPr>
              <w:pStyle w:val="null3"/>
            </w:pPr>
            <w:r>
              <w:rPr>
                <w:rFonts w:ascii="仿宋_GB2312" w:hAnsi="仿宋_GB2312" w:cs="仿宋_GB2312" w:eastAsia="仿宋_GB2312"/>
              </w:rPr>
              <w:t>供应商需提供2组（每组不少于2张）拍摄的会议或活动照片，根据拍摄水平（不限于内容、清晰度、色彩、整体表现力等）每组计0-5分，最高得10分。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1、措施全面、完备健全，具有针对性、可操作性，得5分；2、措施较全面、可操作性较好，得3分；3、措施操作性不强，得1分；4、措施不合理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供应商提供的项目组织人员架构合理，岗位齐全，职责分工明确，具有专业的文字、摄影、视频、策划、设计制作能力，经验丰富能保障项目质量，有专人负责项目对接等。每提供一项得1分，最高得10分。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提供2022年4月至今类似项目业绩，每提供一份有效业绩得5分，最高得10分。 （提供的项目合同复印件加盖单位公章）。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符合磋商文件规定的小微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2、项目分析针对性较强、对活动主题、主旨理解较深入、重难点分析较全面得 4-7分； 3、项目分析针对性较少、对活动主题、主旨理解较少、重难点分析欠缺得0-4分。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活动组织实施方案</w:t>
            </w:r>
          </w:p>
        </w:tc>
        <w:tc>
          <w:tcPr>
            <w:tcW w:type="dxa" w:w="2492"/>
          </w:tcPr>
          <w:p>
            <w:pPr>
              <w:pStyle w:val="null3"/>
            </w:pPr>
            <w:r>
              <w:rPr>
                <w:rFonts w:ascii="仿宋_GB2312" w:hAnsi="仿宋_GB2312" w:cs="仿宋_GB2312" w:eastAsia="仿宋_GB2312"/>
              </w:rPr>
              <w:t>1.线下展播活动策划详细，地点和对象选择思路清晰，各环节组织计划周密，时间节点明确，有具体的人员安排及组织措施，能较好的实现采购需求，可行性强。根据详细程度得10-15分； 2.活动地点和对象选择思路相对清晰，有相应的组织计划、时间节点和人员安排，基本能实现采购需求，具有一定可行性，根据完整程度、详细程度可行性得5-10分。 3.活动思路不够清晰，方案内容空洞得0-5分。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活动推广方案</w:t>
            </w:r>
          </w:p>
        </w:tc>
        <w:tc>
          <w:tcPr>
            <w:tcW w:type="dxa" w:w="2492"/>
          </w:tcPr>
          <w:p>
            <w:pPr>
              <w:pStyle w:val="null3"/>
            </w:pPr>
            <w:r>
              <w:rPr>
                <w:rFonts w:ascii="仿宋_GB2312" w:hAnsi="仿宋_GB2312" w:cs="仿宋_GB2312" w:eastAsia="仿宋_GB2312"/>
              </w:rPr>
              <w:t>综合考虑供应商提供的活动推广方案，对采购需求的响应程度、明确主题、渠道、节点等。 1.方案详细、全面，有针对性，特点突出，能完全满足采购需求得10-15分； 2.方案较详细、较全面，较有针对性，较能满足采购需求得5-10分； 3.有方案，但大部分没有针对性，不能满足采购需求得0-5分。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专题案例</w:t>
            </w:r>
          </w:p>
        </w:tc>
        <w:tc>
          <w:tcPr>
            <w:tcW w:type="dxa" w:w="2492"/>
          </w:tcPr>
          <w:p>
            <w:pPr>
              <w:pStyle w:val="null3"/>
            </w:pPr>
            <w:r>
              <w:rPr>
                <w:rFonts w:ascii="仿宋_GB2312" w:hAnsi="仿宋_GB2312" w:cs="仿宋_GB2312" w:eastAsia="仿宋_GB2312"/>
              </w:rPr>
              <w:t>供应商需提供过往在省级媒体网站发布过的专题成品案例，根据专题的设计水平（不限于内容、色彩、整体表现力等）得0-5分。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短视频拍摄方案</w:t>
            </w:r>
          </w:p>
        </w:tc>
        <w:tc>
          <w:tcPr>
            <w:tcW w:type="dxa" w:w="2492"/>
          </w:tcPr>
          <w:p>
            <w:pPr>
              <w:pStyle w:val="null3"/>
            </w:pPr>
            <w:r>
              <w:rPr>
                <w:rFonts w:ascii="仿宋_GB2312" w:hAnsi="仿宋_GB2312" w:cs="仿宋_GB2312" w:eastAsia="仿宋_GB2312"/>
              </w:rPr>
              <w:t>1.短视频选题思路清晰，创意新颖，拍摄链条完整，技术成熟，措施具体，可行性强。根据详细程度得7-10分； 2.短视频选题思路相对清晰，拍摄方案基本完整，有相应的技术措施，具有一定的可行性。根据详细程度得4-7分； 3.方案内容空洞，针对性差，得0-4分。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根据供应商向采购人提供的各项后续服务方案进行赋分。 1.后续服务方案内容详实全面、科学合理、有针对性，可确保工作优质、高效、如期完成，得3-5分； 2.后续服务方案内容较详实、合理、有针对性，基本可确保工作较好、如期完成，得2-3分； 3.后续服务方案内容一般，针对性不强，基本可确保工作如期完成，得0-2分。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供应商提供的项目组织人员架构合理，岗位齐全，职责分工明确，具有专业的文字、摄影、视频、策划、设计制作能力，经验丰富能保障项目质量。每提供一项得1分，最高得10分。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1、提供类似项目业绩2个得5分； 2、提供类似项目业绩1个得2分。 （提供的项目合同复印件须加盖单位公章）。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本采购包为专门面向中小企业采购的采购项目，因此，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2、项目分析针对性较强、对活动主题、主旨了解较深入、重难点分析较全面得 4-7分； 3、项目分析针对性较少、对活动主题、主旨理解较少、重难点分析欠缺得0-4分。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传播推广方案</w:t>
            </w:r>
          </w:p>
        </w:tc>
        <w:tc>
          <w:tcPr>
            <w:tcW w:type="dxa" w:w="2492"/>
          </w:tcPr>
          <w:p>
            <w:pPr>
              <w:pStyle w:val="null3"/>
            </w:pPr>
            <w:r>
              <w:rPr>
                <w:rFonts w:ascii="仿宋_GB2312" w:hAnsi="仿宋_GB2312" w:cs="仿宋_GB2312" w:eastAsia="仿宋_GB2312"/>
              </w:rPr>
              <w:t>综合考虑供应商提供的传播推广方案，对采购需求的响应程度、明确主题、渠道、节点等。 1.方案详细、全面，有针对性，特色鲜明，能完全满足采购需求得10-15分； 2.方案较详细、较全面，基本满足采购需求得5-10分； 3.有方案，但大部分没有针对性，不能满足采购需求得0-5分。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短视频拍摄方案</w:t>
            </w:r>
          </w:p>
        </w:tc>
        <w:tc>
          <w:tcPr>
            <w:tcW w:type="dxa" w:w="2492"/>
          </w:tcPr>
          <w:p>
            <w:pPr>
              <w:pStyle w:val="null3"/>
            </w:pPr>
            <w:r>
              <w:rPr>
                <w:rFonts w:ascii="仿宋_GB2312" w:hAnsi="仿宋_GB2312" w:cs="仿宋_GB2312" w:eastAsia="仿宋_GB2312"/>
              </w:rPr>
              <w:t>1.短视频选题思路清晰，创意新颖，拍摄链条完整，技术成熟，措施具体，可行性强。根据详细程度得10-15分； 2.短视频选题思路相对清晰，拍摄方案基本完整，有相应的技术措施，具有一定的可行性。根据详细程度得5-10分； 3.方案内容空洞，针对性差，得0-5分。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海报案例</w:t>
            </w:r>
          </w:p>
        </w:tc>
        <w:tc>
          <w:tcPr>
            <w:tcW w:type="dxa" w:w="2492"/>
          </w:tcPr>
          <w:p>
            <w:pPr>
              <w:pStyle w:val="null3"/>
            </w:pPr>
            <w:r>
              <w:rPr>
                <w:rFonts w:ascii="仿宋_GB2312" w:hAnsi="仿宋_GB2312" w:cs="仿宋_GB2312" w:eastAsia="仿宋_GB2312"/>
              </w:rPr>
              <w:t>供应商需提供过往的宣传海报设计成品案例3组（每组不少于2张），根据海报的设计水平（不限于内容、创意、色彩、整体表现力等）赋分，每组0-5分，最高得15分。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根据供应商向采购人提供的各项后续服务方案进行赋分。 1.后续服务方案内容详实全面、科学合理、有针对性，可确保工作优质、高效、如期完成，得3-5分； 2.后续服务方案内容较详实、合理、有针对性，基本可确保工作较好、如期完成，得2-3分； 3.后续服务方案内容一般，针对性不强，基本可确保工作如期完成，得0-2分。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供应商应提供具备响应服务需求的相关许可证、备案手续或官方授权文件得5分。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供应商提供的项目组织人员架构合理，岗位齐全，职责分工明确，具有专业的文字、摄影、视频、策划、设计制作能力，经验丰富能保障项目质量。每提供一项得1分，最高得10分。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1、提供类似项目业绩2个得5分； 2、提供类似项目业绩1个得2分。 （提供的项目合同复印件须加盖单位公章）。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本采购包为专门面向中小企业采购的采购项目，因此，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综合考虑供应商针对项目需求所提供的项目分析，内容包括但不限于项目背景、相关活动主题等。 1、项目分析针对性强、熟悉活动主题、对活动主旨理解深入、重难点分析全面得 7-10分； 2、项目分析针对性较强、对活动主题、主旨理解较深入、重难点分析较全面得 4-7分； 3、项目分析针对性较少、对活动主题、主旨理解较少、重难点分析欠缺得0-4分。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1.方案内容专门针对本项目编制，符合本项目实际情况及实施要求，方案详尽，内容充实，特色鲜明，合理性和可行性强，能够保障项目顺利实施的得25-30分； 2.方案内容专门针对本项目编制，符合本项目实际情况及实施要求，方案较为详细，具有一定的合理性和可行性的得20-25分； 3.方案内容专门针对本项目编制，基本符合本项目实际情况及实施要求，基本合理、可行的得15-20分； 4.方案内容专门针对本项目编制，基本符合本项目实际情况及实施要求，但合理性、可行性较差的得10-15分； 5.供应商提供了方案，但内容简单笼统，针对性及可行性均较差的得5-10分。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专题案例</w:t>
            </w:r>
          </w:p>
        </w:tc>
        <w:tc>
          <w:tcPr>
            <w:tcW w:type="dxa" w:w="2492"/>
          </w:tcPr>
          <w:p>
            <w:pPr>
              <w:pStyle w:val="null3"/>
            </w:pPr>
            <w:r>
              <w:rPr>
                <w:rFonts w:ascii="仿宋_GB2312" w:hAnsi="仿宋_GB2312" w:cs="仿宋_GB2312" w:eastAsia="仿宋_GB2312"/>
              </w:rPr>
              <w:t>供应商需提供过往的英文专题设计成品案例3个，根据专题的设计水平（不限于内容、创意、整体表现力等）赋分，每个计0-5分，最高得15分。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英文稿件案例</w:t>
            </w:r>
          </w:p>
        </w:tc>
        <w:tc>
          <w:tcPr>
            <w:tcW w:type="dxa" w:w="2492"/>
          </w:tcPr>
          <w:p>
            <w:pPr>
              <w:pStyle w:val="null3"/>
            </w:pPr>
            <w:r>
              <w:rPr>
                <w:rFonts w:ascii="仿宋_GB2312" w:hAnsi="仿宋_GB2312" w:cs="仿宋_GB2312" w:eastAsia="仿宋_GB2312"/>
              </w:rPr>
              <w:t>供应商需提供过往的中译英稿件案例，1个案例得1分，最多得5分。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供应商提供具备响应服务需求的相关许可证、备案手续或官方授权文件得5分。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根据供应商提供的对成果文件的准确性、服务时限内团队稳定性、人员基本情况，以及项目服务质量、进度控制、成果成效等相关内容做出的承诺进行赋分。 1.承诺全面、详实，服务质量配合承诺清晰明确，得3-5分； 2.承诺较为详实全面，服务质量配合承诺基本完善，得2-3分； 3.承诺不全面，服务质量配合承诺较为简略，得0-2分。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供应商提供完备健全可靠的突发事件应急处理方案，根据其方案的全面性，合理性，可操作性进行赋分。 1.措施全面、完备健全，具有针对性、可操作性，得3-5分； 2.措施较全面、可操作性较好，得2-3分； 3.措施操作性不强，得0-2分。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供应商提供的项目组织人员架构合理，岗位齐全，职责分工明确，具有专业的文字、摄影、视频、策划、设计制作能力，经验丰富能保障项目质量，有专人负责项目对接等。每提供一项得1分，最高得10分。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提供2022年4月至今类似项目业绩。 1、提供类似项目业绩2个得5分； 2、提供类似项目业绩1个得2分。 （提供的项目合同复印件须加盖单位公章）。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投标总报价为评审基准价，其他投标人的价格分按照下列公式计算：投标报价得分=(评标基准价／投标总报价)×10。符合磋商文件规定的小微企业、监狱企业等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详见附件：（最终）合同模版.docx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