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版本号：HXGJXM2025-ZC-CS104820250701002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2025年支持学前教育发展（公办园建设）卫生间维修项目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HXGJXM2025-ZC-CS1048</w:t>
      </w:r>
      <w:r>
        <w:br/>
      </w:r>
      <w:r>
        <w:br/>
      </w:r>
      <w:r>
        <w:br/>
      </w:r>
    </w:p>
    <w:p>
      <w:pPr>
        <w:pStyle w:val="null3"/>
        <w:jc w:val="center"/>
        <w:outlineLvl w:val="2"/>
      </w:pPr>
      <w:r>
        <w:rPr>
          <w:rFonts w:ascii="仿宋_GB2312" w:hAnsi="仿宋_GB2312" w:cs="仿宋_GB2312" w:eastAsia="仿宋_GB2312"/>
          <w:sz w:val="28"/>
          <w:b/>
        </w:rPr>
        <w:t>西安市雁塔区第三十幼儿园</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西安市雁塔区第三十幼儿园</w:t>
      </w:r>
      <w:r>
        <w:rPr>
          <w:rFonts w:ascii="仿宋_GB2312" w:hAnsi="仿宋_GB2312" w:cs="仿宋_GB2312" w:eastAsia="仿宋_GB2312"/>
        </w:rPr>
        <w:t>委托，拟对</w:t>
      </w:r>
      <w:r>
        <w:rPr>
          <w:rFonts w:ascii="仿宋_GB2312" w:hAnsi="仿宋_GB2312" w:cs="仿宋_GB2312" w:eastAsia="仿宋_GB2312"/>
        </w:rPr>
        <w:t>2025年支持学前教育发展（公办园建设）卫生间维修项目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HXGJXM2025-ZC-CS1048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2025年支持学前教育发展（公办园建设）卫生间维修项目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西安市雁塔区第三十幼儿园卫生间存在漏水现象，影响正常教育教学活动。为进一步完善 建筑功用，实现安全使用，拟对西安市雁塔区第三十幼儿园卫生间维修。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采购包1（卫生间维修项目）：属于专门面向中小企业采购。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附法定代表人、被授权人身份证复印件及被授权人磋商截止日前一年内已缴存的至少一个月的社会保障资金凭证）；法定代表人直接参加投标，须提供法定代表人身份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3、资质：须提供建设行政主管部门颁发的建筑装修装饰工程专业承包二级及以上资质或房屋建筑工程施工总承包三级及以上资质，并具有合格有效的安全生产许可证;</w:t>
      </w:r>
    </w:p>
    <w:p>
      <w:pPr>
        <w:pStyle w:val="null3"/>
      </w:pPr>
      <w:r>
        <w:rPr>
          <w:rFonts w:ascii="仿宋_GB2312" w:hAnsi="仿宋_GB2312" w:cs="仿宋_GB2312" w:eastAsia="仿宋_GB2312"/>
        </w:rPr>
        <w:t>4、拟派项目负责人资质和专业要求：须具有建筑工程专业二级及以上注册建造师证书和有效的安全生产考核合格证书（建安B证）且在本单位注册、无在建工程、无不良记录（提供无在建工程、无不良记录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西安市雁塔区第三十幼儿园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西安市雁塔区丈八路廉租房项目内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西安市雁塔区第三十幼儿园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17319677326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宋文倩、张艳萍、康敏茹、雷鸣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采购包1：156,939.83元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代理服务费收费标准：定额收取：¥3000元 户名：华夏国际项目管理（西安）有限公司 开户行:中国工商银行股份有限公司西安城南科技支行 账号:3700024819200130193请按照要求将服务费汇入以上指定账户，如因自身原因发生错误，产生的不利后果均由供应商自行承担。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西安市雁塔区第三十幼儿园</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西安市雁塔区第三十幼儿园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西安市雁塔区第三十幼儿园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联系人：宋文倩、张艳萍、康敏茹、雷鸣</w:t>
      </w:r>
    </w:p>
    <w:p>
      <w:pPr>
        <w:pStyle w:val="null3"/>
      </w:pPr>
      <w:r>
        <w:rPr>
          <w:rFonts w:ascii="仿宋_GB2312" w:hAnsi="仿宋_GB2312" w:cs="仿宋_GB2312" w:eastAsia="仿宋_GB2312"/>
        </w:rPr>
        <w:t>联系电话：029-88899970-830</w:t>
      </w:r>
    </w:p>
    <w:p>
      <w:pPr>
        <w:pStyle w:val="null3"/>
      </w:pPr>
      <w:r>
        <w:rPr>
          <w:rFonts w:ascii="仿宋_GB2312" w:hAnsi="仿宋_GB2312" w:cs="仿宋_GB2312" w:eastAsia="仿宋_GB2312"/>
        </w:rPr>
        <w:t>地址：陕西省西安市莲湖区二环南路西段202号九座花园16层1605室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156,939.83</w:t>
      </w:r>
    </w:p>
    <w:p>
      <w:pPr>
        <w:pStyle w:val="null3"/>
      </w:pPr>
      <w:r>
        <w:rPr>
          <w:rFonts w:ascii="仿宋_GB2312" w:hAnsi="仿宋_GB2312" w:cs="仿宋_GB2312" w:eastAsia="仿宋_GB2312"/>
        </w:rPr>
        <w:t>采购包最高限价（元）: 156,939.83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卫生间漏水维修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156,939.83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标的名称：卫生间漏水维修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一、工程概况</w:t>
            </w:r>
          </w:p>
          <w:p>
            <w:pPr>
              <w:pStyle w:val="null3"/>
              <w:jc w:val="both"/>
            </w:pPr>
            <w:r>
              <w:rPr>
                <w:rFonts w:ascii="仿宋_GB2312" w:hAnsi="仿宋_GB2312" w:cs="仿宋_GB2312" w:eastAsia="仿宋_GB2312"/>
                <w:sz w:val="21"/>
              </w:rPr>
              <w:t xml:space="preserve">     西安市雁塔区第三十幼儿园2025 年支持学前教育发展（公办幼儿园建设）卫生间维修项目位于西安市内，工程主要内容为卫生间改造等工程。</w:t>
            </w:r>
          </w:p>
          <w:p>
            <w:pPr>
              <w:pStyle w:val="null3"/>
              <w:jc w:val="both"/>
            </w:pPr>
            <w:r>
              <w:rPr>
                <w:rFonts w:ascii="仿宋_GB2312" w:hAnsi="仿宋_GB2312" w:cs="仿宋_GB2312" w:eastAsia="仿宋_GB2312"/>
                <w:sz w:val="21"/>
              </w:rPr>
              <w:t>二、编制依据</w:t>
            </w:r>
          </w:p>
          <w:p>
            <w:pPr>
              <w:pStyle w:val="null3"/>
              <w:ind w:firstLine="200"/>
              <w:jc w:val="both"/>
            </w:pPr>
            <w:r>
              <w:rPr>
                <w:rFonts w:ascii="仿宋_GB2312" w:hAnsi="仿宋_GB2312" w:cs="仿宋_GB2312" w:eastAsia="仿宋_GB2312"/>
                <w:sz w:val="21"/>
              </w:rPr>
              <w:t>1．工程量清单计价规范（陕西-2009）及09价目表；</w:t>
            </w:r>
          </w:p>
          <w:p>
            <w:pPr>
              <w:pStyle w:val="null3"/>
              <w:ind w:firstLine="200"/>
              <w:jc w:val="both"/>
            </w:pPr>
            <w:r>
              <w:rPr>
                <w:rFonts w:ascii="仿宋_GB2312" w:hAnsi="仿宋_GB2312" w:cs="仿宋_GB2312" w:eastAsia="仿宋_GB2312"/>
                <w:sz w:val="21"/>
              </w:rPr>
              <w:t>2．《陕西省建设工程工程量清单计价规则》(2009年)</w:t>
            </w:r>
          </w:p>
          <w:p>
            <w:pPr>
              <w:pStyle w:val="null3"/>
              <w:ind w:firstLine="200"/>
              <w:jc w:val="both"/>
            </w:pPr>
            <w:r>
              <w:rPr>
                <w:rFonts w:ascii="仿宋_GB2312" w:hAnsi="仿宋_GB2312" w:cs="仿宋_GB2312" w:eastAsia="仿宋_GB2312"/>
                <w:sz w:val="21"/>
              </w:rPr>
              <w:t>3．《陕西省装饰工程价目表》（2009）</w:t>
            </w:r>
          </w:p>
          <w:p>
            <w:pPr>
              <w:pStyle w:val="null3"/>
              <w:ind w:firstLine="200"/>
              <w:jc w:val="both"/>
            </w:pPr>
            <w:r>
              <w:rPr>
                <w:rFonts w:ascii="仿宋_GB2312" w:hAnsi="仿宋_GB2312" w:cs="仿宋_GB2312" w:eastAsia="仿宋_GB2312"/>
                <w:sz w:val="21"/>
              </w:rPr>
              <w:t>4．《陕西省安装工程价目表》（2009）</w:t>
            </w:r>
          </w:p>
          <w:p>
            <w:pPr>
              <w:pStyle w:val="null3"/>
              <w:ind w:firstLine="200"/>
              <w:jc w:val="both"/>
            </w:pPr>
            <w:r>
              <w:rPr>
                <w:rFonts w:ascii="仿宋_GB2312" w:hAnsi="仿宋_GB2312" w:cs="仿宋_GB2312" w:eastAsia="仿宋_GB2312"/>
                <w:sz w:val="21"/>
              </w:rPr>
              <w:t>5．《关于调整我省建设工程计价依据的通知》（陕建发[2019]45号）；</w:t>
            </w:r>
          </w:p>
          <w:p>
            <w:pPr>
              <w:pStyle w:val="null3"/>
              <w:ind w:firstLine="200"/>
              <w:jc w:val="both"/>
            </w:pPr>
            <w:r>
              <w:rPr>
                <w:rFonts w:ascii="仿宋_GB2312" w:hAnsi="仿宋_GB2312" w:cs="仿宋_GB2312" w:eastAsia="仿宋_GB2312"/>
                <w:sz w:val="21"/>
              </w:rPr>
              <w:t>6．《关于发布我省落实建筑工人实名制管理计价依据的通知》（陕建发[2019]1246号文）;</w:t>
            </w:r>
          </w:p>
          <w:p>
            <w:pPr>
              <w:pStyle w:val="null3"/>
              <w:ind w:firstLine="200"/>
              <w:jc w:val="both"/>
            </w:pPr>
            <w:r>
              <w:rPr>
                <w:rFonts w:ascii="仿宋_GB2312" w:hAnsi="仿宋_GB2312" w:cs="仿宋_GB2312" w:eastAsia="仿宋_GB2312"/>
                <w:sz w:val="21"/>
              </w:rPr>
              <w:t>7．《关于建筑施工安全生产责任保险费用计价的通知》（陕建发[2020]1097号文）；</w:t>
            </w:r>
          </w:p>
          <w:p>
            <w:pPr>
              <w:pStyle w:val="null3"/>
              <w:ind w:firstLine="200"/>
              <w:jc w:val="both"/>
            </w:pPr>
            <w:r>
              <w:rPr>
                <w:rFonts w:ascii="仿宋_GB2312" w:hAnsi="仿宋_GB2312" w:cs="仿宋_GB2312" w:eastAsia="仿宋_GB2312"/>
                <w:sz w:val="21"/>
              </w:rPr>
              <w:t>8．《关于全省统一停止收缴建筑业劳保费用的通知》（陕建发[2021]1021号文）；</w:t>
            </w:r>
          </w:p>
          <w:p>
            <w:pPr>
              <w:pStyle w:val="null3"/>
              <w:ind w:firstLine="200"/>
              <w:jc w:val="both"/>
            </w:pPr>
            <w:r>
              <w:rPr>
                <w:rFonts w:ascii="仿宋_GB2312" w:hAnsi="仿宋_GB2312" w:cs="仿宋_GB2312" w:eastAsia="仿宋_GB2312"/>
                <w:sz w:val="21"/>
              </w:rPr>
              <w:t>9．《关于调整房屋建筑和市政基础设施工程工程量清单计价综合人工单价的通知》（陕建发[2021]1097号文）。</w:t>
            </w:r>
          </w:p>
          <w:p>
            <w:pPr>
              <w:pStyle w:val="null3"/>
              <w:jc w:val="both"/>
            </w:pPr>
            <w:r>
              <w:rPr>
                <w:rFonts w:ascii="仿宋_GB2312" w:hAnsi="仿宋_GB2312" w:cs="仿宋_GB2312" w:eastAsia="仿宋_GB2312"/>
                <w:sz w:val="21"/>
              </w:rPr>
              <w:t>二、其他说明</w:t>
            </w:r>
          </w:p>
          <w:p>
            <w:pPr>
              <w:pStyle w:val="null3"/>
              <w:ind w:firstLine="200"/>
              <w:jc w:val="both"/>
            </w:pPr>
            <w:r>
              <w:rPr>
                <w:rFonts w:ascii="仿宋_GB2312" w:hAnsi="仿宋_GB2312" w:cs="仿宋_GB2312" w:eastAsia="仿宋_GB2312"/>
                <w:sz w:val="21"/>
              </w:rPr>
              <w:t>1、工程量清单应与招标文件、合同条款、技术规范及图纸等结合起来查阅与理解；</w:t>
            </w:r>
          </w:p>
          <w:p>
            <w:pPr>
              <w:pStyle w:val="null3"/>
              <w:ind w:firstLine="200"/>
              <w:jc w:val="both"/>
            </w:pPr>
            <w:r>
              <w:rPr>
                <w:rFonts w:ascii="仿宋_GB2312" w:hAnsi="仿宋_GB2312" w:cs="仿宋_GB2312" w:eastAsia="仿宋_GB2312"/>
                <w:sz w:val="21"/>
              </w:rPr>
              <w:t>2、工程量清单中列的项目名称及特征描述有描述的按照该描述，无描述的按照《陕西省建设工程工程量清单计价规则（2009）》及本工程需要的其他工作内容（结合规范、施工组织设计）执行；</w:t>
            </w:r>
          </w:p>
          <w:p>
            <w:pPr>
              <w:pStyle w:val="null3"/>
              <w:ind w:firstLine="200"/>
              <w:jc w:val="both"/>
            </w:pPr>
            <w:r>
              <w:rPr>
                <w:rFonts w:ascii="仿宋_GB2312" w:hAnsi="仿宋_GB2312" w:cs="仿宋_GB2312" w:eastAsia="仿宋_GB2312"/>
                <w:sz w:val="21"/>
              </w:rPr>
              <w:t>3、工程量清单中混凝土采用商品混凝土；</w:t>
            </w:r>
          </w:p>
          <w:p>
            <w:pPr>
              <w:pStyle w:val="null3"/>
              <w:ind w:firstLine="200"/>
              <w:jc w:val="both"/>
            </w:pPr>
            <w:r>
              <w:rPr>
                <w:rFonts w:ascii="仿宋_GB2312" w:hAnsi="仿宋_GB2312" w:cs="仿宋_GB2312" w:eastAsia="仿宋_GB2312"/>
                <w:sz w:val="21"/>
              </w:rPr>
              <w:t>4、任何未列入工程量清单，且对清单未提出答疑，但根据工程规范要求及合同内所有项目需要所引起的一切费用，均视为已包含在清单的工作内容内。</w:t>
            </w:r>
          </w:p>
          <w:p>
            <w:pPr>
              <w:pStyle w:val="null3"/>
              <w:ind w:firstLine="200"/>
              <w:jc w:val="both"/>
            </w:pPr>
            <w:r>
              <w:rPr>
                <w:rFonts w:ascii="仿宋_GB2312" w:hAnsi="仿宋_GB2312" w:cs="仿宋_GB2312" w:eastAsia="仿宋_GB2312"/>
                <w:sz w:val="21"/>
              </w:rPr>
              <w:t>5、材料价格参考陕西省工程造价信息2025年3月份信息价及市场价；</w:t>
            </w:r>
          </w:p>
          <w:p>
            <w:pPr>
              <w:pStyle w:val="null3"/>
              <w:jc w:val="both"/>
            </w:pPr>
            <w:r>
              <w:rPr>
                <w:rFonts w:ascii="仿宋_GB2312" w:hAnsi="仿宋_GB2312" w:cs="仿宋_GB2312" w:eastAsia="仿宋_GB2312"/>
                <w:sz w:val="21"/>
              </w:rPr>
              <w:t>6、广联达软件版本号：GCCP6.0（6.4100.23.122）。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工程内容：本项目主要维修防水、水电改造，铺设瓷片，乳胶漆粉刷，马桶、小便器安装等工作。 （一）质量标准：符合国家现行有关施工质量验收规范“合格”要求; (二)工程地点：西安市雁塔区第三十幼儿园 (三)计划工期：自进场之日起45个日历日内竣工。 (四)缺陷责任期：自工程竣工验收合格之日起一年。 (五)质量保修期：自工程竣工验收合格之日起防水工程5年。 （六）款项结算： (1)合同签订后10个工作日内支付合同总价款40%作为预付款； (2)工程竣工、验收合格后15个工作日内支付合同总价款的40%; (3)竣工验收合格后成交供应商报送结算资料，结算资料经审定后15个工作日内支付至最 终审定决算价款，无质保金。 (4)供应商需在每次付款前开具相应发票。 (5)若有维修，供应商需在24小时内响应。</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资格审查资料.docx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(1)提供合格有效的法人或者其他组织的营业执 照等证明文件，自然人的身份证明； 供应商是法人或其他组织的应提供营 业执照等证明文件，供应商是自然人 的应提供有效的自然人身份证明。 (2)提供2023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(3)提供递交响应文件截止之日前一年内任意一个月的依法缴纳税收的完税证明，完税证明应有税务机关或代收机关的公章或业务专用章。依法免税或无须缴纳税收的供应商，应提供相应证明文件。 (4)提供磋商截止日前一年内已缴存的至少一个月的社会保障资金缴存单据或社保机构开具的社会保险参保缴费情况证明，依法不需要缴纳社会保 障资金的单位应提供相关证明材料； (5)提供具有履行合同所必需的设备和专业技术能力的承诺； 参加政府采购活动前3年内，在经营活动中没有重大违法记录的书面声明。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资格审查资料.docx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法定代表人授权书（附法定代表人、被授权人身份证复印件及被授权人磋商截止日前一年内已缴存的至少一个月的社会保障资金凭证）；法定代表人直接参加投标，须提供法定代表人身份证明；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须提供建设行政主管部门颁发的建筑装修装饰工程专业承包二级及以上资质或房屋建筑工程施工总承包三级及以上资质，并具有合格有效的安全生产许可证;</w:t>
            </w:r>
          </w:p>
        </w:tc>
        <w:tc>
          <w:tcPr>
            <w:tcW w:type="dxa" w:w="1661"/>
          </w:tcPr>
          <w:p>
            <w:pPr>
              <w:pStyle w:val="null3"/>
            </w:pPr>
            <w:r>
              <w:rPr>
                <w:rFonts w:ascii="仿宋_GB2312" w:hAnsi="仿宋_GB2312" w:cs="仿宋_GB2312" w:eastAsia="仿宋_GB2312"/>
              </w:rPr>
              <w:t>技术服务合同条款及其他商务要求应答表 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须具有建筑工程专业二级及以上注册建造师证书和有效的安全生产考核合格证书（建安B证）且在本单位注册、无在建工程、无不良记录（提供无在建工程、无不良记录承诺书）；</w:t>
            </w:r>
          </w:p>
        </w:tc>
        <w:tc>
          <w:tcPr>
            <w:tcW w:type="dxa" w:w="1661"/>
          </w:tcPr>
          <w:p>
            <w:pPr>
              <w:pStyle w:val="null3"/>
            </w:pPr>
            <w:r>
              <w:rPr>
                <w:rFonts w:ascii="仿宋_GB2312" w:hAnsi="仿宋_GB2312" w:cs="仿宋_GB2312" w:eastAsia="仿宋_GB2312"/>
              </w:rPr>
              <w:t>技术服务合同条款及其他商务要求应答表 资格审查资料.docx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施工组织设计.docx 强制优先采购产品承诺函 响应文件封面 项目管理机构组成表 残疾人福利性单位声明函 报价函 标的清单 供应商类似项目业绩一览表 资格审查资料.docx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施工组织设计.docx 强制优先采购产品承诺函 响应文件封面 项目管理机构组成表 残疾人福利性单位声明函 报价函 标的清单 供应商类似项目业绩一览表 资格审查资料.docx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报价函 标的清单 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响应函 施工组织设计.docx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技术服务合同条款及其他商务要求应答表 施工组织设计.docx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技术服务合同条款及其他商务要求应答表 施工组织设计.docx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技术服务合同条款及其他商务要求应答表 施工组织设计.docx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缺陷责任期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技术服务合同条款及其他商务要求应答表 施工组织设计.docx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技术服务合同条款及其他商务要求应答表 施工组织设计.docx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A.实施方案非常详细并且完整可行、有针对性，完全满足项目实施的得10分； B.实施方案详细、完整，可行、有针对性，满足项目实施的得8分； C.实施方案比较详细完整、可行，较利于项目实施的得5分； 实施方案基本可行，基本满足项目实施需要的得2分;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安全作业管理（10分） 针对本项目提供的安全作业方案及安全配套措施进行综合评审。 A.提供的安全作业方案及安全配套措施具体、详细，完全符合并优于采购人安全作业的要求，得10分； B.提供安全作业方案及安全配套措施较详细、较完整，符合采购人安全作业的要求，得8分； C.提供安全作业方案及安全配套措施基本合理可行，符合采购人安全作业的要求，得5分； D.提供的安全作业方案及安全配套措施简单，基本符合采购人安全作业的要求，得2分。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A.措施计划齐全、合理且切实可行，完全满足采购人需求得10分； B.措施计划较齐全、合理、切实可行，满足采购人需求得8分； C.措施计划较齐全、合理、基本可行，基本满足采购人需求得5分； 措施计划基本完备齐全、合理性、可行性较差，得2分；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A.措施计划齐全、合理且切实可行，完全满足采购人需求得10分； B.措施计划较齐全、合理、切实可行，满足采购人需求得8分； C.措施计划较齐全、合理、基本可行，基本满足采购人需求得5分； 措施计划基本完备齐全、合理性、可行性较差，得2分；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针对本项目的项目组织管理机构配备。 A.机构设置合理，人员配备齐全，技术经验丰富，完全满足项目需求得10分； B.机构设置合理，人员配备齐全，技术经验丰富，满足项目需求得8分； C.机构设置合理，人员配备、技术经验一般，较为可行的得5分； 机构设置、人员配备、技术经验较差，得2分；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根据供应商投入的施工机械配备和材料投入计划等进行评审。 A.施工机械配备合理并提供设备来源证明材料，投投入材料环保性达到国家标准得5分； B.施工机械配备合理和材料环保性较好，得4分； C.施工机械配备和材料投入计划基本合理、可行，得3分； 施工机械配备和材料投入计划较差，得1分；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供应商就本项目劳动力安排计划及劳务分包情况表，根据合理、可行程度进行评审。 A.劳动力安排计划及劳务分包合理、可行，得5分； B.劳动力安排计划及劳务分包较好，可行得4分。 C.劳动力安排计划及劳务分包基本可行，得3分； 劳动力安排计划及劳务分包可行性较差，得1分；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供应商2022年1月1日至截标时间前同类施工项目业绩；每提供1份计2分，最高得10分。业绩证明（以合同签订时间为准），须在磋商文件中附以上证明材料的扫描件加盖单位公章，弄虚作假者，取消其成交资格。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1、经初审合格的磋商文件，其最终报价为有效报价。 2、有效最低报价为基准价得30分。 按（磋商基准价/有效最终磋商报价）×30的公式计算报价得分。 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详见附件：资格审查资料.docx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