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版本号：GH2025-ZC-00420250625001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阅卷系统采购项目（2024年农业转移人口市民化奖励资金）</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GH2025-ZC-004</w:t>
      </w:r>
      <w:r>
        <w:br/>
      </w:r>
      <w:r>
        <w:br/>
      </w:r>
      <w:r>
        <w:br/>
      </w:r>
    </w:p>
    <w:p>
      <w:pPr>
        <w:pStyle w:val="null3"/>
        <w:jc w:val="center"/>
        <w:outlineLvl w:val="2"/>
      </w:pPr>
      <w:r>
        <w:rPr>
          <w:rFonts w:ascii="仿宋_GB2312" w:hAnsi="仿宋_GB2312" w:cs="仿宋_GB2312" w:eastAsia="仿宋_GB2312"/>
          <w:sz w:val="28"/>
          <w:b/>
        </w:rPr>
        <w:t>西安市雁塔区第四中学</w:t>
      </w:r>
    </w:p>
    <w:p>
      <w:pPr>
        <w:pStyle w:val="null3"/>
        <w:jc w:val="center"/>
        <w:outlineLvl w:val="2"/>
      </w:pPr>
      <w:r>
        <w:rPr>
          <w:rFonts w:ascii="仿宋_GB2312" w:hAnsi="仿宋_GB2312" w:cs="仿宋_GB2312" w:eastAsia="仿宋_GB2312"/>
          <w:sz w:val="28"/>
          <w:b/>
        </w:rPr>
        <w:t>陕西国辉项目管理有限公司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陕西国辉项目管理有限公司</w:t>
      </w:r>
      <w:r>
        <w:rPr>
          <w:rFonts w:ascii="仿宋_GB2312" w:hAnsi="仿宋_GB2312" w:cs="仿宋_GB2312" w:eastAsia="仿宋_GB2312"/>
        </w:rPr>
        <w:t>（以下简称“代理机构”）受</w:t>
      </w:r>
      <w:r>
        <w:rPr>
          <w:rFonts w:ascii="仿宋_GB2312" w:hAnsi="仿宋_GB2312" w:cs="仿宋_GB2312" w:eastAsia="仿宋_GB2312"/>
        </w:rPr>
        <w:t>西安市雁塔区第四中学</w:t>
      </w:r>
      <w:r>
        <w:rPr>
          <w:rFonts w:ascii="仿宋_GB2312" w:hAnsi="仿宋_GB2312" w:cs="仿宋_GB2312" w:eastAsia="仿宋_GB2312"/>
        </w:rPr>
        <w:t>委托，拟对</w:t>
      </w:r>
      <w:r>
        <w:rPr>
          <w:rFonts w:ascii="仿宋_GB2312" w:hAnsi="仿宋_GB2312" w:cs="仿宋_GB2312" w:eastAsia="仿宋_GB2312"/>
        </w:rPr>
        <w:t>阅卷系统采购项目（2024年农业转移人口市民化奖励资金）</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GH2025-ZC-004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阅卷系统采购项目（2024年农业转移人口市民化奖励资金）</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（一）智能采集，实现数据常态化收集 依托网阅、在线考试、手阅、移动端拍照等多元的数据采集方式，实现周测、月考、期中期末考、联考等全场景学业数据的伴随式采集，构建基于大数据驱动的教学管理平台。 （二）智能阅卷，减轻统计分析负担 依托领先的人工智能技术，实现全学科客观题、英语作文题、英语填空题、英语短文改错题、数学填空题等主观题的智能评分，减轻教师的统计分析负担，让老师有更多的时间关注教学改进及学生个性化辅导。 （三）科学分析，优化教育教学决策 系统面向不同角色，提供及时、科学、全面、准确的分析报告。如为区域管理者提供联考报告，满足管理者区域学业质量监测需求；为校长、年级组长提供校级报告及年级报告，以便客观了解教学优劣势，进行教学优化；为班主任、任课教师提供班级报告，找到班级及学科优劣势，有的放矢地改进；为学生及家长提供个性化诊断分析报告，以便有针对性地进行查漏补缺。</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中国”和“中国政府采购网”查询记录：未被列入“信用中国”网站(www.creditchina.gov.cn)失信被执行人名单、重大税收违法失信主体、未被列入“中国政府采购网”（www.ccgp.gov.cn）政府采购严重违法失信行为记录名单（以现场查询为准）；</w:t>
      </w:r>
    </w:p>
    <w:p>
      <w:pPr>
        <w:pStyle w:val="null3"/>
      </w:pPr>
      <w:r>
        <w:rPr>
          <w:rFonts w:ascii="仿宋_GB2312" w:hAnsi="仿宋_GB2312" w:cs="仿宋_GB2312" w:eastAsia="仿宋_GB2312"/>
        </w:rPr>
        <w:t>2、法定代表人授权书：法定代表人授权书及被授权人身份证。（法定代表人直接投标只须提供其身份证明）；供应商需在项目电子化交易系统中按要求上传相应证明文件并进行电子签章。</w:t>
      </w:r>
    </w:p>
    <w:p>
      <w:pPr>
        <w:pStyle w:val="null3"/>
      </w:pPr>
      <w:r>
        <w:rPr>
          <w:rFonts w:ascii="仿宋_GB2312" w:hAnsi="仿宋_GB2312" w:cs="仿宋_GB2312" w:eastAsia="仿宋_GB2312"/>
        </w:rPr>
        <w:t>3、非联合体：本项目不允许联合体投标（提供承诺函）；供应商需在项目电子化交易系统中按要求上传相应证明文件并进行电子签章。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西安市雁塔区第四中学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西安市雁塔区樱花二路与沣经三路东北角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杜老师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029-89058442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陕西国辉项目管理有限公司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西安市未央区凤城七路长和国际A座26层2603室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李成敏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029-83665959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代理服务费收费标准：本次招标代理服务费按照定额人民币柒仟元整收取。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西安市雁塔区第四中学</w:t>
      </w:r>
      <w:r>
        <w:rPr>
          <w:rFonts w:ascii="仿宋_GB2312" w:hAnsi="仿宋_GB2312" w:cs="仿宋_GB2312" w:eastAsia="仿宋_GB2312"/>
        </w:rPr>
        <w:t>和</w:t>
      </w:r>
      <w:r>
        <w:rPr>
          <w:rFonts w:ascii="仿宋_GB2312" w:hAnsi="仿宋_GB2312" w:cs="仿宋_GB2312" w:eastAsia="仿宋_GB2312"/>
        </w:rPr>
        <w:t>陕西国辉项目管理有限公司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西安市雁塔区第四中学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陕西国辉项目管理有限公司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西安市雁塔区第四中学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陕西国辉项目管理有限公司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采购人根据实际情况确定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陕西国辉项目管理有限公司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陕西国辉项目管理有限公司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陕西国辉项目管理有限公司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联系人：李成敏</w:t>
      </w:r>
    </w:p>
    <w:p>
      <w:pPr>
        <w:pStyle w:val="null3"/>
      </w:pPr>
      <w:r>
        <w:rPr>
          <w:rFonts w:ascii="仿宋_GB2312" w:hAnsi="仿宋_GB2312" w:cs="仿宋_GB2312" w:eastAsia="仿宋_GB2312"/>
        </w:rPr>
        <w:t>联系电话：029-83665959</w:t>
      </w:r>
    </w:p>
    <w:p>
      <w:pPr>
        <w:pStyle w:val="null3"/>
      </w:pPr>
      <w:r>
        <w:rPr>
          <w:rFonts w:ascii="仿宋_GB2312" w:hAnsi="仿宋_GB2312" w:cs="仿宋_GB2312" w:eastAsia="仿宋_GB2312"/>
        </w:rPr>
        <w:t>地址：西安市未央区凤城七路长和国际A座26层2603室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（一）智能采集，实现数据常态化收集 依托网阅、在线考试、手阅、移动端拍照等多元的数据采集方式，实现周测、月考、期中期末考、联考等全场景学业数据的伴随式采集，构建基于大数据驱动的教学管理平台。 （二）智能阅卷，减轻统计分析负担 依托领先的人工智能技术，实现全学科客观题、英语作文题、英语填空题、英语短文改错题、数学填空题等主观题的智能评分，减轻教师的统计分析负担，让老师有更多的时间关注教学改进及学生个性化辅导。 （三）科学分析，优化教育教学决策 系统面向不同角色，提供及时、科学、全面、准确的分析报告。如为区域管理者提供联考报告，满足管理者区域学业质量监测需求；为校长、年级组长提供校级报告及年级报告，以便客观了解教学优劣势，进行教学优化；为班主任、任课教师提供班级报告，找到班级及学科优劣势，有的放矢地改进；为学生及家长提供个性化诊断分析报告，以便有针对性地进行查漏补缺。</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250,000.00</w:t>
      </w:r>
    </w:p>
    <w:p>
      <w:pPr>
        <w:pStyle w:val="null3"/>
      </w:pPr>
      <w:r>
        <w:rPr>
          <w:rFonts w:ascii="仿宋_GB2312" w:hAnsi="仿宋_GB2312" w:cs="仿宋_GB2312" w:eastAsia="仿宋_GB2312"/>
        </w:rPr>
        <w:t>采购包最高限价（元）: 250,000.00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阅卷系统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标的名称：阅卷系统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4"/>
                <w:b/>
              </w:rPr>
              <w:t>一、建设意义</w:t>
            </w:r>
          </w:p>
          <w:p>
            <w:pPr>
              <w:pStyle w:val="null3"/>
              <w:ind w:firstLine="480"/>
              <w:jc w:val="both"/>
            </w:pPr>
            <w:r>
              <w:rPr>
                <w:rFonts w:ascii="仿宋_GB2312" w:hAnsi="仿宋_GB2312" w:cs="仿宋_GB2312" w:eastAsia="仿宋_GB2312"/>
                <w:sz w:val="24"/>
              </w:rPr>
              <w:t>作为教育教学的主阵地，学校、课堂是产生教育数据的重要来源，也是深化教育改革、推动教育信息化发展的落脚点。大数据精准教学系统契合教学实际需求，深度融入教学流程，通过全场景过程性动态数据采集，构建以学习者为中心的学业评价体系，充分挖掘数据价值，促进课堂教学的整体优化与变革，有效改进教育方式，提升教学质量。具体而言，有如下价值：</w:t>
            </w:r>
          </w:p>
          <w:p>
            <w:pPr>
              <w:pStyle w:val="null3"/>
              <w:ind w:firstLine="482"/>
              <w:jc w:val="both"/>
            </w:pPr>
            <w:r>
              <w:rPr>
                <w:rFonts w:ascii="仿宋_GB2312" w:hAnsi="仿宋_GB2312" w:cs="仿宋_GB2312" w:eastAsia="仿宋_GB2312"/>
                <w:sz w:val="24"/>
                <w:b/>
              </w:rPr>
              <w:t>（一）智能采集，实现数据常态化收集</w:t>
            </w:r>
          </w:p>
          <w:p>
            <w:pPr>
              <w:pStyle w:val="null3"/>
              <w:ind w:firstLine="480"/>
              <w:jc w:val="both"/>
            </w:pPr>
            <w:r>
              <w:rPr>
                <w:rFonts w:ascii="仿宋_GB2312" w:hAnsi="仿宋_GB2312" w:cs="仿宋_GB2312" w:eastAsia="仿宋_GB2312"/>
                <w:sz w:val="24"/>
              </w:rPr>
              <w:t>依托网阅、在线考试、手阅、移动端拍照等多元的数据采集方式，实现周测、月考、期中期末考、联考等全场景学业数据的伴随式采集，构建基于大数据驱动的教学管理平台。</w:t>
            </w:r>
          </w:p>
          <w:p>
            <w:pPr>
              <w:pStyle w:val="null3"/>
              <w:ind w:firstLine="482"/>
              <w:jc w:val="both"/>
            </w:pPr>
            <w:r>
              <w:rPr>
                <w:rFonts w:ascii="仿宋_GB2312" w:hAnsi="仿宋_GB2312" w:cs="仿宋_GB2312" w:eastAsia="仿宋_GB2312"/>
                <w:sz w:val="24"/>
                <w:b/>
              </w:rPr>
              <w:t>（二）智能阅卷，减轻统计分析负担</w:t>
            </w:r>
          </w:p>
          <w:p>
            <w:pPr>
              <w:pStyle w:val="null3"/>
              <w:ind w:firstLine="480"/>
              <w:jc w:val="both"/>
            </w:pPr>
            <w:r>
              <w:rPr>
                <w:rFonts w:ascii="仿宋_GB2312" w:hAnsi="仿宋_GB2312" w:cs="仿宋_GB2312" w:eastAsia="仿宋_GB2312"/>
                <w:sz w:val="24"/>
              </w:rPr>
              <w:t>依托领先的人工智能技术，实现全学科客观题、英语作文题、英语填空题、英语短文改错题、数学填空题等主观题的智能评分，减轻教师的统计分析负担，让老师有更多的时间关注教学改进及学生个性化辅导。</w:t>
            </w:r>
          </w:p>
          <w:p>
            <w:pPr>
              <w:pStyle w:val="null3"/>
              <w:ind w:firstLine="482"/>
              <w:jc w:val="both"/>
            </w:pPr>
            <w:r>
              <w:rPr>
                <w:rFonts w:ascii="仿宋_GB2312" w:hAnsi="仿宋_GB2312" w:cs="仿宋_GB2312" w:eastAsia="仿宋_GB2312"/>
                <w:sz w:val="24"/>
                <w:b/>
              </w:rPr>
              <w:t>（三）科学分析，优化教育教学决策</w:t>
            </w:r>
          </w:p>
          <w:p>
            <w:pPr>
              <w:pStyle w:val="null3"/>
              <w:ind w:firstLine="480"/>
              <w:jc w:val="both"/>
            </w:pPr>
            <w:r>
              <w:rPr>
                <w:rFonts w:ascii="仿宋_GB2312" w:hAnsi="仿宋_GB2312" w:cs="仿宋_GB2312" w:eastAsia="仿宋_GB2312"/>
                <w:sz w:val="24"/>
              </w:rPr>
              <w:t>系统面向不同角色，提供及时、科学、全面、准确的分析报告。如为区域管理者提供联考报告，满足管理者区域学业质量监测需求；为校长、年级组长提供校级报告及年级报告，以便客观了解教学优劣势，进行教学优化；为班主任、任课教师提供班级报告，找到班级及学科优劣势，有的放矢地改进；为学生及家长提供个性化诊断分析报告，以便有针对性地进行查漏补缺。</w:t>
            </w:r>
          </w:p>
          <w:p>
            <w:pPr>
              <w:pStyle w:val="null3"/>
              <w:ind w:firstLine="480"/>
              <w:jc w:val="both"/>
            </w:pPr>
            <w:r>
              <w:rPr>
                <w:rFonts w:ascii="仿宋_GB2312" w:hAnsi="仿宋_GB2312" w:cs="仿宋_GB2312" w:eastAsia="仿宋_GB2312"/>
                <w:sz w:val="24"/>
                <w:b/>
              </w:rPr>
              <w:t>二、</w:t>
            </w:r>
            <w:r>
              <w:rPr>
                <w:rFonts w:ascii="仿宋_GB2312" w:hAnsi="仿宋_GB2312" w:cs="仿宋_GB2312" w:eastAsia="仿宋_GB2312"/>
                <w:sz w:val="24"/>
                <w:b/>
              </w:rPr>
              <w:t>服务内容要求</w:t>
            </w:r>
          </w:p>
          <w:tbl>
            <w:tblPr>
              <w:tblBorders>
                <w:top w:val="none" w:color="000000" w:sz="4"/>
                <w:left w:val="none" w:color="000000" w:sz="4"/>
                <w:bottom w:val="none" w:color="000000" w:sz="4"/>
                <w:right w:val="none" w:color="000000" w:sz="4"/>
                <w:insideH w:val="none"/>
                <w:insideV w:val="none"/>
              </w:tblBorders>
            </w:tblPr>
            <w:tblGrid>
              <w:gridCol w:w="270"/>
              <w:gridCol w:w="405"/>
              <w:gridCol w:w="1878"/>
            </w:tblGrid>
            <w:tr>
              <w:tc>
                <w:tcPr>
                  <w:tcW w:type="dxa" w:w="2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4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模块</w:t>
                  </w:r>
                </w:p>
              </w:tc>
              <w:tc>
                <w:tcPr>
                  <w:tcW w:type="dxa" w:w="18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仿宋_GB2312" w:hAnsi="仿宋_GB2312" w:cs="仿宋_GB2312" w:eastAsia="仿宋_GB2312"/>
                      <w:sz w:val="24"/>
                      <w:b/>
                      <w:color w:val="000000"/>
                    </w:rPr>
                    <w:t>技术</w:t>
                  </w:r>
                  <w:r>
                    <w:rPr>
                      <w:rFonts w:ascii="仿宋_GB2312" w:hAnsi="仿宋_GB2312" w:cs="仿宋_GB2312" w:eastAsia="仿宋_GB2312"/>
                      <w:sz w:val="24"/>
                      <w:b/>
                      <w:color w:val="000000"/>
                    </w:rPr>
                    <w:t>参数</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基础信息管理</w:t>
                  </w:r>
                </w:p>
              </w:tc>
              <w:tc>
                <w:tcPr>
                  <w:tcW w:type="dxa" w:w="1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4"/>
                      <w:color w:val="000000"/>
                    </w:rPr>
                    <w:t>需支持对用户信息快捷管理：支持学生、教师信息的快速录入，系统自动生成账号；支持授课关系的快速录入</w:t>
                  </w:r>
                  <w:r>
                    <w:rPr>
                      <w:rFonts w:ascii="仿宋_GB2312" w:hAnsi="仿宋_GB2312" w:cs="仿宋_GB2312" w:eastAsia="仿宋_GB2312"/>
                      <w:sz w:val="24"/>
                    </w:rPr>
                    <w:t>；</w:t>
                  </w:r>
                </w:p>
                <w:p>
                  <w:pPr>
                    <w:pStyle w:val="null3"/>
                    <w:numPr>
                      <w:ilvl w:val="0"/>
                      <w:numId w:val="1"/>
                    </w:numPr>
                    <w:jc w:val="both"/>
                  </w:pPr>
                  <w:r>
                    <w:rPr>
                      <w:rFonts w:ascii="仿宋_GB2312" w:hAnsi="仿宋_GB2312" w:cs="仿宋_GB2312" w:eastAsia="仿宋_GB2312"/>
                      <w:sz w:val="24"/>
                      <w:color w:val="000000"/>
                    </w:rPr>
                    <w:t>需支持设置多种角色：支持设置学校管理员、考试管理员、校长、年级主任、学科组长、班主任、学科教师、学生用户角色；</w:t>
                  </w:r>
                </w:p>
                <w:p>
                  <w:pPr>
                    <w:pStyle w:val="null3"/>
                    <w:numPr>
                      <w:ilvl w:val="0"/>
                      <w:numId w:val="1"/>
                    </w:numPr>
                    <w:jc w:val="both"/>
                  </w:pPr>
                  <w:r>
                    <w:rPr>
                      <w:rFonts w:ascii="仿宋_GB2312" w:hAnsi="仿宋_GB2312" w:cs="仿宋_GB2312" w:eastAsia="仿宋_GB2312"/>
                      <w:sz w:val="24"/>
                      <w:color w:val="000000"/>
                    </w:rPr>
                    <w:t>需支持批量生成学生条形码</w:t>
                  </w:r>
                  <w:r>
                    <w:rPr>
                      <w:rFonts w:ascii="仿宋_GB2312" w:hAnsi="仿宋_GB2312" w:cs="仿宋_GB2312" w:eastAsia="仿宋_GB2312"/>
                      <w:sz w:val="24"/>
                    </w:rPr>
                    <w:t>；</w:t>
                  </w:r>
                </w:p>
              </w:tc>
            </w:tr>
            <w:tr>
              <w:tc>
                <w:tcPr>
                  <w:tcW w:type="dxa" w:w="2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2</w:t>
                  </w:r>
                </w:p>
              </w:tc>
              <w:tc>
                <w:tcPr>
                  <w:tcW w:type="dxa" w:w="40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大数据采集</w:t>
                  </w:r>
                </w:p>
              </w:tc>
              <w:tc>
                <w:tcPr>
                  <w:tcW w:type="dxa" w:w="1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网阅数据采集</w:t>
                  </w:r>
                </w:p>
                <w:p>
                  <w:pPr>
                    <w:pStyle w:val="null3"/>
                    <w:jc w:val="both"/>
                  </w:pPr>
                  <w:r>
                    <w:rPr>
                      <w:rFonts w:ascii="仿宋_GB2312" w:hAnsi="仿宋_GB2312" w:cs="仿宋_GB2312" w:eastAsia="仿宋_GB2312"/>
                      <w:sz w:val="24"/>
                      <w:b/>
                    </w:rPr>
                    <w:t>考试管理</w:t>
                  </w:r>
                </w:p>
                <w:p>
                  <w:pPr>
                    <w:pStyle w:val="null3"/>
                    <w:numPr>
                      <w:ilvl w:val="0"/>
                      <w:numId w:val="1"/>
                    </w:numPr>
                    <w:jc w:val="both"/>
                  </w:pPr>
                  <w:r>
                    <w:rPr>
                      <w:rFonts w:ascii="仿宋_GB2312" w:hAnsi="仿宋_GB2312" w:cs="仿宋_GB2312" w:eastAsia="仿宋_GB2312"/>
                      <w:sz w:val="24"/>
                      <w:color w:val="000000"/>
                    </w:rPr>
                    <w:t>需</w:t>
                  </w:r>
                  <w:r>
                    <w:rPr>
                      <w:rFonts w:ascii="仿宋_GB2312" w:hAnsi="仿宋_GB2312" w:cs="仿宋_GB2312" w:eastAsia="仿宋_GB2312"/>
                      <w:sz w:val="24"/>
                    </w:rPr>
                    <w:t>支持学校周测、阶段性考试、联考数据采集；支持考试试卷上传；</w:t>
                  </w:r>
                </w:p>
                <w:p>
                  <w:pPr>
                    <w:pStyle w:val="null3"/>
                    <w:numPr>
                      <w:ilvl w:val="0"/>
                      <w:numId w:val="1"/>
                    </w:numPr>
                    <w:jc w:val="both"/>
                  </w:pPr>
                  <w:r>
                    <w:rPr>
                      <w:rFonts w:ascii="仿宋_GB2312" w:hAnsi="仿宋_GB2312" w:cs="仿宋_GB2312" w:eastAsia="仿宋_GB2312"/>
                      <w:sz w:val="24"/>
                      <w:color w:val="000000"/>
                    </w:rPr>
                    <w:t>需</w:t>
                  </w:r>
                  <w:r>
                    <w:rPr>
                      <w:rFonts w:ascii="仿宋_GB2312" w:hAnsi="仿宋_GB2312" w:cs="仿宋_GB2312" w:eastAsia="仿宋_GB2312"/>
                      <w:sz w:val="24"/>
                    </w:rPr>
                    <w:t>支持智能排考场，对应学生相应的准考证号，可导出</w:t>
                  </w:r>
                  <w:r>
                    <w:rPr>
                      <w:rFonts w:ascii="仿宋_GB2312" w:hAnsi="仿宋_GB2312" w:cs="仿宋_GB2312" w:eastAsia="仿宋_GB2312"/>
                      <w:sz w:val="24"/>
                    </w:rPr>
                    <w:t>excel表格；</w:t>
                  </w:r>
                </w:p>
                <w:p>
                  <w:pPr>
                    <w:pStyle w:val="null3"/>
                    <w:numPr>
                      <w:ilvl w:val="0"/>
                      <w:numId w:val="1"/>
                    </w:numPr>
                    <w:jc w:val="both"/>
                  </w:pPr>
                  <w:r>
                    <w:rPr>
                      <w:rFonts w:ascii="仿宋_GB2312" w:hAnsi="仿宋_GB2312" w:cs="仿宋_GB2312" w:eastAsia="仿宋_GB2312"/>
                      <w:sz w:val="24"/>
                      <w:color w:val="000000"/>
                    </w:rPr>
                    <w:t>需</w:t>
                  </w:r>
                  <w:r>
                    <w:rPr>
                      <w:rFonts w:ascii="仿宋_GB2312" w:hAnsi="仿宋_GB2312" w:cs="仿宋_GB2312" w:eastAsia="仿宋_GB2312"/>
                      <w:sz w:val="24"/>
                    </w:rPr>
                    <w:t>支持使用自定义考号的考试，并在创建考试时进行自定义考号校验，批量导出未设置自定义考号的学生；</w:t>
                  </w:r>
                </w:p>
                <w:p>
                  <w:pPr>
                    <w:pStyle w:val="null3"/>
                    <w:numPr>
                      <w:ilvl w:val="0"/>
                      <w:numId w:val="1"/>
                    </w:numPr>
                    <w:jc w:val="both"/>
                  </w:pPr>
                  <w:r>
                    <w:rPr>
                      <w:rFonts w:ascii="仿宋_GB2312" w:hAnsi="仿宋_GB2312" w:cs="仿宋_GB2312" w:eastAsia="仿宋_GB2312"/>
                      <w:sz w:val="24"/>
                      <w:color w:val="000000"/>
                    </w:rPr>
                    <w:t>需</w:t>
                  </w:r>
                  <w:r>
                    <w:rPr>
                      <w:rFonts w:ascii="仿宋_GB2312" w:hAnsi="仿宋_GB2312" w:cs="仿宋_GB2312" w:eastAsia="仿宋_GB2312"/>
                      <w:sz w:val="24"/>
                    </w:rPr>
                    <w:t>支持按照角色、科目、部分老师选择屏蔽或发布成绩；</w:t>
                  </w:r>
                </w:p>
                <w:p>
                  <w:pPr>
                    <w:pStyle w:val="null3"/>
                    <w:numPr>
                      <w:ilvl w:val="0"/>
                      <w:numId w:val="1"/>
                    </w:numPr>
                    <w:jc w:val="both"/>
                  </w:pPr>
                  <w:r>
                    <w:rPr>
                      <w:rFonts w:ascii="仿宋_GB2312" w:hAnsi="仿宋_GB2312" w:cs="仿宋_GB2312" w:eastAsia="仿宋_GB2312"/>
                      <w:sz w:val="24"/>
                      <w:color w:val="000000"/>
                    </w:rPr>
                    <w:t>需</w:t>
                  </w:r>
                  <w:r>
                    <w:rPr>
                      <w:rFonts w:ascii="仿宋_GB2312" w:hAnsi="仿宋_GB2312" w:cs="仿宋_GB2312" w:eastAsia="仿宋_GB2312"/>
                      <w:sz w:val="24"/>
                    </w:rPr>
                    <w:t>支持考试成绩补录，支持小题分补录；</w:t>
                  </w:r>
                </w:p>
                <w:p>
                  <w:pPr>
                    <w:pStyle w:val="null3"/>
                    <w:numPr>
                      <w:ilvl w:val="0"/>
                      <w:numId w:val="1"/>
                    </w:numPr>
                    <w:jc w:val="both"/>
                  </w:pPr>
                  <w:r>
                    <w:rPr>
                      <w:rFonts w:ascii="仿宋_GB2312" w:hAnsi="仿宋_GB2312" w:cs="仿宋_GB2312" w:eastAsia="仿宋_GB2312"/>
                      <w:sz w:val="24"/>
                      <w:color w:val="000000"/>
                    </w:rPr>
                    <w:t>需</w:t>
                  </w:r>
                  <w:r>
                    <w:rPr>
                      <w:rFonts w:ascii="仿宋_GB2312" w:hAnsi="仿宋_GB2312" w:cs="仿宋_GB2312" w:eastAsia="仿宋_GB2312"/>
                      <w:sz w:val="24"/>
                    </w:rPr>
                    <w:t>支持自定义多选题得分规则；</w:t>
                  </w:r>
                </w:p>
                <w:p>
                  <w:pPr>
                    <w:pStyle w:val="null3"/>
                    <w:numPr>
                      <w:ilvl w:val="0"/>
                      <w:numId w:val="1"/>
                    </w:numPr>
                    <w:jc w:val="both"/>
                  </w:pPr>
                  <w:r>
                    <w:rPr>
                      <w:rFonts w:ascii="仿宋_GB2312" w:hAnsi="仿宋_GB2312" w:cs="仿宋_GB2312" w:eastAsia="仿宋_GB2312"/>
                      <w:sz w:val="24"/>
                      <w:color w:val="000000"/>
                    </w:rPr>
                    <w:t>需</w:t>
                  </w:r>
                  <w:r>
                    <w:rPr>
                      <w:rFonts w:ascii="仿宋_GB2312" w:hAnsi="仿宋_GB2312" w:cs="仿宋_GB2312" w:eastAsia="仿宋_GB2312"/>
                      <w:sz w:val="24"/>
                    </w:rPr>
                    <w:t>支持多种阅卷任务分配方式，包括（</w:t>
                  </w:r>
                  <w:r>
                    <w:rPr>
                      <w:rFonts w:ascii="仿宋_GB2312" w:hAnsi="仿宋_GB2312" w:cs="仿宋_GB2312" w:eastAsia="仿宋_GB2312"/>
                      <w:sz w:val="24"/>
                    </w:rPr>
                    <w:t>1）按照任务总量平均分配；（2）自定义教师阅卷任务量；（3）固定教师阅卷任务量；支持阅卷过程中灵活调整老师任务量；</w:t>
                  </w:r>
                </w:p>
                <w:p>
                  <w:pPr>
                    <w:pStyle w:val="null3"/>
                    <w:numPr>
                      <w:ilvl w:val="0"/>
                      <w:numId w:val="1"/>
                    </w:numPr>
                    <w:jc w:val="both"/>
                  </w:pPr>
                  <w:r>
                    <w:rPr>
                      <w:rFonts w:ascii="仿宋_GB2312" w:hAnsi="仿宋_GB2312" w:cs="仿宋_GB2312" w:eastAsia="仿宋_GB2312"/>
                      <w:sz w:val="24"/>
                      <w:color w:val="000000"/>
                    </w:rPr>
                    <w:t>需</w:t>
                  </w:r>
                  <w:r>
                    <w:rPr>
                      <w:rFonts w:ascii="仿宋_GB2312" w:hAnsi="仿宋_GB2312" w:cs="仿宋_GB2312" w:eastAsia="仿宋_GB2312"/>
                      <w:sz w:val="24"/>
                    </w:rPr>
                    <w:t>支持批量设置阅卷老师、仲裁老师和题组长；</w:t>
                  </w:r>
                  <w:r>
                    <w:rPr>
                      <w:rFonts w:ascii="仿宋_GB2312" w:hAnsi="仿宋_GB2312" w:cs="仿宋_GB2312" w:eastAsia="仿宋_GB2312"/>
                      <w:sz w:val="24"/>
                      <w:color w:val="000000"/>
                    </w:rPr>
                    <w:t>需支持快速将选中的阅卷老师分配给所有题；</w:t>
                  </w:r>
                </w:p>
                <w:p>
                  <w:pPr>
                    <w:pStyle w:val="null3"/>
                    <w:numPr>
                      <w:ilvl w:val="0"/>
                      <w:numId w:val="1"/>
                    </w:numPr>
                    <w:jc w:val="both"/>
                  </w:pPr>
                  <w:r>
                    <w:rPr>
                      <w:rFonts w:ascii="仿宋_GB2312" w:hAnsi="仿宋_GB2312" w:cs="仿宋_GB2312" w:eastAsia="仿宋_GB2312"/>
                      <w:sz w:val="24"/>
                    </w:rPr>
                    <w:t>需支持批量设置客观题答案和分值；支持管理员设置步骤分；设置按照切图块进行分开打分；支持管理员给定分值进行打分限制；</w:t>
                  </w:r>
                </w:p>
                <w:p>
                  <w:pPr>
                    <w:pStyle w:val="null3"/>
                    <w:numPr>
                      <w:ilvl w:val="0"/>
                      <w:numId w:val="1"/>
                    </w:numPr>
                    <w:jc w:val="both"/>
                  </w:pPr>
                  <w:r>
                    <w:rPr>
                      <w:rFonts w:ascii="仿宋_GB2312" w:hAnsi="仿宋_GB2312" w:cs="仿宋_GB2312" w:eastAsia="仿宋_GB2312"/>
                      <w:sz w:val="24"/>
                    </w:rPr>
                    <w:t>需支持对试题设置单评、双评、按比例双评、三评；</w:t>
                  </w:r>
                </w:p>
                <w:p>
                  <w:pPr>
                    <w:pStyle w:val="null3"/>
                    <w:numPr>
                      <w:ilvl w:val="0"/>
                      <w:numId w:val="1"/>
                    </w:numPr>
                    <w:jc w:val="both"/>
                  </w:pPr>
                  <w:r>
                    <w:rPr>
                      <w:rFonts w:ascii="仿宋_GB2312" w:hAnsi="仿宋_GB2312" w:cs="仿宋_GB2312" w:eastAsia="仿宋_GB2312"/>
                      <w:sz w:val="24"/>
                    </w:rPr>
                    <w:t>需支持集中、分散或集中与分散相结合的方式进行网上阅卷；</w:t>
                  </w:r>
                </w:p>
                <w:p>
                  <w:pPr>
                    <w:pStyle w:val="null3"/>
                    <w:jc w:val="both"/>
                  </w:pPr>
                  <w:r>
                    <w:rPr>
                      <w:rFonts w:ascii="仿宋_GB2312" w:hAnsi="仿宋_GB2312" w:cs="仿宋_GB2312" w:eastAsia="仿宋_GB2312"/>
                      <w:sz w:val="24"/>
                      <w:b/>
                    </w:rPr>
                    <w:t>答题卡制作</w:t>
                  </w:r>
                </w:p>
                <w:p>
                  <w:pPr>
                    <w:pStyle w:val="null3"/>
                    <w:numPr>
                      <w:ilvl w:val="0"/>
                      <w:numId w:val="1"/>
                    </w:numPr>
                    <w:jc w:val="both"/>
                  </w:pPr>
                  <w:r>
                    <w:rPr>
                      <w:rFonts w:ascii="仿宋_GB2312" w:hAnsi="仿宋_GB2312" w:cs="仿宋_GB2312" w:eastAsia="仿宋_GB2312"/>
                      <w:sz w:val="24"/>
                    </w:rPr>
                    <w:t>需支持系统新建空白答题卡、题库制卡、三方制卡、导入</w:t>
                  </w:r>
                  <w:r>
                    <w:rPr>
                      <w:rFonts w:ascii="仿宋_GB2312" w:hAnsi="仿宋_GB2312" w:cs="仿宋_GB2312" w:eastAsia="仿宋_GB2312"/>
                      <w:sz w:val="24"/>
                    </w:rPr>
                    <w:t>word试卷制卡；</w:t>
                  </w:r>
                </w:p>
                <w:p>
                  <w:pPr>
                    <w:pStyle w:val="null3"/>
                    <w:numPr>
                      <w:ilvl w:val="0"/>
                      <w:numId w:val="1"/>
                    </w:numPr>
                    <w:jc w:val="both"/>
                  </w:pPr>
                  <w:r>
                    <w:rPr>
                      <w:rFonts w:ascii="仿宋_GB2312" w:hAnsi="仿宋_GB2312" w:cs="仿宋_GB2312" w:eastAsia="仿宋_GB2312"/>
                      <w:sz w:val="24"/>
                    </w:rPr>
                    <w:t>需支持系统答题卡的编辑、下载、复用；支持自定义答题卡模板，支持答题卡模版二次修改。</w:t>
                  </w:r>
                </w:p>
                <w:p>
                  <w:pPr>
                    <w:pStyle w:val="null3"/>
                    <w:numPr>
                      <w:ilvl w:val="0"/>
                      <w:numId w:val="1"/>
                    </w:numPr>
                    <w:jc w:val="both"/>
                  </w:pPr>
                  <w:r>
                    <w:rPr>
                      <w:rFonts w:ascii="仿宋_GB2312" w:hAnsi="仿宋_GB2312" w:cs="仿宋_GB2312" w:eastAsia="仿宋_GB2312"/>
                      <w:sz w:val="24"/>
                    </w:rPr>
                    <w:t>需支持答题卡版式按照</w:t>
                  </w:r>
                  <w:r>
                    <w:rPr>
                      <w:rFonts w:ascii="仿宋_GB2312" w:hAnsi="仿宋_GB2312" w:cs="仿宋_GB2312" w:eastAsia="仿宋_GB2312"/>
                      <w:sz w:val="24"/>
                    </w:rPr>
                    <w:t>1栏、2栏和3栏自由排版布局；</w:t>
                  </w:r>
                </w:p>
                <w:p>
                  <w:pPr>
                    <w:pStyle w:val="null3"/>
                    <w:numPr>
                      <w:ilvl w:val="0"/>
                      <w:numId w:val="1"/>
                    </w:numPr>
                    <w:jc w:val="both"/>
                  </w:pPr>
                  <w:r>
                    <w:rPr>
                      <w:rFonts w:ascii="仿宋_GB2312" w:hAnsi="仿宋_GB2312" w:cs="仿宋_GB2312" w:eastAsia="仿宋_GB2312"/>
                      <w:sz w:val="24"/>
                    </w:rPr>
                    <w:t>需支持填涂式考号、</w:t>
                  </w:r>
                  <w:r>
                    <w:rPr>
                      <w:rFonts w:ascii="仿宋_GB2312" w:hAnsi="仿宋_GB2312" w:cs="仿宋_GB2312" w:eastAsia="仿宋_GB2312"/>
                      <w:sz w:val="24"/>
                    </w:rPr>
                    <w:t>4~12位自定义考号、条形码格式的考号版式；</w:t>
                  </w:r>
                </w:p>
                <w:p>
                  <w:pPr>
                    <w:pStyle w:val="null3"/>
                    <w:numPr>
                      <w:ilvl w:val="0"/>
                      <w:numId w:val="1"/>
                    </w:numPr>
                    <w:jc w:val="both"/>
                  </w:pPr>
                  <w:r>
                    <w:rPr>
                      <w:rFonts w:ascii="仿宋_GB2312" w:hAnsi="仿宋_GB2312" w:cs="仿宋_GB2312" w:eastAsia="仿宋_GB2312"/>
                      <w:sz w:val="24"/>
                    </w:rPr>
                    <w:t>需支持设置单选题、判断题、多选题、填空题、解答题、选做题、主客观混合题的题型；</w:t>
                  </w:r>
                </w:p>
                <w:p>
                  <w:pPr>
                    <w:pStyle w:val="null3"/>
                    <w:numPr>
                      <w:ilvl w:val="0"/>
                      <w:numId w:val="1"/>
                    </w:numPr>
                    <w:jc w:val="both"/>
                  </w:pPr>
                  <w:r>
                    <w:rPr>
                      <w:rFonts w:ascii="仿宋_GB2312" w:hAnsi="仿宋_GB2312" w:cs="仿宋_GB2312" w:eastAsia="仿宋_GB2312"/>
                      <w:sz w:val="24"/>
                    </w:rPr>
                    <w:t>需支持客观题选项的横排和竖排布局，支持每列设置不同的题数排版布局；</w:t>
                  </w:r>
                </w:p>
                <w:p>
                  <w:pPr>
                    <w:pStyle w:val="null3"/>
                    <w:numPr>
                      <w:ilvl w:val="0"/>
                      <w:numId w:val="1"/>
                    </w:numPr>
                    <w:jc w:val="both"/>
                  </w:pPr>
                  <w:r>
                    <w:rPr>
                      <w:rFonts w:ascii="仿宋_GB2312" w:hAnsi="仿宋_GB2312" w:cs="仿宋_GB2312" w:eastAsia="仿宋_GB2312"/>
                      <w:sz w:val="24"/>
                    </w:rPr>
                    <w:t>需支持</w:t>
                  </w:r>
                  <w:r>
                    <w:rPr>
                      <w:rFonts w:ascii="仿宋_GB2312" w:hAnsi="仿宋_GB2312" w:cs="仿宋_GB2312" w:eastAsia="仿宋_GB2312"/>
                      <w:sz w:val="24"/>
                    </w:rPr>
                    <w:t>AB卷标记的试卷类型答题卡制作；</w:t>
                  </w:r>
                </w:p>
                <w:p>
                  <w:pPr>
                    <w:pStyle w:val="null3"/>
                    <w:numPr>
                      <w:ilvl w:val="0"/>
                      <w:numId w:val="1"/>
                    </w:numPr>
                    <w:jc w:val="both"/>
                  </w:pPr>
                  <w:r>
                    <w:rPr>
                      <w:rFonts w:ascii="仿宋_GB2312" w:hAnsi="仿宋_GB2312" w:cs="仿宋_GB2312" w:eastAsia="仿宋_GB2312"/>
                      <w:sz w:val="24"/>
                    </w:rPr>
                    <w:t>需支持设置多张答题卡的双面打印、单面打印模式；</w:t>
                  </w:r>
                </w:p>
                <w:p>
                  <w:pPr>
                    <w:pStyle w:val="null3"/>
                    <w:numPr>
                      <w:ilvl w:val="0"/>
                      <w:numId w:val="1"/>
                    </w:numPr>
                    <w:jc w:val="both"/>
                  </w:pPr>
                  <w:r>
                    <w:rPr>
                      <w:rFonts w:ascii="仿宋_GB2312" w:hAnsi="仿宋_GB2312" w:cs="仿宋_GB2312" w:eastAsia="仿宋_GB2312"/>
                      <w:sz w:val="24"/>
                    </w:rPr>
                    <w:t>需支持使用</w:t>
                  </w:r>
                  <w:r>
                    <w:rPr>
                      <w:rFonts w:ascii="仿宋_GB2312" w:hAnsi="仿宋_GB2312" w:cs="仿宋_GB2312" w:eastAsia="仿宋_GB2312"/>
                      <w:sz w:val="24"/>
                    </w:rPr>
                    <w:t>60克及以上纸张印制的市场通用规格的答题卡，印刷答题卡版面支持A3、A4、8K、16K、</w:t>
                  </w:r>
                  <w:r>
                    <w:rPr>
                      <w:rFonts w:ascii="仿宋_GB2312" w:hAnsi="仿宋_GB2312" w:cs="仿宋_GB2312" w:eastAsia="仿宋_GB2312"/>
                      <w:sz w:val="24"/>
                      <w:color w:val="000000"/>
                    </w:rPr>
                    <w:t>B4、B5纸张尺寸规格。</w:t>
                  </w:r>
                </w:p>
                <w:p>
                  <w:pPr>
                    <w:pStyle w:val="null3"/>
                    <w:jc w:val="both"/>
                  </w:pPr>
                  <w:r>
                    <w:rPr>
                      <w:rFonts w:ascii="仿宋_GB2312" w:hAnsi="仿宋_GB2312" w:cs="仿宋_GB2312" w:eastAsia="仿宋_GB2312"/>
                      <w:sz w:val="24"/>
                      <w:b/>
                      <w:color w:val="000000"/>
                    </w:rPr>
                    <w:t>答题卡扫描识别</w:t>
                  </w:r>
                </w:p>
                <w:p>
                  <w:pPr>
                    <w:pStyle w:val="null3"/>
                    <w:numPr>
                      <w:ilvl w:val="0"/>
                      <w:numId w:val="1"/>
                    </w:numPr>
                    <w:jc w:val="both"/>
                  </w:pPr>
                  <w:r>
                    <w:rPr>
                      <w:rFonts w:ascii="仿宋_GB2312" w:hAnsi="仿宋_GB2312" w:cs="仿宋_GB2312" w:eastAsia="仿宋_GB2312"/>
                      <w:sz w:val="24"/>
                    </w:rPr>
                    <w:t>需支持分批扫描、先扫描后阅卷、边扫描边阅卷，支持扫描仪群组联网协同工作；</w:t>
                  </w:r>
                </w:p>
                <w:p>
                  <w:pPr>
                    <w:pStyle w:val="null3"/>
                    <w:numPr>
                      <w:ilvl w:val="0"/>
                      <w:numId w:val="1"/>
                    </w:numPr>
                    <w:jc w:val="both"/>
                  </w:pPr>
                  <w:r>
                    <w:rPr>
                      <w:rFonts w:ascii="仿宋_GB2312" w:hAnsi="仿宋_GB2312" w:cs="仿宋_GB2312" w:eastAsia="仿宋_GB2312"/>
                      <w:sz w:val="24"/>
                    </w:rPr>
                    <w:t>需支持答题卡扫描与准考证号填涂、条形码、客观题、主观题、缺考标记、</w:t>
                  </w:r>
                  <w:r>
                    <w:rPr>
                      <w:rFonts w:ascii="仿宋_GB2312" w:hAnsi="仿宋_GB2312" w:cs="仿宋_GB2312" w:eastAsia="仿宋_GB2312"/>
                      <w:sz w:val="24"/>
                    </w:rPr>
                    <w:t>AB卷及选做题识别同步完成；</w:t>
                  </w:r>
                </w:p>
                <w:p>
                  <w:pPr>
                    <w:pStyle w:val="null3"/>
                    <w:numPr>
                      <w:ilvl w:val="0"/>
                      <w:numId w:val="1"/>
                    </w:numPr>
                    <w:jc w:val="both"/>
                  </w:pPr>
                  <w:r>
                    <w:rPr>
                      <w:rFonts w:ascii="仿宋_GB2312" w:hAnsi="仿宋_GB2312" w:cs="仿宋_GB2312" w:eastAsia="仿宋_GB2312"/>
                      <w:sz w:val="24"/>
                    </w:rPr>
                    <w:t>需支持扫错学科自动检测与提示；支持折角自动检测与提示；</w:t>
                  </w:r>
                </w:p>
                <w:p>
                  <w:pPr>
                    <w:pStyle w:val="null3"/>
                    <w:numPr>
                      <w:ilvl w:val="0"/>
                      <w:numId w:val="1"/>
                    </w:numPr>
                    <w:jc w:val="both"/>
                  </w:pPr>
                  <w:r>
                    <w:rPr>
                      <w:rFonts w:ascii="仿宋_GB2312" w:hAnsi="仿宋_GB2312" w:cs="仿宋_GB2312" w:eastAsia="仿宋_GB2312"/>
                      <w:sz w:val="24"/>
                    </w:rPr>
                    <w:t>需支持直接选定班级或导入指定名单进行扫描识别；支持同一场考试每一个学科设置有不同的参加考试的学生名单；</w:t>
                  </w:r>
                </w:p>
                <w:p>
                  <w:pPr>
                    <w:pStyle w:val="null3"/>
                    <w:numPr>
                      <w:ilvl w:val="0"/>
                      <w:numId w:val="1"/>
                    </w:numPr>
                    <w:jc w:val="both"/>
                  </w:pPr>
                  <w:r>
                    <w:rPr>
                      <w:rFonts w:ascii="仿宋_GB2312" w:hAnsi="仿宋_GB2312" w:cs="仿宋_GB2312" w:eastAsia="仿宋_GB2312"/>
                      <w:sz w:val="24"/>
                    </w:rPr>
                    <w:t>需支持正反颠倒、上下颠倒及多张答题卡序号混乱情形的扫描识别及结果与图像的自动纠正；</w:t>
                  </w:r>
                </w:p>
                <w:p>
                  <w:pPr>
                    <w:pStyle w:val="null3"/>
                    <w:numPr>
                      <w:ilvl w:val="0"/>
                      <w:numId w:val="1"/>
                    </w:numPr>
                    <w:jc w:val="both"/>
                  </w:pPr>
                  <w:r>
                    <w:rPr>
                      <w:rFonts w:ascii="仿宋_GB2312" w:hAnsi="仿宋_GB2312" w:cs="仿宋_GB2312" w:eastAsia="仿宋_GB2312"/>
                      <w:sz w:val="24"/>
                    </w:rPr>
                    <w:t>需支持答题卡扫描时针对学生填涂的考号、客观题、选做题、</w:t>
                  </w:r>
                  <w:r>
                    <w:rPr>
                      <w:rFonts w:ascii="仿宋_GB2312" w:hAnsi="仿宋_GB2312" w:cs="仿宋_GB2312" w:eastAsia="仿宋_GB2312"/>
                      <w:sz w:val="24"/>
                    </w:rPr>
                    <w:t>AB卷信息存在错填、误填、漏填的信息具有自动的检测与提示功能；</w:t>
                  </w:r>
                </w:p>
                <w:p>
                  <w:pPr>
                    <w:pStyle w:val="null3"/>
                    <w:numPr>
                      <w:ilvl w:val="0"/>
                      <w:numId w:val="1"/>
                    </w:numPr>
                    <w:jc w:val="both"/>
                  </w:pPr>
                  <w:r>
                    <w:rPr>
                      <w:rFonts w:ascii="仿宋_GB2312" w:hAnsi="仿宋_GB2312" w:cs="仿宋_GB2312" w:eastAsia="仿宋_GB2312"/>
                      <w:sz w:val="24"/>
                    </w:rPr>
                    <w:t>需支持扫描时打开扫描仪参数面板，并支持对扫描仪参数进行调整；</w:t>
                  </w:r>
                </w:p>
                <w:p>
                  <w:pPr>
                    <w:pStyle w:val="null3"/>
                    <w:numPr>
                      <w:ilvl w:val="0"/>
                      <w:numId w:val="1"/>
                    </w:numPr>
                    <w:jc w:val="both"/>
                  </w:pPr>
                  <w:r>
                    <w:rPr>
                      <w:rFonts w:ascii="仿宋_GB2312" w:hAnsi="仿宋_GB2312" w:cs="仿宋_GB2312" w:eastAsia="仿宋_GB2312"/>
                      <w:sz w:val="24"/>
                    </w:rPr>
                    <w:t>异常处理需支持边扫描边处理、分批次处理、扫描完统一处理；支持识别异常的批量处理，支持识别异常多人远程同时协助处理；</w:t>
                  </w:r>
                </w:p>
                <w:p>
                  <w:pPr>
                    <w:pStyle w:val="null3"/>
                    <w:numPr>
                      <w:ilvl w:val="0"/>
                      <w:numId w:val="1"/>
                    </w:numPr>
                    <w:jc w:val="both"/>
                  </w:pPr>
                  <w:r>
                    <w:rPr>
                      <w:rFonts w:ascii="仿宋_GB2312" w:hAnsi="仿宋_GB2312" w:cs="仿宋_GB2312" w:eastAsia="仿宋_GB2312"/>
                      <w:sz w:val="24"/>
                      <w:color w:val="000000"/>
                    </w:rPr>
                    <w:t>需支持语文断句题最大</w:t>
                  </w:r>
                  <w:r>
                    <w:rPr>
                      <w:rFonts w:ascii="仿宋_GB2312" w:hAnsi="仿宋_GB2312" w:cs="仿宋_GB2312" w:eastAsia="仿宋_GB2312"/>
                      <w:sz w:val="24"/>
                      <w:color w:val="000000"/>
                    </w:rPr>
                    <w:t>26个选项的自动识别。</w:t>
                  </w:r>
                </w:p>
                <w:p>
                  <w:pPr>
                    <w:pStyle w:val="null3"/>
                    <w:jc w:val="both"/>
                  </w:pPr>
                  <w:r>
                    <w:rPr>
                      <w:rFonts w:ascii="仿宋_GB2312" w:hAnsi="仿宋_GB2312" w:cs="仿宋_GB2312" w:eastAsia="仿宋_GB2312"/>
                      <w:sz w:val="24"/>
                      <w:b/>
                    </w:rPr>
                    <w:t>在线阅卷</w:t>
                  </w:r>
                </w:p>
                <w:p>
                  <w:pPr>
                    <w:pStyle w:val="null3"/>
                    <w:numPr>
                      <w:ilvl w:val="0"/>
                      <w:numId w:val="1"/>
                    </w:numPr>
                    <w:jc w:val="both"/>
                  </w:pPr>
                  <w:r>
                    <w:rPr>
                      <w:rFonts w:ascii="仿宋_GB2312" w:hAnsi="仿宋_GB2312" w:cs="仿宋_GB2312" w:eastAsia="仿宋_GB2312"/>
                      <w:sz w:val="24"/>
                    </w:rPr>
                    <w:t>需支持云端阅卷，支持标记优秀卷、典型错误卷、批注；支持键盘给分、鼠标点击打分板给分，并保留阅卷痕迹；需支持阅卷老师在阅卷过程中，设置评分步长；支持提交问题卷；</w:t>
                  </w:r>
                </w:p>
                <w:p>
                  <w:pPr>
                    <w:pStyle w:val="null3"/>
                    <w:numPr>
                      <w:ilvl w:val="0"/>
                      <w:numId w:val="1"/>
                    </w:numPr>
                    <w:jc w:val="both"/>
                  </w:pPr>
                  <w:r>
                    <w:rPr>
                      <w:rFonts w:ascii="仿宋_GB2312" w:hAnsi="仿宋_GB2312" w:cs="仿宋_GB2312" w:eastAsia="仿宋_GB2312"/>
                      <w:sz w:val="24"/>
                    </w:rPr>
                    <w:t>需支持按班级进行阅卷；</w:t>
                  </w:r>
                </w:p>
                <w:p>
                  <w:pPr>
                    <w:pStyle w:val="null3"/>
                    <w:numPr>
                      <w:ilvl w:val="0"/>
                      <w:numId w:val="1"/>
                    </w:numPr>
                    <w:jc w:val="both"/>
                  </w:pPr>
                  <w:r>
                    <w:rPr>
                      <w:rFonts w:ascii="仿宋_GB2312" w:hAnsi="仿宋_GB2312" w:cs="仿宋_GB2312" w:eastAsia="仿宋_GB2312"/>
                      <w:sz w:val="24"/>
                    </w:rPr>
                    <w:t>需支持在阅卷过程中，将学生试卷保存到本地；</w:t>
                  </w:r>
                </w:p>
                <w:p>
                  <w:pPr>
                    <w:pStyle w:val="null3"/>
                    <w:numPr>
                      <w:ilvl w:val="0"/>
                      <w:numId w:val="1"/>
                    </w:numPr>
                    <w:jc w:val="both"/>
                  </w:pPr>
                  <w:r>
                    <w:rPr>
                      <w:rFonts w:ascii="仿宋_GB2312" w:hAnsi="仿宋_GB2312" w:cs="仿宋_GB2312" w:eastAsia="仿宋_GB2312"/>
                      <w:sz w:val="24"/>
                    </w:rPr>
                    <w:t>需支持调整阅卷页面背景色；</w:t>
                  </w:r>
                </w:p>
                <w:p>
                  <w:pPr>
                    <w:pStyle w:val="null3"/>
                    <w:numPr>
                      <w:ilvl w:val="0"/>
                      <w:numId w:val="1"/>
                    </w:numPr>
                    <w:jc w:val="both"/>
                  </w:pPr>
                  <w:r>
                    <w:rPr>
                      <w:rFonts w:ascii="仿宋_GB2312" w:hAnsi="仿宋_GB2312" w:cs="仿宋_GB2312" w:eastAsia="仿宋_GB2312"/>
                      <w:sz w:val="24"/>
                    </w:rPr>
                    <w:t>需支持移动端阅卷，手写批注并保留阅卷痕迹；阅卷支持打分板、打分栏自由切换；支持阅卷时自由选择是否自动提交；针对多项填空题，支持全部满分或全部零分。支持点击打分；支持设置步长和常用打分项；支持自由选择作文题展示方式；支持滑动回评；支持阅卷老师查看打分曲线；</w:t>
                  </w:r>
                </w:p>
                <w:p>
                  <w:pPr>
                    <w:pStyle w:val="null3"/>
                    <w:numPr>
                      <w:ilvl w:val="0"/>
                      <w:numId w:val="1"/>
                    </w:numPr>
                    <w:jc w:val="both"/>
                  </w:pPr>
                  <w:r>
                    <w:rPr>
                      <w:rFonts w:ascii="仿宋_GB2312" w:hAnsi="仿宋_GB2312" w:cs="仿宋_GB2312" w:eastAsia="仿宋_GB2312"/>
                      <w:sz w:val="24"/>
                    </w:rPr>
                    <w:t>需支持管理员、科组长角色对阅卷的总体进度、各题进度、个人进度、阅卷质量进行实时监控；支持将试卷打回给老师重阅；</w:t>
                  </w:r>
                </w:p>
                <w:p>
                  <w:pPr>
                    <w:pStyle w:val="null3"/>
                    <w:numPr>
                      <w:ilvl w:val="0"/>
                      <w:numId w:val="1"/>
                    </w:numPr>
                    <w:jc w:val="both"/>
                  </w:pPr>
                  <w:r>
                    <w:rPr>
                      <w:rFonts w:ascii="仿宋_GB2312" w:hAnsi="仿宋_GB2312" w:cs="仿宋_GB2312" w:eastAsia="仿宋_GB2312"/>
                      <w:sz w:val="24"/>
                    </w:rPr>
                    <w:t>需支持题组长对单题进行阅卷进度和阅卷质量监控，并支持对该题的评阅试卷进行抽样和打回；</w:t>
                  </w:r>
                </w:p>
                <w:p>
                  <w:pPr>
                    <w:pStyle w:val="null3"/>
                    <w:numPr>
                      <w:ilvl w:val="0"/>
                      <w:numId w:val="1"/>
                    </w:numPr>
                    <w:jc w:val="both"/>
                  </w:pPr>
                  <w:r>
                    <w:rPr>
                      <w:rFonts w:ascii="仿宋_GB2312" w:hAnsi="仿宋_GB2312" w:cs="仿宋_GB2312" w:eastAsia="仿宋_GB2312"/>
                      <w:sz w:val="24"/>
                    </w:rPr>
                    <w:t>需支持提前统计客观题得分数据，包括最高分、最低分、平均分和得分分布；</w:t>
                  </w:r>
                </w:p>
                <w:p>
                  <w:pPr>
                    <w:pStyle w:val="null3"/>
                    <w:numPr>
                      <w:ilvl w:val="0"/>
                      <w:numId w:val="1"/>
                    </w:numPr>
                    <w:jc w:val="both"/>
                  </w:pPr>
                  <w:r>
                    <w:rPr>
                      <w:rFonts w:ascii="仿宋_GB2312" w:hAnsi="仿宋_GB2312" w:cs="仿宋_GB2312" w:eastAsia="仿宋_GB2312"/>
                      <w:sz w:val="24"/>
                    </w:rPr>
                    <w:t>需支持增加巡考员角色，支持为巡考员设置巡考学科；支持巡考员对阅卷进度、阅卷质量进行监管；</w:t>
                  </w:r>
                </w:p>
                <w:p>
                  <w:pPr>
                    <w:pStyle w:val="null3"/>
                    <w:numPr>
                      <w:ilvl w:val="0"/>
                      <w:numId w:val="1"/>
                    </w:numPr>
                    <w:jc w:val="both"/>
                  </w:pPr>
                  <w:r>
                    <w:rPr>
                      <w:rFonts w:ascii="仿宋_GB2312" w:hAnsi="仿宋_GB2312" w:cs="仿宋_GB2312" w:eastAsia="仿宋_GB2312"/>
                      <w:sz w:val="24"/>
                      <w:color w:val="000000"/>
                    </w:rPr>
                    <w:t>需支持科组长通过移动端查看阅卷进度、客观题得分分布和老师阅卷质量；支持在移动端处理问题卷；</w:t>
                  </w:r>
                </w:p>
                <w:p>
                  <w:pPr>
                    <w:pStyle w:val="null3"/>
                    <w:numPr>
                      <w:ilvl w:val="0"/>
                      <w:numId w:val="1"/>
                    </w:numPr>
                    <w:jc w:val="both"/>
                  </w:pPr>
                  <w:r>
                    <w:rPr>
                      <w:rFonts w:ascii="仿宋_GB2312" w:hAnsi="仿宋_GB2312" w:cs="仿宋_GB2312" w:eastAsia="仿宋_GB2312"/>
                      <w:sz w:val="24"/>
                    </w:rPr>
                    <w:t>需支持成绩批量检查及监控；需支持在网页上修改提交，重新生成评价分析报告；支持将作弊学生成绩设置为零分；</w:t>
                  </w:r>
                </w:p>
              </w:tc>
            </w:tr>
            <w:tr>
              <w:tc>
                <w:tcPr>
                  <w:tcW w:type="dxa" w:w="270"/>
                  <w:vMerge/>
                  <w:tcBorders>
                    <w:top w:val="none" w:color="000000" w:sz="4"/>
                    <w:left w:val="single" w:color="000000" w:sz="4"/>
                    <w:bottom w:val="single" w:color="000000" w:sz="4"/>
                    <w:right w:val="single" w:color="000000" w:sz="4"/>
                  </w:tcBorders>
                </w:tcPr>
                <w:p/>
              </w:tc>
              <w:tc>
                <w:tcPr>
                  <w:tcW w:type="dxa" w:w="405"/>
                  <w:vMerge/>
                  <w:tcBorders>
                    <w:top w:val="none" w:color="000000" w:sz="4"/>
                    <w:left w:val="none" w:color="000000" w:sz="4"/>
                    <w:bottom w:val="single" w:color="000000" w:sz="4"/>
                    <w:right w:val="single" w:color="000000" w:sz="4"/>
                  </w:tcBorders>
                </w:tcPr>
                <w:p/>
              </w:tc>
              <w:tc>
                <w:tcPr>
                  <w:tcW w:type="dxa" w:w="1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手阅数据采集</w:t>
                  </w:r>
                </w:p>
                <w:p>
                  <w:pPr>
                    <w:pStyle w:val="null3"/>
                    <w:numPr>
                      <w:ilvl w:val="0"/>
                      <w:numId w:val="1"/>
                    </w:numPr>
                    <w:jc w:val="both"/>
                  </w:pPr>
                  <w:r>
                    <w:rPr>
                      <w:rFonts w:ascii="仿宋_GB2312" w:hAnsi="仿宋_GB2312" w:cs="仿宋_GB2312" w:eastAsia="仿宋_GB2312"/>
                      <w:sz w:val="24"/>
                    </w:rPr>
                    <w:t>需支持从系统题库中按需求选择题目，系统自动生成答题卡；支持教师使用</w:t>
                  </w:r>
                  <w:r>
                    <w:rPr>
                      <w:rFonts w:ascii="仿宋_GB2312" w:hAnsi="仿宋_GB2312" w:cs="仿宋_GB2312" w:eastAsia="仿宋_GB2312"/>
                      <w:sz w:val="24"/>
                    </w:rPr>
                    <w:t>web端浏览器在线制作编辑答题卡</w:t>
                  </w:r>
                </w:p>
                <w:p>
                  <w:pPr>
                    <w:pStyle w:val="null3"/>
                    <w:jc w:val="both"/>
                  </w:pPr>
                  <w:r>
                    <w:rPr>
                      <w:rFonts w:ascii="仿宋_GB2312" w:hAnsi="仿宋_GB2312" w:cs="仿宋_GB2312" w:eastAsia="仿宋_GB2312"/>
                      <w:sz w:val="24"/>
                    </w:rPr>
                    <w:t>；</w:t>
                  </w:r>
                </w:p>
                <w:p>
                  <w:pPr>
                    <w:pStyle w:val="null3"/>
                    <w:numPr>
                      <w:ilvl w:val="0"/>
                      <w:numId w:val="1"/>
                    </w:numPr>
                    <w:jc w:val="both"/>
                  </w:pPr>
                  <w:r>
                    <w:rPr>
                      <w:rFonts w:ascii="仿宋_GB2312" w:hAnsi="仿宋_GB2312" w:cs="仿宋_GB2312" w:eastAsia="仿宋_GB2312"/>
                      <w:sz w:val="24"/>
                    </w:rPr>
                    <w:t>需支持语文、数学、英语、物理、化学、生物、政治、历史</w:t>
                  </w:r>
                  <w:r>
                    <w:rPr>
                      <w:rFonts w:ascii="仿宋_GB2312" w:hAnsi="仿宋_GB2312" w:cs="仿宋_GB2312" w:eastAsia="仿宋_GB2312"/>
                      <w:sz w:val="24"/>
                    </w:rPr>
                    <w:t>word试卷导入，系统自动切题，系统自动生成答题卡；</w:t>
                  </w:r>
                </w:p>
                <w:p>
                  <w:pPr>
                    <w:pStyle w:val="null3"/>
                    <w:numPr>
                      <w:ilvl w:val="0"/>
                      <w:numId w:val="1"/>
                    </w:numPr>
                    <w:jc w:val="both"/>
                  </w:pPr>
                  <w:r>
                    <w:rPr>
                      <w:rFonts w:ascii="仿宋_GB2312" w:hAnsi="仿宋_GB2312" w:cs="仿宋_GB2312" w:eastAsia="仿宋_GB2312"/>
                      <w:sz w:val="24"/>
                      <w:color w:val="000000"/>
                    </w:rPr>
                    <w:t>需支持数学、物理、化学、生物、历史学科导入</w:t>
                  </w:r>
                  <w:r>
                    <w:rPr>
                      <w:rFonts w:ascii="仿宋_GB2312" w:hAnsi="仿宋_GB2312" w:cs="仿宋_GB2312" w:eastAsia="仿宋_GB2312"/>
                      <w:sz w:val="24"/>
                      <w:color w:val="000000"/>
                    </w:rPr>
                    <w:t>word自动预测知识点；支持针对试题的答案、解析、知识点进行编辑；</w:t>
                  </w:r>
                </w:p>
                <w:p>
                  <w:pPr>
                    <w:pStyle w:val="null3"/>
                    <w:numPr>
                      <w:ilvl w:val="0"/>
                      <w:numId w:val="1"/>
                    </w:numPr>
                    <w:jc w:val="both"/>
                  </w:pPr>
                  <w:r>
                    <w:rPr>
                      <w:rFonts w:ascii="仿宋_GB2312" w:hAnsi="仿宋_GB2312" w:cs="仿宋_GB2312" w:eastAsia="仿宋_GB2312"/>
                      <w:sz w:val="24"/>
                    </w:rPr>
                    <w:t>需支持和试卷题干全部合一的答题卡、纯答题卡形式和部分带题干的答题卡三种形式；</w:t>
                  </w:r>
                </w:p>
                <w:p>
                  <w:pPr>
                    <w:pStyle w:val="null3"/>
                    <w:numPr>
                      <w:ilvl w:val="0"/>
                      <w:numId w:val="1"/>
                    </w:numPr>
                    <w:jc w:val="both"/>
                  </w:pPr>
                  <w:r>
                    <w:rPr>
                      <w:rFonts w:ascii="仿宋_GB2312" w:hAnsi="仿宋_GB2312" w:cs="仿宋_GB2312" w:eastAsia="仿宋_GB2312"/>
                      <w:sz w:val="24"/>
                    </w:rPr>
                    <w:t>答题卡需支持准考证号、短学号、自定义考号（学校自定义</w:t>
                  </w:r>
                  <w:r>
                    <w:rPr>
                      <w:rFonts w:ascii="仿宋_GB2312" w:hAnsi="仿宋_GB2312" w:cs="仿宋_GB2312" w:eastAsia="仿宋_GB2312"/>
                      <w:sz w:val="24"/>
                    </w:rPr>
                    <w:t>4~12位考号）、短考号填涂，以及条形码、手写考号多种识别方式；</w:t>
                  </w:r>
                </w:p>
                <w:p>
                  <w:pPr>
                    <w:pStyle w:val="null3"/>
                    <w:numPr>
                      <w:ilvl w:val="0"/>
                      <w:numId w:val="1"/>
                    </w:numPr>
                    <w:jc w:val="both"/>
                  </w:pPr>
                  <w:r>
                    <w:rPr>
                      <w:rFonts w:ascii="仿宋_GB2312" w:hAnsi="仿宋_GB2312" w:cs="仿宋_GB2312" w:eastAsia="仿宋_GB2312"/>
                      <w:sz w:val="24"/>
                    </w:rPr>
                    <w:t>答题卡排版需支持单选题、多选题、判断题、填空题、解答题、选做题多种题型；填空题支持一题多空的批阅；解答题支持分步骤批阅；</w:t>
                  </w:r>
                </w:p>
                <w:p>
                  <w:pPr>
                    <w:pStyle w:val="null3"/>
                    <w:numPr>
                      <w:ilvl w:val="0"/>
                      <w:numId w:val="1"/>
                    </w:numPr>
                    <w:jc w:val="both"/>
                  </w:pPr>
                  <w:r>
                    <w:rPr>
                      <w:rFonts w:ascii="仿宋_GB2312" w:hAnsi="仿宋_GB2312" w:cs="仿宋_GB2312" w:eastAsia="仿宋_GB2312"/>
                      <w:sz w:val="24"/>
                    </w:rPr>
                    <w:t>需支持学生纸上作答，教师纸上批改，客观题由系统自动评分，主观题打分支持打分条、勾叉、手写分数三种模式评分，主观题批阅留痕；</w:t>
                  </w:r>
                </w:p>
                <w:p>
                  <w:pPr>
                    <w:pStyle w:val="null3"/>
                    <w:numPr>
                      <w:ilvl w:val="0"/>
                      <w:numId w:val="1"/>
                    </w:numPr>
                    <w:jc w:val="both"/>
                  </w:pPr>
                  <w:r>
                    <w:rPr>
                      <w:rFonts w:ascii="仿宋_GB2312" w:hAnsi="仿宋_GB2312" w:cs="仿宋_GB2312" w:eastAsia="仿宋_GB2312"/>
                      <w:sz w:val="24"/>
                    </w:rPr>
                    <w:t>需支持仅红笔批改痕迹的识别和任意笔批改痕迹识别两种方式；</w:t>
                  </w:r>
                </w:p>
                <w:p>
                  <w:pPr>
                    <w:pStyle w:val="null3"/>
                    <w:numPr>
                      <w:ilvl w:val="0"/>
                      <w:numId w:val="1"/>
                    </w:numPr>
                    <w:jc w:val="both"/>
                  </w:pPr>
                  <w:r>
                    <w:rPr>
                      <w:rFonts w:ascii="仿宋_GB2312" w:hAnsi="仿宋_GB2312" w:cs="仿宋_GB2312" w:eastAsia="仿宋_GB2312"/>
                      <w:sz w:val="24"/>
                    </w:rPr>
                    <w:t>需支持解答题加分制和减分制两种统分方式；</w:t>
                  </w:r>
                </w:p>
                <w:p>
                  <w:pPr>
                    <w:pStyle w:val="null3"/>
                    <w:numPr>
                      <w:ilvl w:val="0"/>
                      <w:numId w:val="1"/>
                    </w:numPr>
                    <w:jc w:val="both"/>
                  </w:pPr>
                  <w:r>
                    <w:rPr>
                      <w:rFonts w:ascii="仿宋_GB2312" w:hAnsi="仿宋_GB2312" w:cs="仿宋_GB2312" w:eastAsia="仿宋_GB2312"/>
                      <w:sz w:val="24"/>
                    </w:rPr>
                    <w:t>需支持卡卷合一的答题卡客观题题干和选项填涂区域左右结构布局；</w:t>
                  </w:r>
                </w:p>
                <w:p>
                  <w:pPr>
                    <w:pStyle w:val="null3"/>
                    <w:numPr>
                      <w:ilvl w:val="0"/>
                      <w:numId w:val="1"/>
                    </w:numPr>
                    <w:jc w:val="both"/>
                  </w:pPr>
                  <w:r>
                    <w:rPr>
                      <w:rFonts w:ascii="仿宋_GB2312" w:hAnsi="仿宋_GB2312" w:cs="仿宋_GB2312" w:eastAsia="仿宋_GB2312"/>
                      <w:sz w:val="24"/>
                    </w:rPr>
                    <w:t>需支持纯作答的答题卡、卡卷合一的答题卡填空题作答区即批改区，不限定在指定框内进行批改；</w:t>
                  </w:r>
                </w:p>
                <w:p>
                  <w:pPr>
                    <w:pStyle w:val="null3"/>
                    <w:numPr>
                      <w:ilvl w:val="0"/>
                      <w:numId w:val="1"/>
                    </w:numPr>
                    <w:jc w:val="both"/>
                  </w:pPr>
                  <w:r>
                    <w:rPr>
                      <w:rFonts w:ascii="仿宋_GB2312" w:hAnsi="仿宋_GB2312" w:cs="仿宋_GB2312" w:eastAsia="仿宋_GB2312"/>
                      <w:sz w:val="24"/>
                    </w:rPr>
                    <w:t>教师无需提前创建考试，系统支持学生答题卡即扫即创建扫描记录，作业扫描结束后即可查看分析报告；</w:t>
                  </w:r>
                </w:p>
                <w:p>
                  <w:pPr>
                    <w:pStyle w:val="null3"/>
                    <w:numPr>
                      <w:ilvl w:val="0"/>
                      <w:numId w:val="1"/>
                    </w:numPr>
                    <w:jc w:val="both"/>
                  </w:pPr>
                  <w:r>
                    <w:rPr>
                      <w:rFonts w:ascii="仿宋_GB2312" w:hAnsi="仿宋_GB2312" w:cs="仿宋_GB2312" w:eastAsia="仿宋_GB2312"/>
                      <w:sz w:val="24"/>
                    </w:rPr>
                    <w:t>需支持无需提前创建统一考试的前提下，不同班级布置同一份练习，由不同教师账号进行扫描，系统自动生成一份校级报告；</w:t>
                  </w:r>
                </w:p>
                <w:p>
                  <w:pPr>
                    <w:pStyle w:val="null3"/>
                    <w:numPr>
                      <w:ilvl w:val="0"/>
                      <w:numId w:val="1"/>
                    </w:numPr>
                    <w:jc w:val="both"/>
                  </w:pPr>
                  <w:r>
                    <w:rPr>
                      <w:rFonts w:ascii="仿宋_GB2312" w:hAnsi="仿宋_GB2312" w:cs="仿宋_GB2312" w:eastAsia="仿宋_GB2312"/>
                      <w:sz w:val="24"/>
                    </w:rPr>
                    <w:t>需支持在同一场考试场景下，部分学科使用先扫描后阅卷方式和其他学科使用先阅卷后扫描方式的自由组合，并能够生成考试的总体评价分析报告；</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3</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智能评分</w:t>
                  </w:r>
                </w:p>
              </w:tc>
              <w:tc>
                <w:tcPr>
                  <w:tcW w:type="dxa" w:w="1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3"/>
                      <w:numId w:val="2"/>
                    </w:numPr>
                    <w:jc w:val="both"/>
                  </w:pPr>
                  <w:r>
                    <w:rPr>
                      <w:rFonts w:ascii="仿宋_GB2312" w:hAnsi="仿宋_GB2312" w:cs="仿宋_GB2312" w:eastAsia="仿宋_GB2312"/>
                      <w:sz w:val="24"/>
                      <w:color w:val="000000"/>
                    </w:rPr>
                    <w:t>需支持英语作文自动评分及英语作文人机双评，可导出英语作文人机对比报告；</w:t>
                  </w:r>
                </w:p>
                <w:p>
                  <w:pPr>
                    <w:pStyle w:val="null3"/>
                    <w:numPr>
                      <w:ilvl w:val="3"/>
                      <w:numId w:val="2"/>
                    </w:numPr>
                    <w:jc w:val="both"/>
                  </w:pPr>
                  <w:r>
                    <w:rPr>
                      <w:rFonts w:ascii="仿宋_GB2312" w:hAnsi="仿宋_GB2312" w:cs="仿宋_GB2312" w:eastAsia="仿宋_GB2312"/>
                      <w:sz w:val="24"/>
                      <w:color w:val="000000"/>
                    </w:rPr>
                    <w:t>需支持填空题自动评分；；</w:t>
                  </w:r>
                </w:p>
                <w:p>
                  <w:pPr>
                    <w:pStyle w:val="null3"/>
                    <w:numPr>
                      <w:ilvl w:val="3"/>
                      <w:numId w:val="2"/>
                    </w:numPr>
                    <w:jc w:val="both"/>
                  </w:pPr>
                  <w:r>
                    <w:rPr>
                      <w:rFonts w:ascii="仿宋_GB2312" w:hAnsi="仿宋_GB2312" w:cs="仿宋_GB2312" w:eastAsia="仿宋_GB2312"/>
                      <w:sz w:val="24"/>
                      <w:color w:val="000000"/>
                    </w:rPr>
                    <w:t>需支持英语短文改错题自动评分；</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4</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基础数据分析</w:t>
                  </w:r>
                </w:p>
              </w:tc>
              <w:tc>
                <w:tcPr>
                  <w:tcW w:type="dxa" w:w="1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报告管理</w:t>
                  </w:r>
                </w:p>
                <w:p>
                  <w:pPr>
                    <w:pStyle w:val="null3"/>
                    <w:numPr>
                      <w:ilvl w:val="0"/>
                      <w:numId w:val="2"/>
                    </w:numPr>
                    <w:jc w:val="both"/>
                  </w:pPr>
                  <w:r>
                    <w:rPr>
                      <w:rFonts w:ascii="仿宋_GB2312" w:hAnsi="仿宋_GB2312" w:cs="仿宋_GB2312" w:eastAsia="仿宋_GB2312"/>
                      <w:sz w:val="24"/>
                      <w:color w:val="000000"/>
                    </w:rPr>
                    <w:t>需支持卷面分、等级、等级赋分、标准分（</w:t>
                  </w:r>
                  <w:r>
                    <w:rPr>
                      <w:rFonts w:ascii="仿宋_GB2312" w:hAnsi="仿宋_GB2312" w:cs="仿宋_GB2312" w:eastAsia="仿宋_GB2312"/>
                      <w:sz w:val="24"/>
                      <w:color w:val="000000"/>
                    </w:rPr>
                    <w:t>T分数）、学科成绩比较高低五种学生成绩计分方式；支持学校根据实际诉求自主选择总分计分科目、自主设置各学科在总分中所占权重；</w:t>
                  </w:r>
                </w:p>
                <w:p>
                  <w:pPr>
                    <w:pStyle w:val="null3"/>
                    <w:numPr>
                      <w:ilvl w:val="0"/>
                      <w:numId w:val="2"/>
                    </w:numPr>
                    <w:jc w:val="both"/>
                  </w:pPr>
                  <w:r>
                    <w:rPr>
                      <w:rFonts w:ascii="仿宋_GB2312" w:hAnsi="仿宋_GB2312" w:cs="仿宋_GB2312" w:eastAsia="仿宋_GB2312"/>
                      <w:sz w:val="24"/>
                      <w:color w:val="000000"/>
                    </w:rPr>
                    <w:t>需支持优秀率、合格率、良好率、低分率、学业等级、成绩分段、进线分、临界生、优秀生学困生、</w:t>
                  </w:r>
                  <w:r>
                    <w:rPr>
                      <w:rFonts w:ascii="仿宋_GB2312" w:hAnsi="仿宋_GB2312" w:cs="仿宋_GB2312" w:eastAsia="仿宋_GB2312"/>
                      <w:sz w:val="24"/>
                      <w:color w:val="000000"/>
                    </w:rPr>
                    <w:t>T分数指标参数自定义设置；</w:t>
                  </w:r>
                </w:p>
                <w:p>
                  <w:pPr>
                    <w:pStyle w:val="null3"/>
                    <w:numPr>
                      <w:ilvl w:val="0"/>
                      <w:numId w:val="2"/>
                    </w:numPr>
                    <w:jc w:val="both"/>
                  </w:pPr>
                  <w:r>
                    <w:rPr>
                      <w:rFonts w:ascii="仿宋_GB2312" w:hAnsi="仿宋_GB2312" w:cs="仿宋_GB2312" w:eastAsia="仿宋_GB2312"/>
                      <w:sz w:val="24"/>
                      <w:color w:val="000000"/>
                    </w:rPr>
                    <w:t>需支持设置试卷分卷，支持设置分卷名称及试题所属分卷并进行分卷分析；</w:t>
                  </w:r>
                </w:p>
                <w:p>
                  <w:pPr>
                    <w:pStyle w:val="null3"/>
                    <w:numPr>
                      <w:ilvl w:val="0"/>
                      <w:numId w:val="2"/>
                    </w:numPr>
                    <w:jc w:val="both"/>
                  </w:pPr>
                  <w:r>
                    <w:rPr>
                      <w:rFonts w:ascii="仿宋_GB2312" w:hAnsi="仿宋_GB2312" w:cs="仿宋_GB2312" w:eastAsia="仿宋_GB2312"/>
                      <w:sz w:val="24"/>
                      <w:color w:val="000000"/>
                    </w:rPr>
                    <w:t>需支持设置试题题型和试题标签，支持同时设置</w:t>
                  </w:r>
                  <w:r>
                    <w:rPr>
                      <w:rFonts w:ascii="仿宋_GB2312" w:hAnsi="仿宋_GB2312" w:cs="仿宋_GB2312" w:eastAsia="仿宋_GB2312"/>
                      <w:sz w:val="24"/>
                      <w:color w:val="000000"/>
                    </w:rPr>
                    <w:t>8个试题标签，并支持进行试题题型和试题标签分析。</w:t>
                  </w:r>
                </w:p>
                <w:p>
                  <w:pPr>
                    <w:pStyle w:val="null3"/>
                    <w:jc w:val="both"/>
                  </w:pPr>
                  <w:r>
                    <w:rPr>
                      <w:rFonts w:ascii="仿宋_GB2312" w:hAnsi="仿宋_GB2312" w:cs="仿宋_GB2312" w:eastAsia="仿宋_GB2312"/>
                      <w:sz w:val="24"/>
                      <w:b/>
                      <w:color w:val="000000"/>
                    </w:rPr>
                    <w:t>校级报告</w:t>
                  </w:r>
                </w:p>
                <w:p>
                  <w:pPr>
                    <w:pStyle w:val="null3"/>
                    <w:numPr>
                      <w:ilvl w:val="0"/>
                      <w:numId w:val="2"/>
                    </w:numPr>
                    <w:jc w:val="both"/>
                  </w:pPr>
                  <w:r>
                    <w:rPr>
                      <w:rFonts w:ascii="仿宋_GB2312" w:hAnsi="仿宋_GB2312" w:cs="仿宋_GB2312" w:eastAsia="仿宋_GB2312"/>
                      <w:sz w:val="24"/>
                      <w:color w:val="000000"/>
                    </w:rPr>
                    <w:t>需支持查看校级多学科报告，指标包括学科成绩对比、班级成绩对比、学业等级分布、成绩分段对比、进线分析、临界生对比、优秀学困生对比、优劣势学科对比；</w:t>
                  </w:r>
                </w:p>
                <w:p>
                  <w:pPr>
                    <w:pStyle w:val="null3"/>
                    <w:numPr>
                      <w:ilvl w:val="0"/>
                      <w:numId w:val="2"/>
                    </w:numPr>
                    <w:jc w:val="both"/>
                  </w:pPr>
                  <w:r>
                    <w:rPr>
                      <w:rFonts w:ascii="仿宋_GB2312" w:hAnsi="仿宋_GB2312" w:cs="仿宋_GB2312" w:eastAsia="仿宋_GB2312"/>
                      <w:sz w:val="24"/>
                      <w:color w:val="000000"/>
                    </w:rPr>
                    <w:t>需支持查看校级单学科报告，指标包括班级成绩对比、学业等级分布、成绩分段对比、进线分析、临界生对比、优秀生学困生对比；</w:t>
                  </w:r>
                </w:p>
                <w:p>
                  <w:pPr>
                    <w:pStyle w:val="null3"/>
                    <w:numPr>
                      <w:ilvl w:val="0"/>
                      <w:numId w:val="2"/>
                    </w:numPr>
                    <w:jc w:val="both"/>
                  </w:pPr>
                  <w:r>
                    <w:rPr>
                      <w:rFonts w:ascii="仿宋_GB2312" w:hAnsi="仿宋_GB2312" w:cs="仿宋_GB2312" w:eastAsia="仿宋_GB2312"/>
                      <w:sz w:val="24"/>
                      <w:color w:val="000000"/>
                    </w:rPr>
                    <w:t>需支持查看试卷分析，指标包括试卷整体难度、试题难度比例、信度、区分度、大题分析、小题分析、知识点分析、作答详情；支持选择添加班级进行对比分析；支持分析数据</w:t>
                  </w:r>
                  <w:r>
                    <w:rPr>
                      <w:rFonts w:ascii="仿宋_GB2312" w:hAnsi="仿宋_GB2312" w:cs="仿宋_GB2312" w:eastAsia="仿宋_GB2312"/>
                      <w:sz w:val="24"/>
                      <w:color w:val="000000"/>
                    </w:rPr>
                    <w:t>excel格式一键导出；</w:t>
                  </w:r>
                </w:p>
                <w:p>
                  <w:pPr>
                    <w:pStyle w:val="null3"/>
                    <w:numPr>
                      <w:ilvl w:val="0"/>
                      <w:numId w:val="2"/>
                    </w:numPr>
                    <w:jc w:val="both"/>
                  </w:pPr>
                  <w:r>
                    <w:rPr>
                      <w:rFonts w:ascii="仿宋_GB2312" w:hAnsi="仿宋_GB2312" w:cs="仿宋_GB2312" w:eastAsia="仿宋_GB2312"/>
                      <w:sz w:val="24"/>
                      <w:color w:val="000000"/>
                    </w:rPr>
                    <w:t>需提供全部和各班学生成绩，指标包括校次、班次及进退步情况、各学科分数；支持各班级和全部学生的学生成绩表、单科成绩汇总、学生小题明细表、题组得分情况统计数据</w:t>
                  </w:r>
                  <w:r>
                    <w:rPr>
                      <w:rFonts w:ascii="仿宋_GB2312" w:hAnsi="仿宋_GB2312" w:cs="仿宋_GB2312" w:eastAsia="仿宋_GB2312"/>
                      <w:sz w:val="24"/>
                      <w:color w:val="000000"/>
                    </w:rPr>
                    <w:t>excel格式导出；</w:t>
                  </w:r>
                </w:p>
                <w:p>
                  <w:pPr>
                    <w:pStyle w:val="null3"/>
                    <w:jc w:val="both"/>
                  </w:pPr>
                  <w:r>
                    <w:rPr>
                      <w:rFonts w:ascii="仿宋_GB2312" w:hAnsi="仿宋_GB2312" w:cs="仿宋_GB2312" w:eastAsia="仿宋_GB2312"/>
                      <w:sz w:val="24"/>
                      <w:b/>
                      <w:color w:val="000000"/>
                    </w:rPr>
                    <w:t>班级报告</w:t>
                  </w:r>
                </w:p>
                <w:p>
                  <w:pPr>
                    <w:pStyle w:val="null3"/>
                    <w:numPr>
                      <w:ilvl w:val="0"/>
                      <w:numId w:val="2"/>
                    </w:numPr>
                    <w:jc w:val="both"/>
                  </w:pPr>
                  <w:r>
                    <w:rPr>
                      <w:rFonts w:ascii="仿宋_GB2312" w:hAnsi="仿宋_GB2312" w:cs="仿宋_GB2312" w:eastAsia="仿宋_GB2312"/>
                      <w:sz w:val="24"/>
                      <w:color w:val="000000"/>
                    </w:rPr>
                    <w:t>需支持班主任查看班级多学科报告，指标包括学科成绩对比、平均分对比、学业等级分布、成绩分段对比、优劣势学科对比；</w:t>
                  </w:r>
                </w:p>
                <w:p>
                  <w:pPr>
                    <w:pStyle w:val="null3"/>
                    <w:numPr>
                      <w:ilvl w:val="0"/>
                      <w:numId w:val="2"/>
                    </w:numPr>
                    <w:jc w:val="both"/>
                  </w:pPr>
                  <w:r>
                    <w:rPr>
                      <w:rFonts w:ascii="仿宋_GB2312" w:hAnsi="仿宋_GB2312" w:cs="仿宋_GB2312" w:eastAsia="仿宋_GB2312"/>
                      <w:sz w:val="24"/>
                      <w:color w:val="000000"/>
                    </w:rPr>
                    <w:t>需支持授课教师查看授课学科的班级单学科报告，指标包括学情概览、平均分对比、学业等级分布、需关注学生、高频错题；</w:t>
                  </w:r>
                </w:p>
                <w:p>
                  <w:pPr>
                    <w:pStyle w:val="null3"/>
                    <w:numPr>
                      <w:ilvl w:val="0"/>
                      <w:numId w:val="2"/>
                    </w:numPr>
                    <w:jc w:val="both"/>
                  </w:pPr>
                  <w:r>
                    <w:rPr>
                      <w:rFonts w:ascii="仿宋_GB2312" w:hAnsi="仿宋_GB2312" w:cs="仿宋_GB2312" w:eastAsia="仿宋_GB2312"/>
                      <w:sz w:val="24"/>
                      <w:color w:val="000000"/>
                    </w:rPr>
                    <w:t>需支持查看班级学生成绩单，支持查看学生单科作答原卷、成绩整体报告和试题解析；支持班级全科和单科成绩表</w:t>
                  </w:r>
                  <w:r>
                    <w:rPr>
                      <w:rFonts w:ascii="仿宋_GB2312" w:hAnsi="仿宋_GB2312" w:cs="仿宋_GB2312" w:eastAsia="仿宋_GB2312"/>
                      <w:sz w:val="24"/>
                      <w:color w:val="000000"/>
                    </w:rPr>
                    <w:t>excel格式一键导出；</w:t>
                  </w:r>
                </w:p>
                <w:p>
                  <w:pPr>
                    <w:pStyle w:val="null3"/>
                    <w:numPr>
                      <w:ilvl w:val="0"/>
                      <w:numId w:val="2"/>
                    </w:numPr>
                    <w:jc w:val="both"/>
                  </w:pPr>
                  <w:r>
                    <w:rPr>
                      <w:rFonts w:ascii="仿宋_GB2312" w:hAnsi="仿宋_GB2312" w:cs="仿宋_GB2312" w:eastAsia="仿宋_GB2312"/>
                      <w:sz w:val="24"/>
                      <w:color w:val="000000"/>
                    </w:rPr>
                    <w:t>需支持授课教师查看班级试卷分析，指标包括试卷整体难度、试题难度比例、信度、区分度、大题分析、小题分析、知识点分析、作答详情；支持以表格、雷达图两种形式呈现；支持各指标分析数据以</w:t>
                  </w:r>
                  <w:r>
                    <w:rPr>
                      <w:rFonts w:ascii="仿宋_GB2312" w:hAnsi="仿宋_GB2312" w:cs="仿宋_GB2312" w:eastAsia="仿宋_GB2312"/>
                      <w:sz w:val="24"/>
                      <w:color w:val="000000"/>
                    </w:rPr>
                    <w:t>excel格式一键导出；</w:t>
                  </w:r>
                </w:p>
                <w:p>
                  <w:pPr>
                    <w:pStyle w:val="null3"/>
                    <w:numPr>
                      <w:ilvl w:val="0"/>
                      <w:numId w:val="2"/>
                    </w:numPr>
                    <w:jc w:val="both"/>
                  </w:pPr>
                  <w:r>
                    <w:rPr>
                      <w:rFonts w:ascii="仿宋_GB2312" w:hAnsi="仿宋_GB2312" w:cs="仿宋_GB2312" w:eastAsia="仿宋_GB2312"/>
                      <w:sz w:val="24"/>
                      <w:color w:val="000000"/>
                    </w:rPr>
                    <w:t>需支持查看试题答题统计，包括试题的班级均分和得分率、年级均分和得分率、客观题选项数据统计和主观题得分数据统计柱状图，并支持查看对应学生名单；支持查看优秀解答和典型错误的典型卷；</w:t>
                  </w:r>
                </w:p>
                <w:p>
                  <w:pPr>
                    <w:pStyle w:val="null3"/>
                    <w:numPr>
                      <w:ilvl w:val="0"/>
                      <w:numId w:val="2"/>
                    </w:numPr>
                    <w:jc w:val="both"/>
                  </w:pPr>
                  <w:r>
                    <w:rPr>
                      <w:rFonts w:ascii="仿宋_GB2312" w:hAnsi="仿宋_GB2312" w:cs="仿宋_GB2312" w:eastAsia="仿宋_GB2312"/>
                      <w:sz w:val="24"/>
                      <w:color w:val="000000"/>
                    </w:rPr>
                    <w:t>需支持移动端的试卷讲评工具：按照题号顺序、学生作答情况对试题进行讲解排序，支持单题学生作答情况分段统计、错题名单及学生原卷调取、典型试卷调取。</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5</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题库</w:t>
                  </w:r>
                </w:p>
              </w:tc>
              <w:tc>
                <w:tcPr>
                  <w:tcW w:type="dxa" w:w="1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both"/>
                  </w:pPr>
                  <w:r>
                    <w:rPr>
                      <w:rFonts w:ascii="仿宋_GB2312" w:hAnsi="仿宋_GB2312" w:cs="仿宋_GB2312" w:eastAsia="仿宋_GB2312"/>
                      <w:sz w:val="24"/>
                      <w:color w:val="000000"/>
                    </w:rPr>
                    <w:t>需提供不少于</w:t>
                  </w:r>
                  <w:r>
                    <w:rPr>
                      <w:rFonts w:ascii="仿宋_GB2312" w:hAnsi="仿宋_GB2312" w:cs="仿宋_GB2312" w:eastAsia="仿宋_GB2312"/>
                      <w:sz w:val="24"/>
                      <w:color w:val="000000"/>
                    </w:rPr>
                    <w:t>500万道中</w:t>
                  </w:r>
                  <w:r>
                    <w:rPr>
                      <w:rFonts w:ascii="仿宋_GB2312" w:hAnsi="仿宋_GB2312" w:cs="仿宋_GB2312" w:eastAsia="仿宋_GB2312"/>
                      <w:sz w:val="24"/>
                      <w:color w:val="000000"/>
                    </w:rPr>
                    <w:t>小</w:t>
                  </w:r>
                  <w:r>
                    <w:rPr>
                      <w:rFonts w:ascii="仿宋_GB2312" w:hAnsi="仿宋_GB2312" w:cs="仿宋_GB2312" w:eastAsia="仿宋_GB2312"/>
                      <w:sz w:val="24"/>
                      <w:color w:val="000000"/>
                    </w:rPr>
                    <w:t>学试题资源，覆盖语文、数学、英语、物理、化学、生物、政治、历史、地理、道德与法制、历史与社会、科学、信息技术学科；试题提供组卷次数、作答人数、平均得分率、解析、考情信息，支持教师对试题进行纠错与收藏；</w:t>
                  </w:r>
                </w:p>
                <w:p>
                  <w:pPr>
                    <w:pStyle w:val="null3"/>
                    <w:numPr>
                      <w:ilvl w:val="0"/>
                      <w:numId w:val="2"/>
                    </w:numPr>
                    <w:jc w:val="both"/>
                  </w:pPr>
                  <w:r>
                    <w:rPr>
                      <w:rFonts w:ascii="仿宋_GB2312" w:hAnsi="仿宋_GB2312" w:cs="仿宋_GB2312" w:eastAsia="仿宋_GB2312"/>
                      <w:sz w:val="24"/>
                      <w:color w:val="000000"/>
                    </w:rPr>
                    <w:t>需支持选择教材、同步章节，系统自动呈现章节下涵盖知识点、试题，支持按题型、难度、所属试卷类型、知识点个数维度筛选试题进行组卷；</w:t>
                  </w:r>
                </w:p>
                <w:p>
                  <w:pPr>
                    <w:pStyle w:val="null3"/>
                    <w:numPr>
                      <w:ilvl w:val="0"/>
                      <w:numId w:val="2"/>
                    </w:numPr>
                    <w:jc w:val="both"/>
                  </w:pPr>
                  <w:r>
                    <w:rPr>
                      <w:rFonts w:ascii="仿宋_GB2312" w:hAnsi="仿宋_GB2312" w:cs="仿宋_GB2312" w:eastAsia="仿宋_GB2312"/>
                      <w:sz w:val="24"/>
                      <w:color w:val="000000"/>
                    </w:rPr>
                    <w:t>需支持知识点单选、多选两种知识点组卷方式，知识点多选支持选择知识点交集、知识点并集；支持按年级、题型、难度、所属试卷类型、知识点个数维度筛选试题进行组卷；</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6</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A3阅卷仪</w:t>
                  </w:r>
                </w:p>
              </w:tc>
              <w:tc>
                <w:tcPr>
                  <w:tcW w:type="dxa" w:w="1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both"/>
                  </w:pPr>
                  <w:r>
                    <w:rPr>
                      <w:rFonts w:ascii="仿宋_GB2312" w:hAnsi="仿宋_GB2312" w:cs="仿宋_GB2312" w:eastAsia="仿宋_GB2312"/>
                      <w:sz w:val="24"/>
                      <w:color w:val="000000"/>
                    </w:rPr>
                    <w:t>扫描技术：</w:t>
                  </w:r>
                  <w:r>
                    <w:rPr>
                      <w:rFonts w:ascii="仿宋_GB2312" w:hAnsi="仿宋_GB2312" w:cs="仿宋_GB2312" w:eastAsia="仿宋_GB2312"/>
                      <w:sz w:val="24"/>
                      <w:color w:val="000000"/>
                    </w:rPr>
                    <w:t>CIS(CMOS) ;灰度输出位深为 256 级（8 位）；彩色采集位深为 24 位 (8 x 3)；彩色输出位深为 24 位 (8 x 3)；</w:t>
                  </w:r>
                </w:p>
                <w:p>
                  <w:pPr>
                    <w:pStyle w:val="null3"/>
                    <w:numPr>
                      <w:ilvl w:val="0"/>
                      <w:numId w:val="2"/>
                    </w:numPr>
                    <w:jc w:val="both"/>
                  </w:pPr>
                  <w:r>
                    <w:rPr>
                      <w:rFonts w:ascii="仿宋_GB2312" w:hAnsi="仿宋_GB2312" w:cs="仿宋_GB2312" w:eastAsia="仿宋_GB2312"/>
                      <w:sz w:val="24"/>
                      <w:color w:val="000000"/>
                    </w:rPr>
                    <w:t>光源：</w:t>
                  </w:r>
                  <w:r>
                    <w:rPr>
                      <w:rFonts w:ascii="仿宋_GB2312" w:hAnsi="仿宋_GB2312" w:cs="仿宋_GB2312" w:eastAsia="仿宋_GB2312"/>
                      <w:sz w:val="24"/>
                      <w:color w:val="000000"/>
                    </w:rPr>
                    <w:t>RGB LED x 4（正面 x 2，背面 x 2）；</w:t>
                  </w:r>
                </w:p>
                <w:p>
                  <w:pPr>
                    <w:pStyle w:val="null3"/>
                    <w:numPr>
                      <w:ilvl w:val="0"/>
                      <w:numId w:val="2"/>
                    </w:numPr>
                    <w:jc w:val="both"/>
                  </w:pPr>
                  <w:r>
                    <w:rPr>
                      <w:rFonts w:ascii="仿宋_GB2312" w:hAnsi="仿宋_GB2312" w:cs="仿宋_GB2312" w:eastAsia="仿宋_GB2312"/>
                      <w:sz w:val="24"/>
                      <w:color w:val="000000"/>
                    </w:rPr>
                    <w:t>扫描类型：</w:t>
                  </w:r>
                  <w:r>
                    <w:rPr>
                      <w:rFonts w:ascii="仿宋_GB2312" w:hAnsi="仿宋_GB2312" w:cs="仿宋_GB2312" w:eastAsia="仿宋_GB2312"/>
                      <w:sz w:val="24"/>
                      <w:color w:val="000000"/>
                    </w:rPr>
                    <w:t>U型通道，支持自动进纸扫描；</w:t>
                  </w:r>
                </w:p>
                <w:p>
                  <w:pPr>
                    <w:pStyle w:val="null3"/>
                    <w:numPr>
                      <w:ilvl w:val="0"/>
                      <w:numId w:val="2"/>
                    </w:numPr>
                    <w:jc w:val="both"/>
                  </w:pPr>
                  <w:r>
                    <w:rPr>
                      <w:rFonts w:ascii="仿宋_GB2312" w:hAnsi="仿宋_GB2312" w:cs="仿宋_GB2312" w:eastAsia="仿宋_GB2312"/>
                      <w:sz w:val="24"/>
                      <w:color w:val="000000"/>
                    </w:rPr>
                    <w:t>接口：</w:t>
                  </w:r>
                  <w:r>
                    <w:rPr>
                      <w:rFonts w:ascii="仿宋_GB2312" w:hAnsi="仿宋_GB2312" w:cs="仿宋_GB2312" w:eastAsia="仿宋_GB2312"/>
                      <w:sz w:val="24"/>
                      <w:color w:val="000000"/>
                    </w:rPr>
                    <w:t>USB2.0或以上；</w:t>
                  </w:r>
                </w:p>
                <w:p>
                  <w:pPr>
                    <w:pStyle w:val="null3"/>
                    <w:numPr>
                      <w:ilvl w:val="0"/>
                      <w:numId w:val="2"/>
                    </w:numPr>
                    <w:jc w:val="both"/>
                  </w:pPr>
                  <w:r>
                    <w:rPr>
                      <w:rFonts w:ascii="仿宋_GB2312" w:hAnsi="仿宋_GB2312" w:cs="仿宋_GB2312" w:eastAsia="仿宋_GB2312"/>
                      <w:sz w:val="24"/>
                      <w:color w:val="000000"/>
                    </w:rPr>
                    <w:t>150 dpi 和 200dpi黑白、灰度和彩色模式下都可达到每分钟</w:t>
                  </w:r>
                  <w:r>
                    <w:rPr>
                      <w:rFonts w:ascii="仿宋_GB2312" w:hAnsi="仿宋_GB2312" w:cs="仿宋_GB2312" w:eastAsia="仿宋_GB2312"/>
                      <w:sz w:val="24"/>
                      <w:color w:val="000000"/>
                    </w:rPr>
                    <w:t>100</w:t>
                  </w:r>
                  <w:r>
                    <w:rPr>
                      <w:rFonts w:ascii="仿宋_GB2312" w:hAnsi="仿宋_GB2312" w:cs="仿宋_GB2312" w:eastAsia="仿宋_GB2312"/>
                      <w:sz w:val="24"/>
                      <w:color w:val="000000"/>
                    </w:rPr>
                    <w:t>页</w:t>
                  </w:r>
                  <w:r>
                    <w:rPr>
                      <w:rFonts w:ascii="仿宋_GB2312" w:hAnsi="仿宋_GB2312" w:cs="仿宋_GB2312" w:eastAsia="仿宋_GB2312"/>
                      <w:sz w:val="24"/>
                      <w:color w:val="000000"/>
                    </w:rPr>
                    <w:t>/</w:t>
                  </w:r>
                  <w:r>
                    <w:rPr>
                      <w:rFonts w:ascii="仿宋_GB2312" w:hAnsi="仿宋_GB2312" w:cs="仿宋_GB2312" w:eastAsia="仿宋_GB2312"/>
                      <w:sz w:val="24"/>
                      <w:color w:val="000000"/>
                    </w:rPr>
                    <w:t>200</w:t>
                  </w:r>
                  <w:r>
                    <w:rPr>
                      <w:rFonts w:ascii="仿宋_GB2312" w:hAnsi="仿宋_GB2312" w:cs="仿宋_GB2312" w:eastAsia="仿宋_GB2312"/>
                      <w:sz w:val="24"/>
                      <w:color w:val="000000"/>
                    </w:rPr>
                    <w:t>个影像；</w:t>
                  </w:r>
                </w:p>
                <w:p>
                  <w:pPr>
                    <w:pStyle w:val="null3"/>
                    <w:numPr>
                      <w:ilvl w:val="0"/>
                      <w:numId w:val="2"/>
                    </w:numPr>
                    <w:jc w:val="both"/>
                  </w:pPr>
                  <w:r>
                    <w:rPr>
                      <w:rFonts w:ascii="仿宋_GB2312" w:hAnsi="仿宋_GB2312" w:cs="仿宋_GB2312" w:eastAsia="仿宋_GB2312"/>
                      <w:sz w:val="24"/>
                      <w:color w:val="000000"/>
                    </w:rPr>
                    <w:t>光学分辨率输出：</w:t>
                  </w:r>
                  <w:r>
                    <w:rPr>
                      <w:rFonts w:ascii="仿宋_GB2312" w:hAnsi="仿宋_GB2312" w:cs="仿宋_GB2312" w:eastAsia="仿宋_GB2312"/>
                      <w:sz w:val="24"/>
                      <w:color w:val="000000"/>
                    </w:rPr>
                    <w:t>50~600 dpi（以1 dpi为单位进行调整）1,200 dpi（驱动）</w:t>
                  </w:r>
                </w:p>
                <w:p>
                  <w:pPr>
                    <w:pStyle w:val="null3"/>
                    <w:numPr>
                      <w:ilvl w:val="0"/>
                      <w:numId w:val="2"/>
                    </w:numPr>
                    <w:jc w:val="both"/>
                  </w:pPr>
                  <w:r>
                    <w:rPr>
                      <w:rFonts w:ascii="仿宋_GB2312" w:hAnsi="仿宋_GB2312" w:cs="仿宋_GB2312" w:eastAsia="仿宋_GB2312"/>
                      <w:sz w:val="24"/>
                      <w:color w:val="000000"/>
                    </w:rPr>
                    <w:t>文档感应：重张检测（超声波传感器）</w:t>
                  </w:r>
                </w:p>
                <w:p>
                  <w:pPr>
                    <w:pStyle w:val="null3"/>
                    <w:numPr>
                      <w:ilvl w:val="0"/>
                      <w:numId w:val="2"/>
                    </w:numPr>
                    <w:jc w:val="both"/>
                  </w:pPr>
                  <w:r>
                    <w:rPr>
                      <w:rFonts w:ascii="仿宋_GB2312" w:hAnsi="仿宋_GB2312" w:cs="仿宋_GB2312" w:eastAsia="仿宋_GB2312"/>
                      <w:sz w:val="24"/>
                      <w:color w:val="000000"/>
                    </w:rPr>
                    <w:t>纸张尺寸检测：送纸检测；</w:t>
                  </w:r>
                </w:p>
                <w:p>
                  <w:pPr>
                    <w:pStyle w:val="null3"/>
                    <w:numPr>
                      <w:ilvl w:val="0"/>
                      <w:numId w:val="2"/>
                    </w:numPr>
                    <w:jc w:val="both"/>
                  </w:pPr>
                  <w:r>
                    <w:rPr>
                      <w:rFonts w:ascii="仿宋_GB2312" w:hAnsi="仿宋_GB2312" w:cs="仿宋_GB2312" w:eastAsia="仿宋_GB2312"/>
                      <w:sz w:val="24"/>
                      <w:color w:val="000000"/>
                    </w:rPr>
                    <w:t>ADF容量：≥</w:t>
                  </w:r>
                  <w:r>
                    <w:rPr>
                      <w:rFonts w:ascii="仿宋_GB2312" w:hAnsi="仿宋_GB2312" w:cs="仿宋_GB2312" w:eastAsia="仿宋_GB2312"/>
                      <w:sz w:val="24"/>
                      <w:color w:val="000000"/>
                    </w:rPr>
                    <w:t>5</w:t>
                  </w:r>
                  <w:r>
                    <w:rPr>
                      <w:rFonts w:ascii="仿宋_GB2312" w:hAnsi="仿宋_GB2312" w:cs="仿宋_GB2312" w:eastAsia="仿宋_GB2312"/>
                      <w:sz w:val="24"/>
                      <w:color w:val="000000"/>
                    </w:rPr>
                    <w:t>00张</w:t>
                  </w:r>
                  <w:r>
                    <w:rPr>
                      <w:rFonts w:ascii="仿宋_GB2312" w:hAnsi="仿宋_GB2312" w:cs="仿宋_GB2312" w:eastAsia="仿宋_GB2312"/>
                      <w:sz w:val="24"/>
                      <w:color w:val="000000"/>
                    </w:rPr>
                    <w:t>8</w:t>
                  </w:r>
                  <w:r>
                    <w:rPr>
                      <w:rFonts w:ascii="仿宋_GB2312" w:hAnsi="仿宋_GB2312" w:cs="仿宋_GB2312" w:eastAsia="仿宋_GB2312"/>
                      <w:sz w:val="24"/>
                      <w:color w:val="000000"/>
                    </w:rPr>
                    <w:t>0g/m2 纸张；</w:t>
                  </w:r>
                </w:p>
                <w:p>
                  <w:pPr>
                    <w:pStyle w:val="null3"/>
                    <w:numPr>
                      <w:ilvl w:val="0"/>
                      <w:numId w:val="2"/>
                    </w:numPr>
                    <w:jc w:val="both"/>
                  </w:pPr>
                  <w:r>
                    <w:rPr>
                      <w:rFonts w:ascii="仿宋_GB2312" w:hAnsi="仿宋_GB2312" w:cs="仿宋_GB2312" w:eastAsia="仿宋_GB2312"/>
                      <w:sz w:val="24"/>
                      <w:color w:val="000000"/>
                    </w:rPr>
                    <w:t>输出文件格式：支持彩色</w:t>
                  </w:r>
                  <w:r>
                    <w:rPr>
                      <w:rFonts w:ascii="仿宋_GB2312" w:hAnsi="仿宋_GB2312" w:cs="仿宋_GB2312" w:eastAsia="仿宋_GB2312"/>
                      <w:sz w:val="24"/>
                      <w:color w:val="000000"/>
                    </w:rPr>
                    <w:t>/黑白/灰度情况的单面和双面出图，输出文件格式为PDF、BMP、JPEG、TIFF、PNG常用图像格式；</w:t>
                  </w:r>
                </w:p>
                <w:p>
                  <w:pPr>
                    <w:pStyle w:val="null3"/>
                    <w:numPr>
                      <w:ilvl w:val="0"/>
                      <w:numId w:val="2"/>
                    </w:numPr>
                    <w:jc w:val="both"/>
                  </w:pPr>
                  <w:r>
                    <w:rPr>
                      <w:rFonts w:ascii="仿宋_GB2312" w:hAnsi="仿宋_GB2312" w:cs="仿宋_GB2312" w:eastAsia="仿宋_GB2312"/>
                      <w:sz w:val="24"/>
                      <w:color w:val="000000"/>
                    </w:rPr>
                    <w:t>图像处理功能</w:t>
                  </w:r>
                  <w:r>
                    <w:rPr>
                      <w:rFonts w:ascii="仿宋_GB2312" w:hAnsi="仿宋_GB2312" w:cs="仿宋_GB2312" w:eastAsia="仿宋_GB2312"/>
                      <w:sz w:val="24"/>
                      <w:color w:val="000000"/>
                    </w:rPr>
                    <w:t>：</w:t>
                  </w:r>
                  <w:r>
                    <w:rPr>
                      <w:rFonts w:ascii="仿宋_GB2312" w:hAnsi="仿宋_GB2312" w:cs="仿宋_GB2312" w:eastAsia="仿宋_GB2312"/>
                      <w:sz w:val="24"/>
                      <w:color w:val="000000"/>
                    </w:rPr>
                    <w:t>多图像输出、自动颜色检测、去除空白页、静态阈值、</w:t>
                  </w:r>
                  <w:r>
                    <w:rPr>
                      <w:rFonts w:ascii="仿宋_GB2312" w:hAnsi="仿宋_GB2312" w:cs="仿宋_GB2312" w:eastAsia="仿宋_GB2312"/>
                      <w:sz w:val="24"/>
                      <w:color w:val="000000"/>
                    </w:rPr>
                    <w:t>iDTC、高级DTC、SDTC、误差扩散、抖动处理、褪色补偿、图像强调、滤色（无/红色/绿色/蓝色/白色/饱和度/自定义）、sRGB输出、消除装订孔、裁剪、带标签裁剪、上下分割、自动纠偏、边缘修复、减少竖线、提取字符、消除背景图案、自动选择个人设置</w:t>
                  </w:r>
                  <w:r>
                    <w:rPr>
                      <w:rFonts w:ascii="仿宋_GB2312" w:hAnsi="仿宋_GB2312" w:cs="仿宋_GB2312" w:eastAsia="仿宋_GB2312"/>
                      <w:sz w:val="24"/>
                      <w:color w:val="000000"/>
                    </w:rPr>
                    <w:t>。</w:t>
                  </w:r>
                </w:p>
              </w:tc>
            </w:tr>
          </w:tbl>
          <w:p>
            <w:pPr>
              <w:pStyle w:val="null3"/>
              <w:spacing w:before="120"/>
              <w:jc w:val="both"/>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center"/>
              <w:outlineLvl w:val="0"/>
            </w:pPr>
            <w:r>
              <w:rPr>
                <w:rFonts w:ascii="仿宋_GB2312" w:hAnsi="仿宋_GB2312" w:cs="仿宋_GB2312" w:eastAsia="仿宋_GB2312"/>
                <w:sz w:val="36"/>
                <w:b/>
              </w:rPr>
              <w:t>商务要求</w:t>
            </w:r>
          </w:p>
          <w:p>
            <w:pPr>
              <w:pStyle w:val="null3"/>
              <w:ind w:firstLine="482"/>
              <w:jc w:val="both"/>
            </w:pPr>
            <w:r>
              <w:rPr>
                <w:rFonts w:ascii="仿宋_GB2312" w:hAnsi="仿宋_GB2312" w:cs="仿宋_GB2312" w:eastAsia="仿宋_GB2312"/>
                <w:sz w:val="24"/>
                <w:b/>
              </w:rPr>
              <w:t>一、</w:t>
            </w:r>
            <w:r>
              <w:rPr>
                <w:rFonts w:ascii="仿宋_GB2312" w:hAnsi="仿宋_GB2312" w:cs="仿宋_GB2312" w:eastAsia="仿宋_GB2312"/>
                <w:sz w:val="24"/>
                <w:b/>
              </w:rPr>
              <w:t>服务期限</w:t>
            </w:r>
            <w:r>
              <w:rPr>
                <w:rFonts w:ascii="仿宋_GB2312" w:hAnsi="仿宋_GB2312" w:cs="仿宋_GB2312" w:eastAsia="仿宋_GB2312"/>
                <w:sz w:val="24"/>
                <w:b/>
              </w:rPr>
              <w:t>及地点：</w:t>
            </w:r>
          </w:p>
          <w:p>
            <w:pPr>
              <w:pStyle w:val="null3"/>
              <w:ind w:firstLine="60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服务期限</w:t>
            </w:r>
            <w:r>
              <w:rPr>
                <w:rFonts w:ascii="仿宋_GB2312" w:hAnsi="仿宋_GB2312" w:cs="仿宋_GB2312" w:eastAsia="仿宋_GB2312"/>
                <w:sz w:val="24"/>
                <w:color w:val="000000"/>
              </w:rPr>
              <w:t>：</w:t>
            </w:r>
            <w:r>
              <w:rPr>
                <w:rFonts w:ascii="仿宋_GB2312" w:hAnsi="仿宋_GB2312" w:cs="仿宋_GB2312" w:eastAsia="仿宋_GB2312"/>
                <w:sz w:val="24"/>
                <w:color w:val="000000"/>
              </w:rPr>
              <w:t>合同签订之日起三年</w:t>
            </w:r>
          </w:p>
          <w:p>
            <w:pPr>
              <w:pStyle w:val="null3"/>
              <w:ind w:firstLine="600"/>
              <w:jc w:val="both"/>
            </w:pPr>
            <w:r>
              <w:rPr>
                <w:rFonts w:ascii="仿宋_GB2312" w:hAnsi="仿宋_GB2312" w:cs="仿宋_GB2312" w:eastAsia="仿宋_GB2312"/>
                <w:sz w:val="24"/>
              </w:rPr>
              <w:t>2、</w:t>
            </w:r>
            <w:r>
              <w:rPr>
                <w:rFonts w:ascii="仿宋_GB2312" w:hAnsi="仿宋_GB2312" w:cs="仿宋_GB2312" w:eastAsia="仿宋_GB2312"/>
                <w:sz w:val="24"/>
              </w:rPr>
              <w:t>服务</w:t>
            </w:r>
            <w:r>
              <w:rPr>
                <w:rFonts w:ascii="仿宋_GB2312" w:hAnsi="仿宋_GB2312" w:cs="仿宋_GB2312" w:eastAsia="仿宋_GB2312"/>
                <w:sz w:val="24"/>
              </w:rPr>
              <w:t>地点：</w:t>
            </w:r>
            <w:r>
              <w:rPr>
                <w:rFonts w:ascii="仿宋_GB2312" w:hAnsi="仿宋_GB2312" w:cs="仿宋_GB2312" w:eastAsia="仿宋_GB2312"/>
                <w:sz w:val="24"/>
                <w:color w:val="000000"/>
              </w:rPr>
              <w:t>西安市雁塔区樱花二路与沣经三路东北角</w:t>
            </w:r>
          </w:p>
          <w:p>
            <w:pPr>
              <w:pStyle w:val="null3"/>
              <w:ind w:firstLine="482"/>
              <w:jc w:val="left"/>
            </w:pPr>
            <w:r>
              <w:rPr>
                <w:rFonts w:ascii="仿宋_GB2312" w:hAnsi="仿宋_GB2312" w:cs="仿宋_GB2312" w:eastAsia="仿宋_GB2312"/>
                <w:sz w:val="24"/>
                <w:b/>
              </w:rPr>
              <w:t>二、质量要求：</w:t>
            </w:r>
            <w:r>
              <w:rPr>
                <w:rFonts w:ascii="仿宋_GB2312" w:hAnsi="仿宋_GB2312" w:cs="仿宋_GB2312" w:eastAsia="仿宋_GB2312"/>
                <w:sz w:val="24"/>
                <w:b/>
              </w:rPr>
              <w:t>满足采购人要求</w:t>
            </w:r>
            <w:r>
              <w:rPr>
                <w:rFonts w:ascii="仿宋_GB2312" w:hAnsi="仿宋_GB2312" w:cs="仿宋_GB2312" w:eastAsia="仿宋_GB2312"/>
                <w:sz w:val="24"/>
                <w:b/>
              </w:rPr>
              <w:t>。</w:t>
            </w:r>
          </w:p>
          <w:p>
            <w:pPr>
              <w:pStyle w:val="null3"/>
              <w:ind w:firstLine="482"/>
              <w:jc w:val="both"/>
            </w:pPr>
            <w:r>
              <w:rPr>
                <w:rFonts w:ascii="仿宋_GB2312" w:hAnsi="仿宋_GB2312" w:cs="仿宋_GB2312" w:eastAsia="仿宋_GB2312"/>
                <w:sz w:val="24"/>
                <w:b/>
              </w:rPr>
              <w:t>三</w:t>
            </w:r>
            <w:r>
              <w:rPr>
                <w:rFonts w:ascii="仿宋_GB2312" w:hAnsi="仿宋_GB2312" w:cs="仿宋_GB2312" w:eastAsia="仿宋_GB2312"/>
                <w:sz w:val="24"/>
                <w:b/>
              </w:rPr>
              <w:t>、</w:t>
            </w:r>
            <w:r>
              <w:rPr>
                <w:rFonts w:ascii="仿宋_GB2312" w:hAnsi="仿宋_GB2312" w:cs="仿宋_GB2312" w:eastAsia="仿宋_GB2312"/>
                <w:sz w:val="24"/>
                <w:b/>
              </w:rPr>
              <w:t>其中设备</w:t>
            </w:r>
            <w:r>
              <w:rPr>
                <w:rFonts w:ascii="仿宋_GB2312" w:hAnsi="仿宋_GB2312" w:cs="仿宋_GB2312" w:eastAsia="仿宋_GB2312"/>
                <w:sz w:val="24"/>
                <w:b/>
              </w:rPr>
              <w:t>包装、运输、安装、调试及培训要求：</w:t>
            </w:r>
          </w:p>
          <w:p>
            <w:pPr>
              <w:pStyle w:val="null3"/>
              <w:ind w:firstLine="600"/>
              <w:jc w:val="both"/>
            </w:pPr>
            <w:r>
              <w:rPr>
                <w:rFonts w:ascii="仿宋_GB2312" w:hAnsi="仿宋_GB2312" w:cs="仿宋_GB2312" w:eastAsia="仿宋_GB2312"/>
                <w:sz w:val="24"/>
              </w:rPr>
              <w:t>1、包装：应采取防潮、防晒、防腐蚀、防震动及防止其它损坏的必要措施。中标单位应承担由于其包装或防护措施不妥而引起的货物锈蚀、损坏</w:t>
            </w:r>
            <w:r>
              <w:rPr>
                <w:rFonts w:ascii="仿宋_GB2312" w:hAnsi="仿宋_GB2312" w:cs="仿宋_GB2312" w:eastAsia="仿宋_GB2312"/>
                <w:sz w:val="24"/>
              </w:rPr>
              <w:t>和丢失等任何损失造成的责任或费用。</w:t>
            </w:r>
          </w:p>
          <w:p>
            <w:pPr>
              <w:pStyle w:val="null3"/>
              <w:ind w:firstLine="600"/>
              <w:jc w:val="both"/>
            </w:pPr>
            <w:r>
              <w:rPr>
                <w:rFonts w:ascii="仿宋_GB2312" w:hAnsi="仿宋_GB2312" w:cs="仿宋_GB2312" w:eastAsia="仿宋_GB2312"/>
                <w:sz w:val="24"/>
              </w:rPr>
              <w:t>2、运输：</w:t>
            </w:r>
            <w:r>
              <w:rPr>
                <w:rFonts w:ascii="仿宋_GB2312" w:hAnsi="仿宋_GB2312" w:cs="仿宋_GB2312" w:eastAsia="仿宋_GB2312"/>
                <w:sz w:val="24"/>
              </w:rPr>
              <w:t>选择运输风险小、运费低、距离短的运输路线。运杂费一次包死在总价内，包括生产厂到现场所需的装卸、运输（含保险费）、现场保管费、二次倒运费等费用。</w:t>
            </w:r>
          </w:p>
          <w:p>
            <w:pPr>
              <w:pStyle w:val="null3"/>
              <w:ind w:firstLine="600"/>
              <w:jc w:val="both"/>
            </w:pPr>
            <w:r>
              <w:rPr>
                <w:rFonts w:ascii="仿宋_GB2312" w:hAnsi="仿宋_GB2312" w:cs="仿宋_GB2312" w:eastAsia="仿宋_GB2312"/>
                <w:sz w:val="24"/>
              </w:rPr>
              <w:t>3、安装、调试及培训：中标单位负责所有设备的安装、调试、培训工作，所有</w:t>
            </w:r>
            <w:r>
              <w:rPr>
                <w:rFonts w:ascii="仿宋_GB2312" w:hAnsi="仿宋_GB2312" w:cs="仿宋_GB2312" w:eastAsia="仿宋_GB2312"/>
                <w:sz w:val="24"/>
              </w:rPr>
              <w:t>费用一次包死在总价内。</w:t>
            </w:r>
            <w:r>
              <w:rPr>
                <w:rFonts w:ascii="仿宋_GB2312" w:hAnsi="仿宋_GB2312" w:cs="仿宋_GB2312" w:eastAsia="仿宋_GB2312"/>
                <w:sz w:val="24"/>
              </w:rPr>
              <w:t>设备安装调试完毕后，中标单位必须安排技术人员对使用单位的设备管理人员进行操作应用及维护保养方面的技能培训</w:t>
            </w:r>
            <w:r>
              <w:rPr>
                <w:rFonts w:ascii="仿宋_GB2312" w:hAnsi="仿宋_GB2312" w:cs="仿宋_GB2312" w:eastAsia="仿宋_GB2312"/>
                <w:sz w:val="24"/>
              </w:rPr>
              <w:t>，使其掌握基本技能。</w:t>
            </w:r>
          </w:p>
          <w:p>
            <w:pPr>
              <w:pStyle w:val="null3"/>
              <w:ind w:firstLine="482"/>
              <w:jc w:val="both"/>
            </w:pPr>
            <w:r>
              <w:rPr>
                <w:rFonts w:ascii="仿宋_GB2312" w:hAnsi="仿宋_GB2312" w:cs="仿宋_GB2312" w:eastAsia="仿宋_GB2312"/>
                <w:sz w:val="24"/>
                <w:b/>
                <w:color w:val="000000"/>
              </w:rPr>
              <w:t>四</w:t>
            </w:r>
            <w:r>
              <w:rPr>
                <w:rFonts w:ascii="仿宋_GB2312" w:hAnsi="仿宋_GB2312" w:cs="仿宋_GB2312" w:eastAsia="仿宋_GB2312"/>
                <w:sz w:val="24"/>
                <w:b/>
                <w:color w:val="000000"/>
              </w:rPr>
              <w:t>、付款方式：</w:t>
            </w:r>
          </w:p>
          <w:p>
            <w:pPr>
              <w:pStyle w:val="null3"/>
              <w:ind w:firstLine="480"/>
              <w:jc w:val="both"/>
            </w:pPr>
            <w:r>
              <w:rPr>
                <w:rFonts w:ascii="仿宋_GB2312" w:hAnsi="仿宋_GB2312" w:cs="仿宋_GB2312" w:eastAsia="仿宋_GB2312"/>
                <w:sz w:val="24"/>
                <w:color w:val="000000"/>
              </w:rPr>
              <w:t>1、结算单位：采购人结算，在付款前必须开具等额发票给采购人</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2、付款方式：</w:t>
            </w:r>
            <w:r>
              <w:rPr>
                <w:rFonts w:ascii="仿宋_GB2312" w:hAnsi="仿宋_GB2312" w:cs="仿宋_GB2312" w:eastAsia="仿宋_GB2312"/>
                <w:sz w:val="24"/>
                <w:color w:val="000000"/>
              </w:rPr>
              <w:t>服务期内按照实际情况结算，待服务期满后一次性付清合同款项。</w:t>
            </w:r>
          </w:p>
          <w:p>
            <w:pPr>
              <w:pStyle w:val="null3"/>
              <w:ind w:firstLine="482"/>
              <w:jc w:val="both"/>
            </w:pPr>
            <w:r>
              <w:rPr>
                <w:rFonts w:ascii="仿宋_GB2312" w:hAnsi="仿宋_GB2312" w:cs="仿宋_GB2312" w:eastAsia="仿宋_GB2312"/>
                <w:sz w:val="24"/>
                <w:b/>
              </w:rPr>
              <w:t>五</w:t>
            </w:r>
            <w:r>
              <w:rPr>
                <w:rFonts w:ascii="仿宋_GB2312" w:hAnsi="仿宋_GB2312" w:cs="仿宋_GB2312" w:eastAsia="仿宋_GB2312"/>
                <w:sz w:val="24"/>
                <w:b/>
              </w:rPr>
              <w:t>、验收</w:t>
            </w:r>
            <w:r>
              <w:rPr>
                <w:rFonts w:ascii="仿宋_GB2312" w:hAnsi="仿宋_GB2312" w:cs="仿宋_GB2312" w:eastAsia="仿宋_GB2312"/>
                <w:sz w:val="24"/>
                <w:b/>
              </w:rPr>
              <w:t>:</w:t>
            </w:r>
          </w:p>
          <w:p>
            <w:pPr>
              <w:pStyle w:val="null3"/>
              <w:ind w:firstLine="480"/>
              <w:jc w:val="left"/>
            </w:pPr>
            <w:r>
              <w:rPr>
                <w:rFonts w:ascii="仿宋_GB2312" w:hAnsi="仿宋_GB2312" w:cs="仿宋_GB2312" w:eastAsia="仿宋_GB2312"/>
                <w:sz w:val="24"/>
              </w:rPr>
              <w:t>1、项目验收分初验和终验:</w:t>
            </w:r>
          </w:p>
          <w:p>
            <w:pPr>
              <w:pStyle w:val="null3"/>
              <w:ind w:left="540"/>
              <w:jc w:val="left"/>
            </w:pPr>
            <w:r>
              <w:rPr>
                <w:rFonts w:ascii="仿宋_GB2312" w:hAnsi="仿宋_GB2312" w:cs="仿宋_GB2312" w:eastAsia="仿宋_GB2312"/>
                <w:sz w:val="24"/>
              </w:rPr>
              <w:t>（</w:t>
            </w:r>
            <w:r>
              <w:rPr>
                <w:rFonts w:ascii="仿宋_GB2312" w:hAnsi="仿宋_GB2312" w:cs="仿宋_GB2312" w:eastAsia="仿宋_GB2312"/>
                <w:sz w:val="24"/>
              </w:rPr>
              <w:t>1）初验：使用单位根据合同对服务内容</w:t>
            </w:r>
            <w:r>
              <w:rPr>
                <w:rFonts w:ascii="仿宋_GB2312" w:hAnsi="仿宋_GB2312" w:cs="仿宋_GB2312" w:eastAsia="仿宋_GB2312"/>
                <w:sz w:val="24"/>
              </w:rPr>
              <w:t>、</w:t>
            </w:r>
            <w:r>
              <w:rPr>
                <w:rFonts w:ascii="仿宋_GB2312" w:hAnsi="仿宋_GB2312" w:cs="仿宋_GB2312" w:eastAsia="仿宋_GB2312"/>
                <w:sz w:val="24"/>
              </w:rPr>
              <w:t>成果进行检查</w:t>
            </w:r>
            <w:r>
              <w:rPr>
                <w:rFonts w:ascii="仿宋_GB2312" w:hAnsi="仿宋_GB2312" w:cs="仿宋_GB2312" w:eastAsia="仿宋_GB2312"/>
                <w:sz w:val="24"/>
                <w:b/>
              </w:rPr>
              <w:t>。</w:t>
            </w:r>
          </w:p>
          <w:p>
            <w:pPr>
              <w:pStyle w:val="null3"/>
              <w:ind w:left="540"/>
              <w:jc w:val="left"/>
            </w:pPr>
            <w:r>
              <w:rPr>
                <w:rFonts w:ascii="仿宋_GB2312" w:hAnsi="仿宋_GB2312" w:cs="仿宋_GB2312" w:eastAsia="仿宋_GB2312"/>
                <w:sz w:val="24"/>
              </w:rPr>
              <w:t>（</w:t>
            </w:r>
            <w:r>
              <w:rPr>
                <w:rFonts w:ascii="仿宋_GB2312" w:hAnsi="仿宋_GB2312" w:cs="仿宋_GB2312" w:eastAsia="仿宋_GB2312"/>
                <w:sz w:val="24"/>
              </w:rPr>
              <w:t>2）终验：使用单位检查合格后，由验收小组进行验收，合格后签发《验</w:t>
            </w:r>
          </w:p>
          <w:p>
            <w:pPr>
              <w:pStyle w:val="null3"/>
              <w:jc w:val="left"/>
            </w:pPr>
            <w:r>
              <w:rPr>
                <w:rFonts w:ascii="仿宋_GB2312" w:hAnsi="仿宋_GB2312" w:cs="仿宋_GB2312" w:eastAsia="仿宋_GB2312"/>
                <w:sz w:val="24"/>
              </w:rPr>
              <w:t>收合格单》。</w:t>
            </w:r>
          </w:p>
          <w:p>
            <w:pPr>
              <w:pStyle w:val="null3"/>
              <w:ind w:left="540"/>
              <w:jc w:val="left"/>
            </w:pPr>
            <w:r>
              <w:rPr>
                <w:rFonts w:ascii="仿宋_GB2312" w:hAnsi="仿宋_GB2312" w:cs="仿宋_GB2312" w:eastAsia="仿宋_GB2312"/>
                <w:sz w:val="24"/>
              </w:rPr>
              <w:t>（</w:t>
            </w:r>
            <w:r>
              <w:rPr>
                <w:rFonts w:ascii="仿宋_GB2312" w:hAnsi="仿宋_GB2312" w:cs="仿宋_GB2312" w:eastAsia="仿宋_GB2312"/>
                <w:sz w:val="24"/>
              </w:rPr>
              <w:t>3）验收依据</w:t>
            </w:r>
          </w:p>
          <w:p>
            <w:pPr>
              <w:pStyle w:val="null3"/>
              <w:ind w:left="540"/>
              <w:jc w:val="left"/>
            </w:pPr>
            <w:r>
              <w:rPr>
                <w:rFonts w:ascii="仿宋_GB2312" w:hAnsi="仿宋_GB2312" w:cs="仿宋_GB2312" w:eastAsia="仿宋_GB2312"/>
                <w:sz w:val="24"/>
              </w:rPr>
              <w:t xml:space="preserve">①　合同文本及合同补充文件（条款）。 </w:t>
            </w:r>
          </w:p>
          <w:p>
            <w:pPr>
              <w:pStyle w:val="null3"/>
              <w:ind w:left="540"/>
              <w:jc w:val="left"/>
            </w:pPr>
            <w:r>
              <w:rPr>
                <w:rFonts w:ascii="仿宋_GB2312" w:hAnsi="仿宋_GB2312" w:cs="仿宋_GB2312" w:eastAsia="仿宋_GB2312"/>
                <w:sz w:val="24"/>
              </w:rPr>
              <w:t>②　成果文件。</w:t>
            </w:r>
          </w:p>
          <w:p>
            <w:pPr>
              <w:pStyle w:val="null3"/>
              <w:ind w:left="540"/>
              <w:jc w:val="left"/>
            </w:pPr>
            <w:r>
              <w:rPr>
                <w:rFonts w:ascii="仿宋_GB2312" w:hAnsi="仿宋_GB2312" w:cs="仿宋_GB2312" w:eastAsia="仿宋_GB2312"/>
                <w:sz w:val="24"/>
              </w:rPr>
              <w:t>③　招标文件。</w:t>
            </w:r>
          </w:p>
          <w:p>
            <w:pPr>
              <w:pStyle w:val="null3"/>
              <w:ind w:left="540"/>
              <w:jc w:val="left"/>
            </w:pPr>
            <w:r>
              <w:rPr>
                <w:rFonts w:ascii="仿宋_GB2312" w:hAnsi="仿宋_GB2312" w:cs="仿宋_GB2312" w:eastAsia="仿宋_GB2312"/>
                <w:sz w:val="24"/>
              </w:rPr>
              <w:t>④　</w:t>
            </w:r>
            <w:r>
              <w:rPr>
                <w:rFonts w:ascii="仿宋_GB2312" w:hAnsi="仿宋_GB2312" w:cs="仿宋_GB2312" w:eastAsia="仿宋_GB2312"/>
                <w:sz w:val="24"/>
              </w:rPr>
              <w:t>中标</w:t>
            </w:r>
            <w:r>
              <w:rPr>
                <w:rFonts w:ascii="仿宋_GB2312" w:hAnsi="仿宋_GB2312" w:cs="仿宋_GB2312" w:eastAsia="仿宋_GB2312"/>
                <w:sz w:val="24"/>
              </w:rPr>
              <w:t>供应商的</w:t>
            </w:r>
            <w:r>
              <w:rPr>
                <w:rFonts w:ascii="仿宋_GB2312" w:hAnsi="仿宋_GB2312" w:cs="仿宋_GB2312" w:eastAsia="仿宋_GB2312"/>
                <w:sz w:val="24"/>
              </w:rPr>
              <w:t>投标文件</w:t>
            </w:r>
            <w:r>
              <w:rPr>
                <w:rFonts w:ascii="仿宋_GB2312" w:hAnsi="仿宋_GB2312" w:cs="仿宋_GB2312" w:eastAsia="仿宋_GB2312"/>
                <w:sz w:val="24"/>
              </w:rPr>
              <w:t>。</w:t>
            </w:r>
          </w:p>
          <w:p>
            <w:pPr>
              <w:pStyle w:val="null3"/>
              <w:ind w:left="540"/>
              <w:jc w:val="left"/>
            </w:pPr>
            <w:r>
              <w:rPr>
                <w:rFonts w:ascii="仿宋_GB2312" w:hAnsi="仿宋_GB2312" w:cs="仿宋_GB2312" w:eastAsia="仿宋_GB2312"/>
                <w:sz w:val="24"/>
              </w:rPr>
              <w:t>⑤　服务内容及要求。</w:t>
            </w:r>
          </w:p>
          <w:p>
            <w:pPr>
              <w:pStyle w:val="null3"/>
              <w:ind w:left="540"/>
              <w:jc w:val="left"/>
            </w:pPr>
            <w:r>
              <w:rPr>
                <w:rFonts w:ascii="仿宋_GB2312" w:hAnsi="仿宋_GB2312" w:cs="仿宋_GB2312" w:eastAsia="仿宋_GB2312"/>
                <w:sz w:val="24"/>
              </w:rPr>
              <w:t>⑥　行业标准及采购人要求。</w:t>
            </w:r>
          </w:p>
          <w:p>
            <w:pPr>
              <w:pStyle w:val="null3"/>
              <w:ind w:firstLine="470"/>
              <w:jc w:val="both"/>
            </w:pPr>
            <w:r>
              <w:rPr>
                <w:rFonts w:ascii="仿宋_GB2312" w:hAnsi="仿宋_GB2312" w:cs="仿宋_GB2312" w:eastAsia="仿宋_GB2312"/>
                <w:sz w:val="24"/>
              </w:rPr>
              <w:t>2</w:t>
            </w:r>
            <w:r>
              <w:rPr>
                <w:rFonts w:ascii="仿宋_GB2312" w:hAnsi="仿宋_GB2312" w:cs="仿宋_GB2312" w:eastAsia="仿宋_GB2312"/>
                <w:sz w:val="24"/>
              </w:rPr>
              <w:t>、验收所产生的费用由中标单位支付。</w:t>
            </w:r>
          </w:p>
          <w:p>
            <w:pPr>
              <w:pStyle w:val="null3"/>
              <w:ind w:firstLine="482"/>
              <w:jc w:val="both"/>
            </w:pPr>
            <w:r>
              <w:rPr>
                <w:rFonts w:ascii="仿宋_GB2312" w:hAnsi="仿宋_GB2312" w:cs="仿宋_GB2312" w:eastAsia="仿宋_GB2312"/>
                <w:sz w:val="24"/>
                <w:b/>
              </w:rPr>
              <w:t>六</w:t>
            </w:r>
            <w:r>
              <w:rPr>
                <w:rFonts w:ascii="仿宋_GB2312" w:hAnsi="仿宋_GB2312" w:cs="仿宋_GB2312" w:eastAsia="仿宋_GB2312"/>
                <w:sz w:val="24"/>
                <w:b/>
              </w:rPr>
              <w:t>、</w:t>
            </w:r>
            <w:r>
              <w:rPr>
                <w:rFonts w:ascii="仿宋_GB2312" w:hAnsi="仿宋_GB2312" w:cs="仿宋_GB2312" w:eastAsia="仿宋_GB2312"/>
                <w:sz w:val="24"/>
                <w:b/>
              </w:rPr>
              <w:t>质量保证</w:t>
            </w:r>
          </w:p>
          <w:p>
            <w:pPr>
              <w:pStyle w:val="null3"/>
              <w:ind w:firstLine="472"/>
              <w:jc w:val="both"/>
            </w:pPr>
            <w:r>
              <w:rPr>
                <w:rFonts w:ascii="仿宋_GB2312" w:hAnsi="仿宋_GB2312" w:cs="仿宋_GB2312" w:eastAsia="仿宋_GB2312"/>
                <w:sz w:val="24"/>
                <w:b/>
                <w:color w:val="000000"/>
              </w:rPr>
              <w:t>1、质保期为</w:t>
            </w:r>
            <w:r>
              <w:rPr>
                <w:rFonts w:ascii="仿宋_GB2312" w:hAnsi="仿宋_GB2312" w:cs="仿宋_GB2312" w:eastAsia="仿宋_GB2312"/>
                <w:sz w:val="24"/>
              </w:rPr>
              <w:t>叁年（自产品安装验收合格之日起计算），中标单位承诺的质保时间超过招标文件要求的，按其承诺时间质保。</w:t>
            </w:r>
          </w:p>
          <w:p>
            <w:pPr>
              <w:pStyle w:val="null3"/>
              <w:ind w:firstLine="470"/>
              <w:jc w:val="both"/>
            </w:pPr>
            <w:r>
              <w:rPr>
                <w:rFonts w:ascii="仿宋_GB2312" w:hAnsi="仿宋_GB2312" w:cs="仿宋_GB2312" w:eastAsia="仿宋_GB2312"/>
                <w:sz w:val="24"/>
              </w:rPr>
              <w:t>2、中标单位承诺的质保期起始时间为终验合格之日。</w:t>
            </w:r>
          </w:p>
          <w:p>
            <w:pPr>
              <w:pStyle w:val="null3"/>
              <w:ind w:firstLine="470"/>
              <w:jc w:val="both"/>
            </w:pPr>
            <w:r>
              <w:rPr>
                <w:rFonts w:ascii="仿宋_GB2312" w:hAnsi="仿宋_GB2312" w:cs="仿宋_GB2312" w:eastAsia="仿宋_GB2312"/>
                <w:sz w:val="24"/>
              </w:rPr>
              <w:t>3、所有产品质量必须符合</w:t>
            </w:r>
            <w:r>
              <w:rPr>
                <w:rFonts w:ascii="仿宋_GB2312" w:hAnsi="仿宋_GB2312" w:cs="仿宋_GB2312" w:eastAsia="仿宋_GB2312"/>
                <w:sz w:val="24"/>
              </w:rPr>
              <w:t>国家</w:t>
            </w:r>
            <w:r>
              <w:rPr>
                <w:rFonts w:ascii="仿宋_GB2312" w:hAnsi="仿宋_GB2312" w:cs="仿宋_GB2312" w:eastAsia="仿宋_GB2312"/>
                <w:sz w:val="24"/>
              </w:rPr>
              <w:t>有关规范和相关政策。所有设备及辅材必须是未使用过的新产品，质量优良、渠道正当，配置合理。</w:t>
            </w:r>
          </w:p>
          <w:p>
            <w:pPr>
              <w:pStyle w:val="null3"/>
              <w:ind w:firstLine="470"/>
              <w:jc w:val="both"/>
            </w:pPr>
            <w:r>
              <w:rPr>
                <w:rFonts w:ascii="仿宋_GB2312" w:hAnsi="仿宋_GB2312" w:cs="仿宋_GB2312" w:eastAsia="仿宋_GB2312"/>
                <w:sz w:val="24"/>
              </w:rPr>
              <w:t>4、质保期出现的质量问题由中标单位负责解决并承担所有费用。质保期后如需更换零部件，中标单位应以优惠价提供。</w:t>
            </w:r>
          </w:p>
          <w:p>
            <w:pPr>
              <w:pStyle w:val="null3"/>
              <w:ind w:firstLine="482"/>
              <w:jc w:val="both"/>
            </w:pPr>
            <w:r>
              <w:rPr>
                <w:rFonts w:ascii="仿宋_GB2312" w:hAnsi="仿宋_GB2312" w:cs="仿宋_GB2312" w:eastAsia="仿宋_GB2312"/>
                <w:sz w:val="24"/>
                <w:b/>
              </w:rPr>
              <w:t>七</w:t>
            </w:r>
            <w:r>
              <w:rPr>
                <w:rFonts w:ascii="仿宋_GB2312" w:hAnsi="仿宋_GB2312" w:cs="仿宋_GB2312" w:eastAsia="仿宋_GB2312"/>
                <w:sz w:val="24"/>
                <w:b/>
              </w:rPr>
              <w:t>、合同实施：</w:t>
            </w:r>
          </w:p>
          <w:p>
            <w:pPr>
              <w:pStyle w:val="null3"/>
              <w:ind w:firstLine="480"/>
              <w:jc w:val="both"/>
            </w:pPr>
            <w:r>
              <w:rPr>
                <w:rFonts w:ascii="仿宋_GB2312" w:hAnsi="仿宋_GB2312" w:cs="仿宋_GB2312" w:eastAsia="仿宋_GB2312"/>
                <w:sz w:val="24"/>
              </w:rPr>
              <w:t xml:space="preserve">1 </w:t>
            </w:r>
            <w:r>
              <w:rPr>
                <w:rFonts w:ascii="仿宋_GB2312" w:hAnsi="仿宋_GB2312" w:cs="仿宋_GB2312" w:eastAsia="仿宋_GB2312"/>
                <w:sz w:val="24"/>
              </w:rPr>
              <w:t>、中标单位应在合同签订后</w:t>
            </w:r>
            <w:r>
              <w:rPr>
                <w:rFonts w:ascii="仿宋_GB2312" w:hAnsi="仿宋_GB2312" w:cs="仿宋_GB2312" w:eastAsia="仿宋_GB2312"/>
                <w:sz w:val="24"/>
              </w:rPr>
              <w:t>7个日历日内安排人员（项目组成人员简历表所列）与</w:t>
            </w:r>
            <w:r>
              <w:rPr>
                <w:rFonts w:ascii="仿宋_GB2312" w:hAnsi="仿宋_GB2312" w:cs="仿宋_GB2312" w:eastAsia="仿宋_GB2312"/>
                <w:sz w:val="24"/>
              </w:rPr>
              <w:t>采购人</w:t>
            </w:r>
            <w:r>
              <w:rPr>
                <w:rFonts w:ascii="仿宋_GB2312" w:hAnsi="仿宋_GB2312" w:cs="仿宋_GB2312" w:eastAsia="仿宋_GB2312"/>
                <w:sz w:val="24"/>
              </w:rPr>
              <w:t>就送货、安装、调试、培训等工作进行安排、部署。</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 xml:space="preserve"> </w:t>
            </w:r>
            <w:r>
              <w:rPr>
                <w:rFonts w:ascii="仿宋_GB2312" w:hAnsi="仿宋_GB2312" w:cs="仿宋_GB2312" w:eastAsia="仿宋_GB2312"/>
                <w:sz w:val="24"/>
              </w:rPr>
              <w:t>、若未能在</w:t>
            </w:r>
            <w:r>
              <w:rPr>
                <w:rFonts w:ascii="仿宋_GB2312" w:hAnsi="仿宋_GB2312" w:cs="仿宋_GB2312" w:eastAsia="仿宋_GB2312"/>
                <w:sz w:val="24"/>
              </w:rPr>
              <w:t>服务期</w:t>
            </w:r>
            <w:r>
              <w:rPr>
                <w:rFonts w:ascii="仿宋_GB2312" w:hAnsi="仿宋_GB2312" w:cs="仿宋_GB2312" w:eastAsia="仿宋_GB2312"/>
                <w:sz w:val="24"/>
              </w:rPr>
              <w:t>内完成合同规定的义务，由此对采购方造成的延误和一切损失，由中标单位承担和赔偿。</w:t>
            </w:r>
          </w:p>
          <w:p>
            <w:pPr>
              <w:pStyle w:val="null3"/>
              <w:ind w:firstLine="482"/>
              <w:jc w:val="both"/>
            </w:pPr>
            <w:r>
              <w:rPr>
                <w:rFonts w:ascii="仿宋_GB2312" w:hAnsi="仿宋_GB2312" w:cs="仿宋_GB2312" w:eastAsia="仿宋_GB2312"/>
                <w:sz w:val="24"/>
                <w:b/>
              </w:rPr>
              <w:t>八</w:t>
            </w:r>
            <w:r>
              <w:rPr>
                <w:rFonts w:ascii="仿宋_GB2312" w:hAnsi="仿宋_GB2312" w:cs="仿宋_GB2312" w:eastAsia="仿宋_GB2312"/>
                <w:sz w:val="24"/>
                <w:b/>
              </w:rPr>
              <w:t>、违约责任：</w:t>
            </w:r>
          </w:p>
          <w:p>
            <w:pPr>
              <w:pStyle w:val="null3"/>
              <w:ind w:firstLine="480"/>
              <w:jc w:val="both"/>
            </w:pPr>
            <w:r>
              <w:rPr>
                <w:rFonts w:ascii="仿宋_GB2312" w:hAnsi="仿宋_GB2312" w:cs="仿宋_GB2312" w:eastAsia="仿宋_GB2312"/>
                <w:sz w:val="24"/>
              </w:rPr>
              <w:t>1、按《中华人民共和国民法典》中的相关条款执行</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乙方未能按期履行合同或乙方未按合同要求提供设备或设备质量不能满足甲方要求，甲方有权单方面解除合同，乙方除应返还甲方已支付的款项外，还应承担本合同总金额20%的违约金，违约金不足以弥补损失的，乙方应予补足；</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未按合同要求提供产品或</w:t>
            </w:r>
            <w:r>
              <w:rPr>
                <w:rFonts w:ascii="仿宋_GB2312" w:hAnsi="仿宋_GB2312" w:cs="仿宋_GB2312" w:eastAsia="仿宋_GB2312"/>
                <w:sz w:val="24"/>
              </w:rPr>
              <w:t>服务质量</w:t>
            </w:r>
            <w:r>
              <w:rPr>
                <w:rFonts w:ascii="仿宋_GB2312" w:hAnsi="仿宋_GB2312" w:cs="仿宋_GB2312" w:eastAsia="仿宋_GB2312"/>
                <w:sz w:val="24"/>
              </w:rPr>
              <w:t>不能满足技术要求，采购方有权终止合同，并对</w:t>
            </w:r>
            <w:r>
              <w:rPr>
                <w:rFonts w:ascii="仿宋_GB2312" w:hAnsi="仿宋_GB2312" w:cs="仿宋_GB2312" w:eastAsia="仿宋_GB2312"/>
                <w:sz w:val="24"/>
              </w:rPr>
              <w:t>中标单位</w:t>
            </w:r>
            <w:r>
              <w:rPr>
                <w:rFonts w:ascii="仿宋_GB2312" w:hAnsi="仿宋_GB2312" w:cs="仿宋_GB2312" w:eastAsia="仿宋_GB2312"/>
                <w:sz w:val="24"/>
              </w:rPr>
              <w:t>违约行为进行追究，同时按《政府采购法》的有关规定进行处罚。</w:t>
            </w:r>
          </w:p>
          <w:p>
            <w:pPr>
              <w:pStyle w:val="null3"/>
              <w:ind w:firstLine="482"/>
              <w:jc w:val="both"/>
            </w:pPr>
            <w:r>
              <w:rPr>
                <w:rFonts w:ascii="仿宋_GB2312" w:hAnsi="仿宋_GB2312" w:cs="仿宋_GB2312" w:eastAsia="仿宋_GB2312"/>
                <w:sz w:val="24"/>
                <w:b/>
              </w:rPr>
              <w:t>注：商务要求为实质性要求，不得负偏离。</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合同签订之日起三年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西安市雁塔区樱花二路与沣经三路东北角</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满足国家、行业标准及采购人要求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按照实际情况一次性付清合同款项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履行本合同时发生的争议，双方应通过友好协商解决。协商不成时，可依法向甲方所在地人民法院起诉。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合法注册的法人应提供营业执照（或事业法人证）、组织机构代码证、税务登记证或统一社会信用代码的营业执照或其他组织应提供合法证明文件或自然人提供身份证件；2、提供①2023年度或2024年度财务审计报告（成立时间至提交响应文件截止时间不足一年的可提供成立后任意时段的资产负债表）或②2024年6月1日至今其基本存款账户开户银行出具的资信证明及基本存款账户的开户证明（以上二种形式的资料提供任何一种即可）；3、提供2024年6月1日至少一个月纳税证明或完税证明，纳税证明或完税证明上应有代收机构或税务机关的公章，依法免税的供应商应提供相关文件证明；4、提供2024年6月1日至少一个月的社会保障资金缴存单据或社保机构开具的社会保险参保缴费情况证明，依法不需要缴纳社会保障资金的单位应提供相关证明材料；5、提供参加本次政府采购活动前三年内在经营活动中没有重大违法记录（提供书面声明）；6、提供具有履行本合同所必需的设备和专业技术能力的声明（提供书面声明）；7、法律、行政法规规定的其他条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①2023年度或2024年度财务审计报告（成立时间至提交响应文件截止时间不足一年的可提供成立后任意时段的资产负债表）或②2024年6月1日至今其基本存款账户开户银行出具的资信证明及基本存款账户的开户证明（以上二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1、提供法人代表、控股股东、控股企业及管理、被管理单位情况声明且各供应商之间不存在单位负责人为同一人或者存在控股、管理关系情形的承诺函。2、提供为本项目提供整体设计、规范编制或者项目管理、监理、检测等服务的供应商，不得再参加该采购项目的其他采购活动的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“信用中国”和“中国政府采购网”查询记录</w:t>
            </w:r>
          </w:p>
        </w:tc>
        <w:tc>
          <w:tcPr>
            <w:tcW w:type="dxa" w:w="3322"/>
          </w:tcPr>
          <w:p>
            <w:pPr>
              <w:pStyle w:val="null3"/>
            </w:pPr>
            <w:r>
              <w:rPr>
                <w:rFonts w:ascii="仿宋_GB2312" w:hAnsi="仿宋_GB2312" w:cs="仿宋_GB2312" w:eastAsia="仿宋_GB2312"/>
              </w:rPr>
              <w:t>未被列入“信用中国”网站(www.creditchina.gov.cn)失信被执行人名单、重大税收违法失信主体、未被列入“中国政府采购网”（www.ccgp.gov.cn）政府采购严重违法失信行为记录名单（以现场查询为准）；</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法定代表人授权书及被授权人身份证。（法定代表人直接投标只须提供其身份证明）；供应商需在项目电子化交易系统中按要求上传相应证明文件并进行电子签章。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非联合体</w:t>
            </w:r>
          </w:p>
        </w:tc>
        <w:tc>
          <w:tcPr>
            <w:tcW w:type="dxa" w:w="3322"/>
          </w:tcPr>
          <w:p>
            <w:pPr>
              <w:pStyle w:val="null3"/>
            </w:pPr>
            <w:r>
              <w:rPr>
                <w:rFonts w:ascii="仿宋_GB2312" w:hAnsi="仿宋_GB2312" w:cs="仿宋_GB2312" w:eastAsia="仿宋_GB2312"/>
              </w:rPr>
              <w:t>本项目不允许联合体投标（提供承诺函）；供应商需在项目电子化交易系统中按要求上传相应证明文件并进行电子签章。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响应文件语言及有效期符合竞争性磋商文件要求。</w:t>
            </w:r>
          </w:p>
        </w:tc>
        <w:tc>
          <w:tcPr>
            <w:tcW w:type="dxa" w:w="1661"/>
          </w:tcPr>
          <w:p>
            <w:pPr>
              <w:pStyle w:val="null3"/>
            </w:pPr>
            <w:r>
              <w:rPr>
                <w:rFonts w:ascii="仿宋_GB2312" w:hAnsi="仿宋_GB2312" w:cs="仿宋_GB2312" w:eastAsia="仿宋_GB2312"/>
              </w:rPr>
              <w:t>业绩.docx 中小企业声明函 报价表 商务条款响应偏离表.docx 1合同条款及格式.docx 技术指标偏差表.docx 响应方案.docx 响应文件封面 分项报价表.docx 残疾人福利性单位声明函 拒绝政府采购领域商业贿赂承诺书.docx 标的清单 供应商资格证明文件.docx 响应函 供应商认为有必要补充说明的事宜.docx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符合竞争性磋商文件签字、盖章要求</w:t>
            </w:r>
          </w:p>
        </w:tc>
        <w:tc>
          <w:tcPr>
            <w:tcW w:type="dxa" w:w="1661"/>
          </w:tcPr>
          <w:p>
            <w:pPr>
              <w:pStyle w:val="null3"/>
            </w:pPr>
            <w:r>
              <w:rPr>
                <w:rFonts w:ascii="仿宋_GB2312" w:hAnsi="仿宋_GB2312" w:cs="仿宋_GB2312" w:eastAsia="仿宋_GB2312"/>
              </w:rPr>
              <w:t>业绩.docx 中小企业声明函 报价表 商务条款响应偏离表.docx 1合同条款及格式.docx 技术指标偏差表.docx 响应方案.docx 响应文件封面 分项报价表.docx 残疾人福利性单位声明函 拒绝政府采购领域商业贿赂承诺书.docx 标的清单 供应商资格证明文件.docx 响应函 供应商认为有必要补充说明的事宜.docx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（1）磋商报价符合唯一性要求；（2）计量单位、报价货币均符合磋商文件要求；（3）未超出采购文件规定的最高限价。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业绩.docx 中小企业声明函 报价表 商务条款响应偏离表.docx 1合同条款及格式.docx 技术指标偏差表.docx 响应方案.docx 响应文件封面 分项报价表.docx 残疾人福利性单位声明函 拒绝政府采购领域商业贿赂承诺书.docx 标的清单 供应商资格证明文件.docx 响应函 供应商认为有必要补充说明的事宜.docx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技术指标评审</w:t>
            </w:r>
          </w:p>
        </w:tc>
        <w:tc>
          <w:tcPr>
            <w:tcW w:type="dxa" w:w="2492"/>
          </w:tcPr>
          <w:p>
            <w:pPr>
              <w:pStyle w:val="null3"/>
            </w:pPr>
            <w:r>
              <w:rPr>
                <w:rFonts w:ascii="仿宋_GB2312" w:hAnsi="仿宋_GB2312" w:cs="仿宋_GB2312" w:eastAsia="仿宋_GB2312"/>
              </w:rPr>
              <w:t>1、技术参数明确配置齐全、功能满足竞争性磋商文件要求，对技术参数逐条进行明确响应，并提供证明材料证明参数的相关要求（包括但不限于彩页、官网功能截图等证明文件，未提供相关证明材料不得分）。其中：技术指标响应全部满足得基础分15分，每出现一项负偏离扣1分，扣完为止； 2、技术参数完全满足竞争性磋商文件的基础上，技术指标及参数优于竞争性磋商文件规定的相应技术指标、参数，每出现一项正偏离（提供证明材料，未提供证明材料的不得分）加1分，最多加5分； 备注：经磋商小组认定，技术参数未按实填写或完全按照竞争性磋商文件复制粘贴的，此项扣15分。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技术指标偏差表.docx</w:t>
            </w:r>
          </w:p>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货物来源渠道证明材料</w:t>
            </w:r>
          </w:p>
        </w:tc>
        <w:tc>
          <w:tcPr>
            <w:tcW w:type="dxa" w:w="2492"/>
          </w:tcPr>
          <w:p>
            <w:pPr>
              <w:pStyle w:val="null3"/>
            </w:pPr>
            <w:r>
              <w:rPr>
                <w:rFonts w:ascii="仿宋_GB2312" w:hAnsi="仿宋_GB2312" w:cs="仿宋_GB2312" w:eastAsia="仿宋_GB2312"/>
              </w:rPr>
              <w:t>产品进货渠道正常，提供拟投产品来源渠道合法的证明文件（包括但不限于销售协议、代理协议、原厂授权等），根据提供的所投产品来源渠证明文件齐全完整度进行评审，共计2分，不提供不得分；若为厂家本项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供应商根据对项目的理解，有①对项目的背景和工作目的理解以及实施的意义、②工作服务流程及工作计划、③切实可行的服务方案。 二、评审标准 1、完整性：方案必须全面，对评审内容中的各项要求有详细描述； 2、可实施性：切合本项目实际情况，提出步骤清晰、合理的方案。 3、针对性：方案能够紧扣项目实际情况，内容科学合理。 三、赋分标准（满分18分） ①对项目的背景和工作目的理解以及实施的意义：每完全满足一个评审标准得0-2分，满分6分。 ②工作流程及工作计划：每完全满足一个评审标准得0-2分，满分6分。 ③切实可行的服务方案：每完全满足一个评审标准得0-2分，满分6分。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 供应商需提供①符合本项目的质量控制方法及方案、②质量保证承诺及措施，能有效地保障项目实施过程的衔接、保证项目整体质量。 二、评审标准 1、完整性：方案必须全面，对评审内容中的各项要求有详细描述； 2、可实施性：切合本项目实际情况，提出步骤清晰、合理的方案。 3、针对性：方案能够紧扣项目实际情况，内容科学合理。 三、赋分标准（满分6分） ①符合本项目的质量控制方法及方案：每完全满足一个评审标准得0-1分，满分3分。 ②质量保证承诺及措施：每完全满足一个评审标准得0-1分，满分3分。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安全保障</w:t>
            </w:r>
          </w:p>
        </w:tc>
        <w:tc>
          <w:tcPr>
            <w:tcW w:type="dxa" w:w="2492"/>
          </w:tcPr>
          <w:p>
            <w:pPr>
              <w:pStyle w:val="null3"/>
            </w:pPr>
            <w:r>
              <w:rPr>
                <w:rFonts w:ascii="仿宋_GB2312" w:hAnsi="仿宋_GB2312" w:cs="仿宋_GB2312" w:eastAsia="仿宋_GB2312"/>
              </w:rPr>
              <w:t>一、评审内容 供应商针对本次项目实际情况①数据加密及风险规避方案、②访问控制方案，能有效地保障阅卷系统的安全保障，防止外泄。 二、评审标准 1、完整性：方案必须全面，对评审内容中的各项要求有详细描述； 2、可实施性：切合本项目实际情况，提出步骤清晰、合理的方案。 3、针对性：方案能够紧扣项目实际情况，内容科学合理。 三、赋分标准（满分12分） ①数据加密及风险规避方案：每完全满足一个评审标准得0-2分，满分6分。 ②访问控制方案：每完全满足一个评审标准得0-2分，满分6分。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供应商针对本次项目实际情况拟投入本项目的人员配置，根据响应情况计0-4分。 人员配备齐全（例如安装调试、培训、售后等人员）、专业性强、职责划分明确，具备3人以上得2-4分； 人员配备不够齐全、职责划分不够明确，人员不足3人的得0-2分。 注：提供人员相关证明材料（包括但不限于身份证、毕业证、职称证或其他证明材料），无证明材料的不得分。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公司内部管理制度</w:t>
            </w:r>
          </w:p>
        </w:tc>
        <w:tc>
          <w:tcPr>
            <w:tcW w:type="dxa" w:w="2492"/>
          </w:tcPr>
          <w:p>
            <w:pPr>
              <w:pStyle w:val="null3"/>
            </w:pPr>
            <w:r>
              <w:rPr>
                <w:rFonts w:ascii="仿宋_GB2312" w:hAnsi="仿宋_GB2312" w:cs="仿宋_GB2312" w:eastAsia="仿宋_GB2312"/>
              </w:rPr>
              <w:t>一、评审内容 供应商针对本项目有完整的管理制度，管理制度应包括但不限于员工聘用管理制度、人员培训制度、档案管理制度、内控制度及信息反馈制度等。 二、评审标准 1、完整性：方案必须全面，对评审内容中的各项要求有详细描述； 2、可实施性：切合本项目实际情况，制度规范、可行性强。 3、针对性：方案能够紧扣项目实际情况，内容科学合理。 三、赋分标准（满分12分） 员工聘用管理制度、人员培训制度、档案管理制度、内控制度及信息反馈制度等：每完全满足一个评审标准得0-2分，满分6分。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供应商能够提供详细的售后服务方案，①售后服务内容、②售后服务机构信息、③应急响应方案等。 二、评审标准 1、完整性：方案必须全面，对评审内容中的各项要求有详细描述； 2、可实施性：切合本项目实际情况，售后服务规范、可行性强。 3、针对性：方案能够紧扣项目实际情况，内容科学合理。 三、赋分标准（满分9分） ①售后服务内容：每完全满足一个评审标准得0-1分，满分3分。 ②售后服务机构信息：每完全满足一个评审标准得0-1分，满分3分。 ③应急响应方案等：每完全满足一个评审标准得0-1分，满分3分。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根据本项目实际需求提供技术培训方案，①日常使用操作、管理与常见故障的排除，②紧急情况的处理，保证最终用户能够熟练操作和日常维护及简单故障的排除。 二、评审标准 1、完整性：方案必须全面，对评审内容中的各项要求有详细描述； 2、可实施性：切合本项目实际情况，培训规范、可行性强。 3、针对性：方案能够紧扣项目实际情况，内容科学合理。 三、赋分标准（满分6分） ①日常使用操作、管理与常见故障的排除：每完全满足一个评审标准得0-1分，满分3分。 ②紧急情况的处理，保证最终用户能够熟练操作和日常维护及简单故障的排除：每完全满足一个评审标准得0-1分，满分3分。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供应商需提供2021年1月至今类似项目业绩（以合同签订日期为准，供应商所提供合同必须有签订日期），每提供一个计2分，满分6分。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投标产品中每有一项为节能产品经国家认证的得0.5分，每有一项为环境标志产品经国家认证的得0.5分，投标产品中每有一项产品同时为节能产品和环境标志产品得0.5分，最多得1分。 注：以经国家确定的认证机构出具的、处于有效期内的节能产品、环境标志产品认证证书为准。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得分采用低价优先法计算，即满足磋商文件要求且评审报价最低的报价为评标基准价，其价格分为满分。其他供应商的价格分统一按照下列公式计算：投标报价得分=（评标基准价/投标报价）×价格权值。 符合竞争性磋商文件规定的小微企业、监狱企业、残疾人福利企业优惠条件的供应商，价格给予10%的扣除，用扣除后的价格参与评审。</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分项报价表.docx 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详见附件：供应商认为有必要补充说明的事宜.docx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详见附件：响应方案.docx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详见附件：1合同条款及格式.docx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decimal"/>
      <w:lvlText w:val="%1."/>
      <w:lvlJc w:val="left"/>
      <w:pPr>
        <w:ind w:left="0"/>
      </w:pPr>
    </w:lvl>
    <w:lvl w:ilvl="1">
      <w:start w:val="1"/>
      <w:numFmt w:val="decimal"/>
      <w:lvlText w:val="%2."/>
      <w:lvlJc w:val="left"/>
      <w:pPr>
        <w:ind w:left="360"/>
      </w:pPr>
    </w:lvl>
    <w:lvl w:ilvl="2">
      <w:start w:val="1"/>
      <w:numFmt w:val="decimal"/>
      <w:lvlText w:val="%3."/>
      <w:lvlJc w:val="left"/>
      <w:pPr>
        <w:ind w:left="720"/>
      </w:pPr>
    </w:lvl>
    <w:lvl w:ilvl="3">
      <w:start w:val="1"/>
      <w:numFmt w:val="decimal"/>
      <w:lvlText w:val="%4."/>
      <w:lvlJc w:val="left"/>
      <w:pPr>
        <w:ind w:left="10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