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FF41B">
      <w:pPr>
        <w:pStyle w:val="6"/>
        <w:jc w:val="center"/>
        <w:rPr>
          <w:rStyle w:val="13"/>
          <w:rFonts w:hint="eastAsia" w:ascii="宋体" w:hAnsi="宋体"/>
          <w:sz w:val="44"/>
          <w:szCs w:val="44"/>
        </w:rPr>
      </w:pPr>
    </w:p>
    <w:p w14:paraId="75304F64">
      <w:pPr>
        <w:pStyle w:val="6"/>
        <w:jc w:val="center"/>
        <w:rPr>
          <w:rStyle w:val="13"/>
          <w:rFonts w:hint="eastAsia" w:ascii="宋体" w:hAnsi="宋体"/>
          <w:sz w:val="44"/>
          <w:szCs w:val="44"/>
        </w:rPr>
      </w:pPr>
    </w:p>
    <w:p w14:paraId="4546A0EE">
      <w:pPr>
        <w:pStyle w:val="6"/>
        <w:jc w:val="center"/>
        <w:rPr>
          <w:rStyle w:val="13"/>
          <w:rFonts w:hint="eastAsia" w:ascii="宋体" w:hAnsi="宋体"/>
          <w:sz w:val="36"/>
          <w:szCs w:val="36"/>
        </w:rPr>
      </w:pPr>
      <w:r>
        <w:rPr>
          <w:rStyle w:val="13"/>
          <w:rFonts w:hint="eastAsia" w:ascii="宋体" w:hAnsi="宋体"/>
          <w:sz w:val="44"/>
          <w:szCs w:val="44"/>
          <w:lang w:val="en-US" w:eastAsia="zh-CN"/>
        </w:rPr>
        <w:t>西安市雁塔区第四中学阅卷系统采购项目（2024年农业转移人口市民化奖励资金）</w:t>
      </w:r>
    </w:p>
    <w:p w14:paraId="77656951">
      <w:pPr>
        <w:pStyle w:val="6"/>
        <w:jc w:val="center"/>
        <w:rPr>
          <w:rStyle w:val="13"/>
          <w:rFonts w:hint="eastAsia" w:ascii="宋体" w:hAnsi="宋体"/>
          <w:sz w:val="36"/>
          <w:szCs w:val="36"/>
        </w:rPr>
      </w:pPr>
    </w:p>
    <w:p w14:paraId="7A9297A1">
      <w:pPr>
        <w:pStyle w:val="6"/>
        <w:jc w:val="center"/>
        <w:rPr>
          <w:rStyle w:val="13"/>
          <w:rFonts w:hint="eastAsia" w:ascii="宋体" w:hAnsi="宋体"/>
          <w:sz w:val="36"/>
          <w:szCs w:val="36"/>
        </w:rPr>
      </w:pPr>
    </w:p>
    <w:p w14:paraId="71265A55">
      <w:pPr>
        <w:pStyle w:val="6"/>
        <w:jc w:val="center"/>
        <w:rPr>
          <w:rStyle w:val="13"/>
          <w:rFonts w:hint="eastAsia" w:ascii="宋体" w:hAnsi="宋体"/>
          <w:sz w:val="36"/>
          <w:szCs w:val="36"/>
        </w:rPr>
      </w:pPr>
      <w:bookmarkStart w:id="1" w:name="_GoBack"/>
      <w:bookmarkEnd w:id="1"/>
    </w:p>
    <w:p w14:paraId="0B045C1D">
      <w:pPr>
        <w:pStyle w:val="6"/>
        <w:jc w:val="center"/>
        <w:rPr>
          <w:rStyle w:val="13"/>
          <w:rFonts w:hint="eastAsia" w:ascii="宋体" w:hAnsi="宋体"/>
          <w:sz w:val="48"/>
          <w:szCs w:val="48"/>
        </w:rPr>
      </w:pPr>
    </w:p>
    <w:p w14:paraId="1D9CCC9C">
      <w:pPr>
        <w:pStyle w:val="6"/>
        <w:jc w:val="center"/>
        <w:rPr>
          <w:rStyle w:val="13"/>
          <w:rFonts w:hint="eastAsia" w:ascii="宋体" w:hAnsi="宋体"/>
          <w:sz w:val="48"/>
          <w:szCs w:val="48"/>
        </w:rPr>
      </w:pPr>
    </w:p>
    <w:p w14:paraId="0FA808FE">
      <w:pPr>
        <w:pStyle w:val="6"/>
        <w:jc w:val="center"/>
        <w:rPr>
          <w:rStyle w:val="13"/>
          <w:rFonts w:ascii="宋体" w:hAnsi="宋体"/>
          <w:sz w:val="48"/>
          <w:szCs w:val="48"/>
        </w:rPr>
      </w:pPr>
      <w:r>
        <w:rPr>
          <w:rStyle w:val="13"/>
          <w:rFonts w:hint="eastAsia" w:ascii="宋体" w:hAnsi="宋体"/>
          <w:sz w:val="48"/>
          <w:szCs w:val="48"/>
        </w:rPr>
        <w:t>采购合同</w:t>
      </w:r>
    </w:p>
    <w:p w14:paraId="6E5E27E4">
      <w:pPr>
        <w:pStyle w:val="6"/>
        <w:jc w:val="both"/>
        <w:rPr>
          <w:rStyle w:val="13"/>
          <w:rFonts w:ascii="宋体" w:hAnsi="宋体"/>
          <w:sz w:val="24"/>
          <w:szCs w:val="24"/>
          <w:lang w:val="zh-CN"/>
        </w:rPr>
      </w:pPr>
    </w:p>
    <w:p w14:paraId="73B23CB5">
      <w:pPr>
        <w:autoSpaceDE w:val="0"/>
        <w:autoSpaceDN w:val="0"/>
        <w:adjustRightInd w:val="0"/>
        <w:snapToGrid w:val="0"/>
        <w:spacing w:line="360" w:lineRule="auto"/>
        <w:rPr>
          <w:rFonts w:hint="eastAsia" w:ascii="宋体" w:hAnsi="宋体"/>
          <w:b/>
          <w:bCs w:val="0"/>
          <w:sz w:val="32"/>
          <w:szCs w:val="32"/>
        </w:rPr>
      </w:pPr>
    </w:p>
    <w:p w14:paraId="4616B9EB">
      <w:pPr>
        <w:autoSpaceDE w:val="0"/>
        <w:autoSpaceDN w:val="0"/>
        <w:adjustRightInd w:val="0"/>
        <w:snapToGrid w:val="0"/>
        <w:spacing w:line="360" w:lineRule="auto"/>
        <w:rPr>
          <w:rFonts w:hint="eastAsia" w:ascii="宋体" w:hAnsi="宋体"/>
          <w:b/>
          <w:bCs w:val="0"/>
          <w:sz w:val="32"/>
          <w:szCs w:val="32"/>
        </w:rPr>
      </w:pPr>
    </w:p>
    <w:p w14:paraId="109A42C9">
      <w:pPr>
        <w:autoSpaceDE w:val="0"/>
        <w:autoSpaceDN w:val="0"/>
        <w:adjustRightInd w:val="0"/>
        <w:snapToGrid w:val="0"/>
        <w:spacing w:line="360" w:lineRule="auto"/>
        <w:rPr>
          <w:rFonts w:hint="eastAsia" w:ascii="宋体" w:hAnsi="宋体"/>
          <w:b/>
          <w:bCs w:val="0"/>
          <w:sz w:val="32"/>
          <w:szCs w:val="32"/>
        </w:rPr>
      </w:pPr>
    </w:p>
    <w:p w14:paraId="4C1389CF">
      <w:pPr>
        <w:autoSpaceDE w:val="0"/>
        <w:autoSpaceDN w:val="0"/>
        <w:adjustRightInd w:val="0"/>
        <w:snapToGrid w:val="0"/>
        <w:spacing w:line="360" w:lineRule="auto"/>
        <w:rPr>
          <w:rFonts w:hint="eastAsia" w:ascii="宋体" w:hAnsi="宋体"/>
          <w:b/>
          <w:bCs w:val="0"/>
          <w:sz w:val="32"/>
          <w:szCs w:val="32"/>
        </w:rPr>
      </w:pPr>
    </w:p>
    <w:p w14:paraId="46C93C62">
      <w:pPr>
        <w:autoSpaceDE w:val="0"/>
        <w:autoSpaceDN w:val="0"/>
        <w:adjustRightInd w:val="0"/>
        <w:snapToGrid w:val="0"/>
        <w:spacing w:line="360" w:lineRule="auto"/>
        <w:rPr>
          <w:rFonts w:hint="eastAsia" w:ascii="宋体" w:hAnsi="宋体"/>
          <w:b/>
          <w:bCs w:val="0"/>
          <w:sz w:val="32"/>
          <w:szCs w:val="32"/>
        </w:rPr>
      </w:pPr>
    </w:p>
    <w:p w14:paraId="72AA6E42">
      <w:pPr>
        <w:autoSpaceDE w:val="0"/>
        <w:autoSpaceDN w:val="0"/>
        <w:adjustRightInd w:val="0"/>
        <w:snapToGrid w:val="0"/>
        <w:spacing w:line="360" w:lineRule="auto"/>
        <w:rPr>
          <w:rFonts w:hint="eastAsia" w:ascii="宋体" w:hAnsi="宋体"/>
          <w:b/>
          <w:bCs w:val="0"/>
          <w:sz w:val="32"/>
          <w:szCs w:val="32"/>
        </w:rPr>
      </w:pPr>
    </w:p>
    <w:p w14:paraId="40744C31">
      <w:pPr>
        <w:pStyle w:val="5"/>
        <w:rPr>
          <w:rFonts w:hint="eastAsia"/>
        </w:rPr>
      </w:pPr>
    </w:p>
    <w:p w14:paraId="62762048">
      <w:pPr>
        <w:autoSpaceDE w:val="0"/>
        <w:autoSpaceDN w:val="0"/>
        <w:adjustRightInd w:val="0"/>
        <w:snapToGrid w:val="0"/>
        <w:spacing w:line="360" w:lineRule="auto"/>
        <w:rPr>
          <w:rFonts w:hint="eastAsia" w:ascii="宋体" w:hAnsi="宋体"/>
          <w:b/>
          <w:bCs w:val="0"/>
          <w:sz w:val="32"/>
          <w:szCs w:val="32"/>
        </w:rPr>
      </w:pPr>
    </w:p>
    <w:p w14:paraId="4CFB3B07">
      <w:pPr>
        <w:autoSpaceDE w:val="0"/>
        <w:autoSpaceDN w:val="0"/>
        <w:adjustRightInd w:val="0"/>
        <w:snapToGrid w:val="0"/>
        <w:spacing w:line="360" w:lineRule="auto"/>
        <w:ind w:firstLine="1606" w:firstLineChars="500"/>
        <w:jc w:val="both"/>
        <w:rPr>
          <w:rFonts w:hint="default" w:ascii="宋体" w:hAnsi="宋体"/>
          <w:b/>
          <w:bCs w:val="0"/>
          <w:sz w:val="32"/>
          <w:szCs w:val="32"/>
          <w:u w:val="single"/>
          <w:lang w:val="en-US"/>
        </w:rPr>
      </w:pPr>
      <w:r>
        <w:rPr>
          <w:rFonts w:hint="eastAsia" w:ascii="宋体" w:hAnsi="宋体"/>
          <w:b/>
          <w:bCs w:val="0"/>
          <w:sz w:val="32"/>
          <w:szCs w:val="32"/>
        </w:rPr>
        <w:t>甲方：</w:t>
      </w:r>
      <w:r>
        <w:rPr>
          <w:rFonts w:hint="eastAsia" w:ascii="宋体" w:hAnsi="宋体"/>
          <w:b/>
          <w:bCs w:val="0"/>
          <w:sz w:val="32"/>
          <w:szCs w:val="32"/>
          <w:u w:val="single"/>
        </w:rPr>
        <w:t xml:space="preserve"> </w:t>
      </w:r>
      <w:r>
        <w:rPr>
          <w:rFonts w:hint="eastAsia" w:ascii="宋体" w:hAnsi="宋体"/>
          <w:b/>
          <w:bCs w:val="0"/>
          <w:sz w:val="32"/>
          <w:szCs w:val="32"/>
          <w:u w:val="single"/>
          <w:lang w:val="en-US" w:eastAsia="zh-CN"/>
        </w:rPr>
        <w:t xml:space="preserve">                           </w:t>
      </w:r>
    </w:p>
    <w:p w14:paraId="03E70B7C">
      <w:pPr>
        <w:ind w:firstLine="1606" w:firstLineChars="500"/>
        <w:jc w:val="both"/>
        <w:rPr>
          <w:rFonts w:hint="eastAsia" w:ascii="宋体" w:hAnsi="宋体"/>
          <w:bCs/>
          <w:sz w:val="24"/>
          <w:szCs w:val="24"/>
        </w:rPr>
      </w:pPr>
      <w:r>
        <w:rPr>
          <w:rFonts w:hint="eastAsia" w:ascii="宋体" w:hAnsi="宋体"/>
          <w:b/>
          <w:bCs w:val="0"/>
          <w:sz w:val="32"/>
          <w:szCs w:val="32"/>
        </w:rPr>
        <w:t>乙方：</w:t>
      </w:r>
      <w:r>
        <w:rPr>
          <w:rFonts w:hint="eastAsia" w:ascii="宋体" w:hAnsi="宋体"/>
          <w:b/>
          <w:bCs w:val="0"/>
          <w:sz w:val="32"/>
          <w:szCs w:val="32"/>
          <w:u w:val="single"/>
        </w:rPr>
        <w:t xml:space="preserve"> </w:t>
      </w:r>
      <w:r>
        <w:rPr>
          <w:rFonts w:hint="eastAsia" w:ascii="宋体" w:hAnsi="宋体"/>
          <w:b/>
          <w:bCs w:val="0"/>
          <w:sz w:val="32"/>
          <w:szCs w:val="32"/>
          <w:u w:val="single"/>
          <w:lang w:val="en-US" w:eastAsia="zh-CN"/>
        </w:rPr>
        <w:t xml:space="preserve">                        </w:t>
      </w:r>
      <w:r>
        <w:rPr>
          <w:rFonts w:hint="eastAsia" w:ascii="宋体" w:hAnsi="宋体"/>
          <w:b/>
          <w:bCs w:val="0"/>
          <w:sz w:val="32"/>
          <w:szCs w:val="32"/>
          <w:u w:val="single"/>
        </w:rPr>
        <w:t xml:space="preserve">  </w:t>
      </w:r>
      <w:r>
        <w:rPr>
          <w:rFonts w:hint="eastAsia" w:ascii="宋体" w:hAnsi="宋体"/>
          <w:bCs/>
          <w:sz w:val="24"/>
          <w:szCs w:val="24"/>
          <w:u w:val="single"/>
        </w:rPr>
        <w:t xml:space="preserve"> </w:t>
      </w:r>
      <w:r>
        <w:rPr>
          <w:rFonts w:hint="eastAsia" w:ascii="宋体" w:hAnsi="宋体"/>
          <w:bCs/>
          <w:sz w:val="24"/>
          <w:szCs w:val="24"/>
        </w:rPr>
        <w:br w:type="page"/>
      </w:r>
    </w:p>
    <w:p w14:paraId="6FEF6D67">
      <w:pPr>
        <w:pStyle w:val="5"/>
        <w:keepNext w:val="0"/>
        <w:keepLines w:val="0"/>
        <w:pageBreakBefore w:val="0"/>
        <w:widowControl w:val="0"/>
        <w:kinsoku/>
        <w:wordWrap/>
        <w:overflowPunct/>
        <w:topLinePunct w:val="0"/>
        <w:bidi w:val="0"/>
        <w:spacing w:line="360" w:lineRule="auto"/>
        <w:jc w:val="center"/>
        <w:textAlignment w:val="auto"/>
        <w:rPr>
          <w:rFonts w:hint="eastAsia"/>
          <w:b/>
          <w:bCs/>
          <w:sz w:val="28"/>
          <w:szCs w:val="28"/>
          <w:lang w:val="en-US" w:eastAsia="zh-CN"/>
        </w:rPr>
      </w:pPr>
      <w:r>
        <w:rPr>
          <w:rFonts w:hint="eastAsia"/>
          <w:b/>
          <w:bCs/>
          <w:sz w:val="28"/>
          <w:szCs w:val="28"/>
          <w:lang w:val="en-US" w:eastAsia="zh-CN"/>
        </w:rPr>
        <w:t>合同格式和条款</w:t>
      </w:r>
    </w:p>
    <w:p w14:paraId="0373BB54">
      <w:pPr>
        <w:pStyle w:val="2"/>
        <w:pageBreakBefore w:val="0"/>
        <w:numPr>
          <w:ilvl w:val="0"/>
          <w:numId w:val="0"/>
        </w:numPr>
        <w:bidi w:val="0"/>
        <w:spacing w:before="0" w:after="0" w:line="360" w:lineRule="auto"/>
        <w:ind w:leftChars="0"/>
        <w:jc w:val="center"/>
        <w:rPr>
          <w:rFonts w:hint="eastAsia" w:ascii="宋体" w:hAnsi="宋体" w:cs="宋体"/>
          <w:color w:val="000000" w:themeColor="text1"/>
          <w:sz w:val="28"/>
          <w:szCs w:val="28"/>
          <w:highlight w:val="none"/>
          <w14:textFill>
            <w14:solidFill>
              <w14:schemeClr w14:val="tx1"/>
            </w14:solidFill>
          </w14:textFill>
        </w:rPr>
      </w:pPr>
      <w:bookmarkStart w:id="0" w:name="_Toc324"/>
      <w:r>
        <w:rPr>
          <w:rFonts w:hint="eastAsia" w:ascii="宋体"/>
          <w:b/>
          <w:bCs/>
          <w:color w:val="000000" w:themeColor="text1"/>
          <w:sz w:val="28"/>
          <w:szCs w:val="28"/>
          <w:highlight w:val="none"/>
          <w:lang w:eastAsia="zh-CN"/>
          <w14:textFill>
            <w14:solidFill>
              <w14:schemeClr w14:val="tx1"/>
            </w14:solidFill>
          </w14:textFill>
        </w:rPr>
        <w:t>（</w:t>
      </w:r>
      <w:r>
        <w:rPr>
          <w:rFonts w:hint="eastAsia" w:ascii="宋体"/>
          <w:b/>
          <w:bCs/>
          <w:color w:val="000000" w:themeColor="text1"/>
          <w:sz w:val="28"/>
          <w:szCs w:val="28"/>
          <w:highlight w:val="none"/>
          <w:lang w:val="en-US" w:eastAsia="zh-CN"/>
          <w14:textFill>
            <w14:solidFill>
              <w14:schemeClr w14:val="tx1"/>
            </w14:solidFill>
          </w14:textFill>
        </w:rPr>
        <w:t>以下合同格式为参考合同格式，依照最终签订的为准</w:t>
      </w:r>
      <w:r>
        <w:rPr>
          <w:rFonts w:hint="eastAsia" w:ascii="宋体"/>
          <w:b/>
          <w:bCs/>
          <w:color w:val="000000" w:themeColor="text1"/>
          <w:sz w:val="28"/>
          <w:szCs w:val="28"/>
          <w:highlight w:val="none"/>
          <w:lang w:eastAsia="zh-CN"/>
          <w14:textFill>
            <w14:solidFill>
              <w14:schemeClr w14:val="tx1"/>
            </w14:solidFill>
          </w14:textFill>
        </w:rPr>
        <w:t>）</w:t>
      </w:r>
      <w:bookmarkEnd w:id="0"/>
    </w:p>
    <w:p w14:paraId="6793955A">
      <w:pPr>
        <w:keepNext w:val="0"/>
        <w:keepLines w:val="0"/>
        <w:pageBreakBefore w:val="0"/>
        <w:kinsoku/>
        <w:wordWrap/>
        <w:overflowPunct/>
        <w:topLinePunct w:val="0"/>
        <w:bidi w:val="0"/>
        <w:spacing w:line="360" w:lineRule="auto"/>
        <w:textAlignment w:val="auto"/>
        <w:rPr>
          <w:rFonts w:hint="default"/>
          <w:lang w:val="en-US" w:eastAsia="zh-CN"/>
        </w:rPr>
      </w:pPr>
    </w:p>
    <w:p w14:paraId="57DF5FB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cs="宋体"/>
          <w:sz w:val="28"/>
          <w:szCs w:val="28"/>
          <w:u w:val="single"/>
          <w:lang w:val="en-US" w:eastAsia="zh-CN"/>
        </w:rPr>
        <w:t>（项目名称）</w:t>
      </w:r>
      <w:r>
        <w:rPr>
          <w:rFonts w:hint="eastAsia" w:ascii="宋体" w:hAnsi="宋体" w:eastAsia="宋体" w:cs="宋体"/>
          <w:sz w:val="28"/>
          <w:szCs w:val="28"/>
          <w:u w:val="single"/>
          <w:lang w:val="en-US" w:eastAsia="zh-CN"/>
        </w:rPr>
        <w:t xml:space="preserve">（项目编号） </w:t>
      </w:r>
      <w:r>
        <w:rPr>
          <w:rFonts w:hint="eastAsia" w:ascii="宋体" w:hAnsi="宋体" w:eastAsia="宋体" w:cs="宋体"/>
          <w:sz w:val="28"/>
          <w:szCs w:val="28"/>
        </w:rPr>
        <w:t>项目经招标确定</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cs="宋体"/>
          <w:bCs/>
          <w:sz w:val="28"/>
          <w:szCs w:val="28"/>
          <w:u w:val="single"/>
          <w:lang w:eastAsia="zh-CN"/>
        </w:rPr>
        <w:t>（</w:t>
      </w:r>
      <w:r>
        <w:rPr>
          <w:rFonts w:hint="eastAsia" w:ascii="宋体" w:hAnsi="宋体" w:cs="宋体"/>
          <w:bCs/>
          <w:sz w:val="28"/>
          <w:szCs w:val="28"/>
          <w:u w:val="single"/>
          <w:lang w:val="en-US" w:eastAsia="zh-CN"/>
        </w:rPr>
        <w:t>乙方名称</w:t>
      </w:r>
      <w:r>
        <w:rPr>
          <w:rFonts w:hint="eastAsia" w:ascii="宋体" w:hAnsi="宋体" w:cs="宋体"/>
          <w:bCs/>
          <w:sz w:val="28"/>
          <w:szCs w:val="28"/>
          <w:u w:val="single"/>
          <w:lang w:eastAsia="zh-CN"/>
        </w:rPr>
        <w:t>）</w:t>
      </w:r>
      <w:r>
        <w:rPr>
          <w:rFonts w:hint="eastAsia" w:ascii="宋体" w:hAnsi="宋体" w:eastAsia="宋体" w:cs="宋体"/>
          <w:bCs/>
          <w:sz w:val="28"/>
          <w:szCs w:val="28"/>
          <w:u w:val="single"/>
        </w:rPr>
        <w:t xml:space="preserve"> </w:t>
      </w:r>
      <w:r>
        <w:rPr>
          <w:rFonts w:hint="eastAsia" w:ascii="宋体" w:hAnsi="宋体" w:eastAsia="宋体" w:cs="宋体"/>
          <w:bCs/>
          <w:sz w:val="28"/>
          <w:szCs w:val="28"/>
          <w:u w:val="single"/>
          <w:lang w:val="en-US" w:eastAsia="zh-CN"/>
        </w:rPr>
        <w:t xml:space="preserve"> </w:t>
      </w:r>
      <w:r>
        <w:rPr>
          <w:rFonts w:hint="eastAsia" w:ascii="宋体" w:hAnsi="宋体" w:eastAsia="宋体" w:cs="宋体"/>
          <w:sz w:val="28"/>
          <w:szCs w:val="28"/>
        </w:rPr>
        <w:t>为成交供应商。</w:t>
      </w:r>
    </w:p>
    <w:p w14:paraId="22C73C9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依据《中华人民共和国民法典》和《中华人民共和国政府采购法》和有关法律、法规，经</w:t>
      </w:r>
      <w:r>
        <w:rPr>
          <w:rFonts w:hint="eastAsia" w:ascii="宋体" w:hAnsi="宋体" w:cs="宋体"/>
          <w:sz w:val="28"/>
          <w:szCs w:val="28"/>
          <w:lang w:val="en-US" w:eastAsia="zh-CN"/>
        </w:rPr>
        <w:t>甲乙</w:t>
      </w:r>
      <w:r>
        <w:rPr>
          <w:rFonts w:hint="eastAsia" w:ascii="宋体" w:hAnsi="宋体" w:eastAsia="宋体" w:cs="宋体"/>
          <w:sz w:val="28"/>
          <w:szCs w:val="28"/>
        </w:rPr>
        <w:t>双方协商按下述条款和条件签署本合同。</w:t>
      </w:r>
    </w:p>
    <w:p w14:paraId="4D7D1F30">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一、合同价款</w:t>
      </w:r>
      <w:r>
        <w:rPr>
          <w:rFonts w:hint="eastAsia" w:ascii="宋体" w:hAnsi="宋体" w:eastAsia="宋体" w:cs="宋体"/>
          <w:b/>
          <w:bCs/>
          <w:sz w:val="28"/>
          <w:szCs w:val="28"/>
          <w:lang w:val="en-US" w:eastAsia="zh-CN"/>
        </w:rPr>
        <w:t>及付款时间</w:t>
      </w:r>
      <w:r>
        <w:rPr>
          <w:rFonts w:hint="eastAsia" w:ascii="宋体" w:hAnsi="宋体" w:cs="宋体"/>
          <w:b/>
          <w:bCs/>
          <w:sz w:val="28"/>
          <w:szCs w:val="28"/>
          <w:lang w:val="en-US" w:eastAsia="zh-CN"/>
        </w:rPr>
        <w:t>：</w:t>
      </w:r>
    </w:p>
    <w:p w14:paraId="7A7E360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（一）合同价款为人民币</w:t>
      </w:r>
      <w:r>
        <w:rPr>
          <w:rFonts w:hint="eastAsia" w:ascii="宋体" w:hAnsi="宋体" w:cs="宋体"/>
          <w:bCs/>
          <w:sz w:val="28"/>
          <w:szCs w:val="28"/>
          <w:u w:val="single"/>
          <w:lang w:val="en-US" w:eastAsia="zh-CN"/>
        </w:rPr>
        <w:t xml:space="preserve">           </w:t>
      </w:r>
      <w:r>
        <w:rPr>
          <w:rFonts w:hint="eastAsia" w:ascii="宋体" w:hAnsi="宋体" w:cs="宋体"/>
          <w:bCs/>
          <w:sz w:val="28"/>
          <w:szCs w:val="28"/>
          <w:lang w:val="en-US" w:eastAsia="zh-CN"/>
        </w:rPr>
        <w:t>元</w:t>
      </w:r>
      <w:r>
        <w:rPr>
          <w:rFonts w:hint="eastAsia" w:ascii="宋体" w:hAnsi="宋体" w:eastAsia="宋体" w:cs="宋体"/>
          <w:bCs/>
          <w:sz w:val="28"/>
          <w:szCs w:val="28"/>
        </w:rPr>
        <w:t>（大写</w:t>
      </w:r>
      <w:r>
        <w:rPr>
          <w:rFonts w:hint="eastAsia" w:ascii="宋体" w:hAnsi="宋体" w:cs="宋体"/>
          <w:bCs/>
          <w:sz w:val="28"/>
          <w:szCs w:val="28"/>
          <w:lang w:eastAsia="zh-CN"/>
        </w:rPr>
        <w:t>：</w:t>
      </w:r>
      <w:r>
        <w:rPr>
          <w:rFonts w:hint="eastAsia" w:ascii="宋体" w:hAnsi="宋体" w:cs="宋体"/>
          <w:bCs/>
          <w:sz w:val="28"/>
          <w:szCs w:val="28"/>
          <w:u w:val="single"/>
          <w:lang w:val="en-US" w:eastAsia="zh-CN"/>
        </w:rPr>
        <w:t xml:space="preserve">          </w:t>
      </w:r>
      <w:r>
        <w:rPr>
          <w:rFonts w:hint="eastAsia" w:ascii="宋体" w:hAnsi="宋体" w:eastAsia="宋体" w:cs="宋体"/>
          <w:bCs/>
          <w:sz w:val="28"/>
          <w:szCs w:val="28"/>
        </w:rPr>
        <w:t>）。</w:t>
      </w:r>
    </w:p>
    <w:p w14:paraId="0230D50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lang w:eastAsia="zh-CN"/>
        </w:rPr>
      </w:pPr>
      <w:r>
        <w:rPr>
          <w:rFonts w:hint="eastAsia" w:ascii="宋体" w:hAnsi="宋体" w:cs="宋体"/>
          <w:bCs/>
          <w:color w:val="auto"/>
          <w:sz w:val="28"/>
          <w:szCs w:val="28"/>
          <w:highlight w:val="none"/>
          <w:lang w:val="en-US" w:eastAsia="zh-CN"/>
        </w:rPr>
        <w:t>按照实际情况一次性付清合同款项，达到付款条件起30日内，支付合同总金额的100%</w:t>
      </w:r>
      <w:r>
        <w:rPr>
          <w:rFonts w:hint="eastAsia" w:ascii="宋体" w:hAnsi="宋体" w:eastAsia="宋体" w:cs="宋体"/>
          <w:bCs/>
          <w:color w:val="auto"/>
          <w:sz w:val="28"/>
          <w:szCs w:val="28"/>
          <w:highlight w:val="none"/>
          <w:lang w:eastAsia="zh-CN"/>
        </w:rPr>
        <w:t>。</w:t>
      </w:r>
    </w:p>
    <w:p w14:paraId="3217062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（二）合同价款包括但不限于产品供应费、运输费（含保险费）、安装费、验收费、税金及</w:t>
      </w:r>
      <w:r>
        <w:rPr>
          <w:rFonts w:hint="eastAsia" w:ascii="宋体" w:hAnsi="宋体" w:cs="宋体"/>
          <w:bCs/>
          <w:sz w:val="28"/>
          <w:szCs w:val="28"/>
          <w:lang w:val="en-US" w:eastAsia="zh-CN"/>
        </w:rPr>
        <w:t>相关伴随的</w:t>
      </w:r>
      <w:r>
        <w:rPr>
          <w:rFonts w:hint="eastAsia" w:ascii="宋体" w:hAnsi="宋体" w:eastAsia="宋体" w:cs="宋体"/>
          <w:bCs/>
          <w:sz w:val="28"/>
          <w:szCs w:val="28"/>
        </w:rPr>
        <w:t>其它</w:t>
      </w:r>
      <w:r>
        <w:rPr>
          <w:rFonts w:hint="eastAsia" w:ascii="宋体" w:hAnsi="宋体" w:cs="宋体"/>
          <w:bCs/>
          <w:sz w:val="28"/>
          <w:szCs w:val="28"/>
          <w:lang w:val="en-US" w:eastAsia="zh-CN"/>
        </w:rPr>
        <w:t>一切</w:t>
      </w:r>
      <w:r>
        <w:rPr>
          <w:rFonts w:hint="eastAsia" w:ascii="宋体" w:hAnsi="宋体" w:eastAsia="宋体" w:cs="宋体"/>
          <w:bCs/>
          <w:sz w:val="28"/>
          <w:szCs w:val="28"/>
        </w:rPr>
        <w:t>费用。</w:t>
      </w:r>
    </w:p>
    <w:p w14:paraId="6E18017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（三）合同价款一次性包死，不受市场价格变化因素的影响。</w:t>
      </w:r>
    </w:p>
    <w:p w14:paraId="4976B00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yellow"/>
          <w:lang w:val="zh-CN"/>
        </w:rPr>
      </w:pPr>
      <w:r>
        <w:rPr>
          <w:rFonts w:hint="eastAsia" w:ascii="宋体" w:hAnsi="宋体" w:cs="宋体"/>
          <w:bCs/>
          <w:sz w:val="28"/>
          <w:szCs w:val="28"/>
          <w:lang w:eastAsia="zh-CN"/>
        </w:rPr>
        <w:t>（</w:t>
      </w:r>
      <w:r>
        <w:rPr>
          <w:rFonts w:hint="eastAsia" w:ascii="宋体" w:hAnsi="宋体" w:cs="宋体"/>
          <w:bCs/>
          <w:sz w:val="28"/>
          <w:szCs w:val="28"/>
          <w:lang w:val="en-US" w:eastAsia="zh-CN"/>
        </w:rPr>
        <w:t>四</w:t>
      </w:r>
      <w:r>
        <w:rPr>
          <w:rFonts w:hint="eastAsia" w:ascii="宋体" w:hAnsi="宋体" w:cs="宋体"/>
          <w:bCs/>
          <w:sz w:val="28"/>
          <w:szCs w:val="28"/>
          <w:lang w:eastAsia="zh-CN"/>
        </w:rPr>
        <w:t>）</w:t>
      </w:r>
      <w:r>
        <w:rPr>
          <w:rFonts w:hint="eastAsia" w:ascii="宋体" w:hAnsi="宋体" w:eastAsia="宋体" w:cs="宋体"/>
          <w:bCs/>
          <w:sz w:val="28"/>
          <w:szCs w:val="28"/>
        </w:rPr>
        <w:t>结算方式：银行转账</w:t>
      </w:r>
      <w:r>
        <w:rPr>
          <w:rFonts w:hint="eastAsia" w:ascii="宋体" w:hAnsi="宋体" w:eastAsia="宋体" w:cs="宋体"/>
          <w:bCs/>
          <w:sz w:val="28"/>
          <w:szCs w:val="28"/>
          <w:lang w:eastAsia="zh-CN"/>
        </w:rPr>
        <w:t>。</w:t>
      </w:r>
      <w:r>
        <w:rPr>
          <w:rFonts w:hint="eastAsia" w:ascii="宋体" w:hAnsi="宋体" w:eastAsia="宋体" w:cs="宋体"/>
          <w:color w:val="auto"/>
          <w:sz w:val="28"/>
          <w:szCs w:val="28"/>
          <w:lang w:val="zh-CN"/>
        </w:rPr>
        <w:t>在付款前</w:t>
      </w:r>
      <w:r>
        <w:rPr>
          <w:rFonts w:hint="eastAsia" w:ascii="宋体" w:hAnsi="宋体" w:eastAsia="宋体" w:cs="宋体"/>
          <w:color w:val="auto"/>
          <w:sz w:val="28"/>
          <w:szCs w:val="28"/>
          <w:lang w:val="en-US" w:eastAsia="zh-CN"/>
        </w:rPr>
        <w:t>乙方</w:t>
      </w:r>
      <w:r>
        <w:rPr>
          <w:rFonts w:hint="eastAsia" w:ascii="宋体" w:hAnsi="宋体" w:eastAsia="宋体" w:cs="宋体"/>
          <w:color w:val="auto"/>
          <w:sz w:val="28"/>
          <w:szCs w:val="28"/>
          <w:lang w:val="zh-CN"/>
        </w:rPr>
        <w:t>必须开具等额发票给</w:t>
      </w:r>
      <w:r>
        <w:rPr>
          <w:rFonts w:hint="eastAsia" w:ascii="宋体" w:hAnsi="宋体" w:eastAsia="宋体" w:cs="宋体"/>
          <w:color w:val="auto"/>
          <w:sz w:val="28"/>
          <w:szCs w:val="28"/>
          <w:lang w:val="en-US" w:eastAsia="zh-CN"/>
        </w:rPr>
        <w:t>甲方</w:t>
      </w:r>
      <w:r>
        <w:rPr>
          <w:rFonts w:hint="eastAsia" w:ascii="宋体" w:hAnsi="宋体" w:cs="宋体"/>
          <w:bCs/>
          <w:color w:val="auto"/>
          <w:sz w:val="28"/>
          <w:szCs w:val="28"/>
          <w:lang w:eastAsia="zh-CN"/>
        </w:rPr>
        <w:t>，</w:t>
      </w:r>
      <w:r>
        <w:rPr>
          <w:rFonts w:hint="eastAsia" w:ascii="宋体" w:hAnsi="宋体" w:eastAsia="宋体" w:cs="宋体"/>
          <w:color w:val="auto"/>
          <w:sz w:val="28"/>
          <w:szCs w:val="28"/>
          <w:lang w:val="zh-CN"/>
        </w:rPr>
        <w:t>由</w:t>
      </w:r>
      <w:r>
        <w:rPr>
          <w:rFonts w:hint="eastAsia" w:ascii="宋体" w:hAnsi="宋体" w:eastAsia="宋体" w:cs="宋体"/>
          <w:color w:val="auto"/>
          <w:sz w:val="28"/>
          <w:szCs w:val="28"/>
        </w:rPr>
        <w:t>甲方</w:t>
      </w:r>
      <w:r>
        <w:rPr>
          <w:rFonts w:hint="eastAsia" w:ascii="宋体" w:hAnsi="宋体" w:eastAsia="宋体" w:cs="宋体"/>
          <w:color w:val="auto"/>
          <w:sz w:val="28"/>
          <w:szCs w:val="28"/>
          <w:lang w:val="zh-CN"/>
        </w:rPr>
        <w:t>负责结算</w:t>
      </w:r>
      <w:r>
        <w:rPr>
          <w:rFonts w:hint="eastAsia" w:ascii="宋体" w:hAnsi="宋体" w:cs="宋体"/>
          <w:color w:val="auto"/>
          <w:sz w:val="28"/>
          <w:szCs w:val="28"/>
          <w:lang w:val="zh-CN"/>
        </w:rPr>
        <w:t>。</w:t>
      </w:r>
    </w:p>
    <w:p w14:paraId="63FE24E1">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二、产品清单：</w:t>
      </w:r>
    </w:p>
    <w:tbl>
      <w:tblPr>
        <w:tblStyle w:val="8"/>
        <w:tblW w:w="9733" w:type="dxa"/>
        <w:tblInd w:w="-603" w:type="dxa"/>
        <w:tblLayout w:type="fixed"/>
        <w:tblCellMar>
          <w:top w:w="0" w:type="dxa"/>
          <w:left w:w="108" w:type="dxa"/>
          <w:bottom w:w="0" w:type="dxa"/>
          <w:right w:w="108" w:type="dxa"/>
        </w:tblCellMar>
      </w:tblPr>
      <w:tblGrid>
        <w:gridCol w:w="455"/>
        <w:gridCol w:w="1372"/>
        <w:gridCol w:w="685"/>
        <w:gridCol w:w="464"/>
        <w:gridCol w:w="1022"/>
        <w:gridCol w:w="1529"/>
        <w:gridCol w:w="871"/>
        <w:gridCol w:w="555"/>
        <w:gridCol w:w="498"/>
        <w:gridCol w:w="1157"/>
        <w:gridCol w:w="1125"/>
      </w:tblGrid>
      <w:tr w14:paraId="1C046AA0">
        <w:tblPrEx>
          <w:tblCellMar>
            <w:top w:w="0" w:type="dxa"/>
            <w:left w:w="108" w:type="dxa"/>
            <w:bottom w:w="0" w:type="dxa"/>
            <w:right w:w="108" w:type="dxa"/>
          </w:tblCellMar>
        </w:tblPrEx>
        <w:trPr>
          <w:trHeight w:val="1370" w:hRule="atLeast"/>
        </w:trPr>
        <w:tc>
          <w:tcPr>
            <w:tcW w:w="455" w:type="dxa"/>
            <w:tcBorders>
              <w:top w:val="single" w:color="auto" w:sz="4" w:space="0"/>
              <w:left w:val="single" w:color="auto" w:sz="4" w:space="0"/>
              <w:bottom w:val="single" w:color="auto" w:sz="4" w:space="0"/>
              <w:right w:val="single" w:color="auto" w:sz="4" w:space="0"/>
            </w:tcBorders>
            <w:shd w:val="clear" w:color="auto" w:fill="auto"/>
            <w:vAlign w:val="center"/>
          </w:tcPr>
          <w:p w14:paraId="0EB78B2D">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1372" w:type="dxa"/>
            <w:tcBorders>
              <w:top w:val="single" w:color="auto" w:sz="4" w:space="0"/>
              <w:left w:val="nil"/>
              <w:bottom w:val="single" w:color="auto" w:sz="4" w:space="0"/>
              <w:right w:val="single" w:color="auto" w:sz="4" w:space="0"/>
            </w:tcBorders>
            <w:shd w:val="clear" w:color="auto" w:fill="auto"/>
            <w:vAlign w:val="center"/>
          </w:tcPr>
          <w:p w14:paraId="774A9E43">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模块名称</w:t>
            </w:r>
          </w:p>
        </w:tc>
        <w:tc>
          <w:tcPr>
            <w:tcW w:w="685" w:type="dxa"/>
            <w:tcBorders>
              <w:top w:val="single" w:color="auto" w:sz="4" w:space="0"/>
              <w:left w:val="nil"/>
              <w:bottom w:val="single" w:color="auto" w:sz="4" w:space="0"/>
              <w:right w:val="single" w:color="auto" w:sz="4" w:space="0"/>
            </w:tcBorders>
            <w:shd w:val="clear" w:color="auto" w:fill="auto"/>
            <w:vAlign w:val="center"/>
          </w:tcPr>
          <w:p w14:paraId="479622A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品牌</w:t>
            </w:r>
          </w:p>
        </w:tc>
        <w:tc>
          <w:tcPr>
            <w:tcW w:w="1486" w:type="dxa"/>
            <w:gridSpan w:val="2"/>
            <w:tcBorders>
              <w:top w:val="single" w:color="auto" w:sz="4" w:space="0"/>
              <w:left w:val="nil"/>
              <w:bottom w:val="single" w:color="auto" w:sz="4" w:space="0"/>
              <w:right w:val="single" w:color="auto" w:sz="4" w:space="0"/>
            </w:tcBorders>
            <w:shd w:val="clear" w:color="auto" w:fill="auto"/>
            <w:vAlign w:val="center"/>
          </w:tcPr>
          <w:p w14:paraId="7E855751">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规格</w:t>
            </w:r>
            <w:r>
              <w:rPr>
                <w:rFonts w:hint="eastAsia" w:ascii="宋体" w:hAnsi="宋体" w:cs="宋体"/>
                <w:b/>
                <w:bCs/>
                <w:color w:val="000000"/>
                <w:kern w:val="0"/>
                <w:sz w:val="21"/>
                <w:szCs w:val="21"/>
                <w:lang w:val="en-US" w:eastAsia="zh-CN"/>
              </w:rPr>
              <w:t xml:space="preserve"> </w:t>
            </w:r>
            <w:r>
              <w:rPr>
                <w:rFonts w:hint="eastAsia" w:ascii="宋体" w:hAnsi="宋体" w:eastAsia="宋体" w:cs="宋体"/>
                <w:b/>
                <w:bCs/>
                <w:color w:val="000000"/>
                <w:kern w:val="0"/>
                <w:sz w:val="21"/>
                <w:szCs w:val="21"/>
              </w:rPr>
              <w:t>型号</w:t>
            </w:r>
          </w:p>
        </w:tc>
        <w:tc>
          <w:tcPr>
            <w:tcW w:w="1529" w:type="dxa"/>
            <w:tcBorders>
              <w:top w:val="single" w:color="auto" w:sz="4" w:space="0"/>
              <w:left w:val="nil"/>
              <w:bottom w:val="single" w:color="auto" w:sz="4" w:space="0"/>
              <w:right w:val="single" w:color="auto" w:sz="4" w:space="0"/>
            </w:tcBorders>
            <w:shd w:val="clear" w:color="auto" w:fill="auto"/>
            <w:vAlign w:val="center"/>
          </w:tcPr>
          <w:p w14:paraId="1D25F702">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生产厂家</w:t>
            </w:r>
          </w:p>
        </w:tc>
        <w:tc>
          <w:tcPr>
            <w:tcW w:w="871" w:type="dxa"/>
            <w:tcBorders>
              <w:top w:val="single" w:color="auto" w:sz="4" w:space="0"/>
              <w:left w:val="nil"/>
              <w:bottom w:val="single" w:color="auto" w:sz="4" w:space="0"/>
              <w:right w:val="single" w:color="auto" w:sz="4" w:space="0"/>
            </w:tcBorders>
            <w:shd w:val="clear" w:color="auto" w:fill="auto"/>
            <w:vAlign w:val="center"/>
          </w:tcPr>
          <w:p w14:paraId="6ACE188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产地</w:t>
            </w:r>
          </w:p>
        </w:tc>
        <w:tc>
          <w:tcPr>
            <w:tcW w:w="555" w:type="dxa"/>
            <w:tcBorders>
              <w:top w:val="single" w:color="auto" w:sz="4" w:space="0"/>
              <w:left w:val="nil"/>
              <w:bottom w:val="single" w:color="auto" w:sz="4" w:space="0"/>
              <w:right w:val="single" w:color="auto" w:sz="4" w:space="0"/>
            </w:tcBorders>
            <w:shd w:val="clear" w:color="auto" w:fill="auto"/>
            <w:vAlign w:val="center"/>
          </w:tcPr>
          <w:p w14:paraId="0ABB218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单位</w:t>
            </w:r>
          </w:p>
        </w:tc>
        <w:tc>
          <w:tcPr>
            <w:tcW w:w="498" w:type="dxa"/>
            <w:tcBorders>
              <w:top w:val="single" w:color="auto" w:sz="4" w:space="0"/>
              <w:left w:val="nil"/>
              <w:bottom w:val="single" w:color="auto" w:sz="4" w:space="0"/>
              <w:right w:val="single" w:color="auto" w:sz="4" w:space="0"/>
            </w:tcBorders>
            <w:shd w:val="clear" w:color="auto" w:fill="auto"/>
            <w:vAlign w:val="center"/>
          </w:tcPr>
          <w:p w14:paraId="42DB3051">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数量</w:t>
            </w:r>
          </w:p>
        </w:tc>
        <w:tc>
          <w:tcPr>
            <w:tcW w:w="1157" w:type="dxa"/>
            <w:tcBorders>
              <w:top w:val="single" w:color="auto" w:sz="4" w:space="0"/>
              <w:left w:val="nil"/>
              <w:bottom w:val="single" w:color="auto" w:sz="4" w:space="0"/>
              <w:right w:val="single" w:color="auto" w:sz="4" w:space="0"/>
            </w:tcBorders>
            <w:shd w:val="clear" w:color="auto" w:fill="auto"/>
            <w:vAlign w:val="center"/>
          </w:tcPr>
          <w:p w14:paraId="5705719C">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单价(元)</w:t>
            </w:r>
          </w:p>
        </w:tc>
        <w:tc>
          <w:tcPr>
            <w:tcW w:w="1125" w:type="dxa"/>
            <w:tcBorders>
              <w:top w:val="single" w:color="auto" w:sz="4" w:space="0"/>
              <w:left w:val="nil"/>
              <w:bottom w:val="single" w:color="auto" w:sz="4" w:space="0"/>
              <w:right w:val="single" w:color="auto" w:sz="4" w:space="0"/>
            </w:tcBorders>
            <w:shd w:val="clear" w:color="auto" w:fill="auto"/>
            <w:vAlign w:val="center"/>
          </w:tcPr>
          <w:p w14:paraId="3DB74584">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合计(元)</w:t>
            </w:r>
          </w:p>
        </w:tc>
      </w:tr>
      <w:tr w14:paraId="2F2DF730">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4D45C03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1</w:t>
            </w:r>
          </w:p>
        </w:tc>
        <w:tc>
          <w:tcPr>
            <w:tcW w:w="1372" w:type="dxa"/>
            <w:tcBorders>
              <w:top w:val="nil"/>
              <w:left w:val="nil"/>
              <w:bottom w:val="single" w:color="auto" w:sz="4" w:space="0"/>
              <w:right w:val="single" w:color="auto" w:sz="4" w:space="0"/>
            </w:tcBorders>
            <w:shd w:val="clear" w:color="auto" w:fill="auto"/>
            <w:vAlign w:val="center"/>
          </w:tcPr>
          <w:p w14:paraId="4C53374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550AE0C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1011908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18A58D6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64295E7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555" w:type="dxa"/>
            <w:tcBorders>
              <w:top w:val="nil"/>
              <w:left w:val="nil"/>
              <w:bottom w:val="single" w:color="auto" w:sz="4" w:space="0"/>
              <w:right w:val="single" w:color="auto" w:sz="4" w:space="0"/>
            </w:tcBorders>
            <w:shd w:val="clear" w:color="auto" w:fill="auto"/>
            <w:noWrap/>
            <w:vAlign w:val="center"/>
          </w:tcPr>
          <w:p w14:paraId="4D52862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195331A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7FBA143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bidi="ar-SA"/>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275A010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r>
      <w:tr w14:paraId="5E9AD786">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4D4FF26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2</w:t>
            </w:r>
          </w:p>
        </w:tc>
        <w:tc>
          <w:tcPr>
            <w:tcW w:w="1372" w:type="dxa"/>
            <w:tcBorders>
              <w:top w:val="nil"/>
              <w:left w:val="nil"/>
              <w:bottom w:val="single" w:color="auto" w:sz="4" w:space="0"/>
              <w:right w:val="single" w:color="auto" w:sz="4" w:space="0"/>
            </w:tcBorders>
            <w:shd w:val="clear" w:color="auto" w:fill="auto"/>
            <w:vAlign w:val="center"/>
          </w:tcPr>
          <w:p w14:paraId="3616FB6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003F6CD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72616EE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6BD6B17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0E3238B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555" w:type="dxa"/>
            <w:tcBorders>
              <w:top w:val="nil"/>
              <w:left w:val="nil"/>
              <w:bottom w:val="single" w:color="auto" w:sz="4" w:space="0"/>
              <w:right w:val="single" w:color="auto" w:sz="4" w:space="0"/>
            </w:tcBorders>
            <w:shd w:val="clear" w:color="auto" w:fill="auto"/>
            <w:noWrap/>
            <w:vAlign w:val="center"/>
          </w:tcPr>
          <w:p w14:paraId="70EF232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03933B8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4F169D7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bidi="ar-SA"/>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0744F71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r>
      <w:tr w14:paraId="636221B4">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6F57ECA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3</w:t>
            </w:r>
          </w:p>
        </w:tc>
        <w:tc>
          <w:tcPr>
            <w:tcW w:w="1372" w:type="dxa"/>
            <w:tcBorders>
              <w:top w:val="nil"/>
              <w:left w:val="nil"/>
              <w:bottom w:val="single" w:color="auto" w:sz="4" w:space="0"/>
              <w:right w:val="single" w:color="auto" w:sz="4" w:space="0"/>
            </w:tcBorders>
            <w:shd w:val="clear" w:color="auto" w:fill="auto"/>
            <w:vAlign w:val="center"/>
          </w:tcPr>
          <w:p w14:paraId="70A0234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47AF5CD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79C16E2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7F991EF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42E12FE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555" w:type="dxa"/>
            <w:tcBorders>
              <w:top w:val="nil"/>
              <w:left w:val="nil"/>
              <w:bottom w:val="single" w:color="auto" w:sz="4" w:space="0"/>
              <w:right w:val="single" w:color="auto" w:sz="4" w:space="0"/>
            </w:tcBorders>
            <w:shd w:val="clear" w:color="auto" w:fill="auto"/>
            <w:noWrap/>
            <w:vAlign w:val="center"/>
          </w:tcPr>
          <w:p w14:paraId="70EC473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3880F8B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7EF809E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bidi="ar-SA"/>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7A2B208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r>
      <w:tr w14:paraId="6C318471">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173A952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1372" w:type="dxa"/>
            <w:tcBorders>
              <w:top w:val="nil"/>
              <w:left w:val="nil"/>
              <w:bottom w:val="single" w:color="auto" w:sz="4" w:space="0"/>
              <w:right w:val="single" w:color="auto" w:sz="4" w:space="0"/>
            </w:tcBorders>
            <w:shd w:val="clear" w:color="auto" w:fill="auto"/>
            <w:vAlign w:val="center"/>
          </w:tcPr>
          <w:p w14:paraId="34144C0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18"/>
                <w:szCs w:val="18"/>
                <w14:textFill>
                  <w14:solidFill>
                    <w14:schemeClr w14:val="tx1"/>
                  </w14:solidFill>
                </w14:textFill>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67A65C2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59FDC5B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12DADE1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7B449DF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555" w:type="dxa"/>
            <w:tcBorders>
              <w:top w:val="nil"/>
              <w:left w:val="nil"/>
              <w:bottom w:val="single" w:color="auto" w:sz="4" w:space="0"/>
              <w:right w:val="single" w:color="auto" w:sz="4" w:space="0"/>
            </w:tcBorders>
            <w:shd w:val="clear" w:color="auto" w:fill="auto"/>
            <w:noWrap/>
            <w:vAlign w:val="center"/>
          </w:tcPr>
          <w:p w14:paraId="228F819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715E53B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7992360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bidi="ar-SA"/>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46FB18F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r>
      <w:tr w14:paraId="649CB62F">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01C7223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1372" w:type="dxa"/>
            <w:tcBorders>
              <w:top w:val="nil"/>
              <w:left w:val="nil"/>
              <w:bottom w:val="single" w:color="auto" w:sz="4" w:space="0"/>
              <w:right w:val="single" w:color="auto" w:sz="4" w:space="0"/>
            </w:tcBorders>
            <w:shd w:val="clear" w:color="auto" w:fill="auto"/>
            <w:vAlign w:val="center"/>
          </w:tcPr>
          <w:p w14:paraId="3C3E3BC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18"/>
                <w:szCs w:val="18"/>
                <w14:textFill>
                  <w14:solidFill>
                    <w14:schemeClr w14:val="tx1"/>
                  </w14:solidFill>
                </w14:textFill>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1B31EE7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6627CD2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61CAA3A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06925A7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555" w:type="dxa"/>
            <w:tcBorders>
              <w:top w:val="nil"/>
              <w:left w:val="nil"/>
              <w:bottom w:val="single" w:color="auto" w:sz="4" w:space="0"/>
              <w:right w:val="single" w:color="auto" w:sz="4" w:space="0"/>
            </w:tcBorders>
            <w:shd w:val="clear" w:color="auto" w:fill="auto"/>
            <w:noWrap/>
            <w:vAlign w:val="center"/>
          </w:tcPr>
          <w:p w14:paraId="50EB6B1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1B84E61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7B1367F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08E660E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r>
      <w:tr w14:paraId="5E722816">
        <w:tblPrEx>
          <w:tblCellMar>
            <w:top w:w="0" w:type="dxa"/>
            <w:left w:w="108" w:type="dxa"/>
            <w:bottom w:w="0" w:type="dxa"/>
            <w:right w:w="108" w:type="dxa"/>
          </w:tblCellMar>
        </w:tblPrEx>
        <w:trPr>
          <w:trHeight w:val="709"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2393829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c>
          <w:tcPr>
            <w:tcW w:w="1372" w:type="dxa"/>
            <w:tcBorders>
              <w:top w:val="nil"/>
              <w:left w:val="nil"/>
              <w:bottom w:val="single" w:color="auto" w:sz="4" w:space="0"/>
              <w:right w:val="single" w:color="auto" w:sz="4" w:space="0"/>
            </w:tcBorders>
            <w:shd w:val="clear" w:color="auto" w:fill="auto"/>
            <w:vAlign w:val="center"/>
          </w:tcPr>
          <w:p w14:paraId="7F21F35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18"/>
                <w:szCs w:val="18"/>
                <w14:textFill>
                  <w14:solidFill>
                    <w14:schemeClr w14:val="tx1"/>
                  </w14:solidFill>
                </w14:textFill>
              </w:rPr>
            </w:pPr>
          </w:p>
        </w:tc>
        <w:tc>
          <w:tcPr>
            <w:tcW w:w="685" w:type="dxa"/>
            <w:tcBorders>
              <w:top w:val="nil"/>
              <w:left w:val="single" w:color="auto" w:sz="4" w:space="0"/>
              <w:bottom w:val="single" w:color="000000" w:sz="4" w:space="0"/>
              <w:right w:val="single" w:color="auto" w:sz="4" w:space="0"/>
            </w:tcBorders>
            <w:shd w:val="clear" w:color="auto" w:fill="auto"/>
            <w:noWrap/>
            <w:vAlign w:val="center"/>
          </w:tcPr>
          <w:p w14:paraId="037B5EC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rPr>
            </w:pPr>
          </w:p>
        </w:tc>
        <w:tc>
          <w:tcPr>
            <w:tcW w:w="1486" w:type="dxa"/>
            <w:gridSpan w:val="2"/>
            <w:tcBorders>
              <w:top w:val="nil"/>
              <w:left w:val="single" w:color="auto" w:sz="4" w:space="0"/>
              <w:bottom w:val="single" w:color="000000" w:sz="4" w:space="0"/>
              <w:right w:val="single" w:color="auto" w:sz="4" w:space="0"/>
            </w:tcBorders>
            <w:shd w:val="clear" w:color="auto" w:fill="auto"/>
            <w:noWrap/>
            <w:vAlign w:val="center"/>
          </w:tcPr>
          <w:p w14:paraId="5752C53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rPr>
            </w:pPr>
          </w:p>
        </w:tc>
        <w:tc>
          <w:tcPr>
            <w:tcW w:w="1529" w:type="dxa"/>
            <w:tcBorders>
              <w:top w:val="nil"/>
              <w:left w:val="single" w:color="auto" w:sz="4" w:space="0"/>
              <w:bottom w:val="single" w:color="000000" w:sz="4" w:space="0"/>
              <w:right w:val="single" w:color="auto" w:sz="4" w:space="0"/>
            </w:tcBorders>
            <w:shd w:val="clear" w:color="auto" w:fill="auto"/>
            <w:vAlign w:val="center"/>
          </w:tcPr>
          <w:p w14:paraId="022D863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FF0000"/>
                <w:kern w:val="0"/>
                <w:sz w:val="18"/>
                <w:szCs w:val="18"/>
                <w:lang w:val="en-US" w:eastAsia="zh-CN"/>
              </w:rPr>
            </w:pPr>
          </w:p>
        </w:tc>
        <w:tc>
          <w:tcPr>
            <w:tcW w:w="871" w:type="dxa"/>
            <w:tcBorders>
              <w:top w:val="nil"/>
              <w:left w:val="single" w:color="auto" w:sz="4" w:space="0"/>
              <w:bottom w:val="single" w:color="000000" w:sz="4" w:space="0"/>
              <w:right w:val="single" w:color="auto" w:sz="4" w:space="0"/>
            </w:tcBorders>
            <w:shd w:val="clear" w:color="auto" w:fill="auto"/>
            <w:noWrap/>
            <w:vAlign w:val="center"/>
          </w:tcPr>
          <w:p w14:paraId="22C3AB2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FF0000"/>
                <w:kern w:val="0"/>
                <w:sz w:val="18"/>
                <w:szCs w:val="18"/>
                <w:lang w:val="en-US" w:eastAsia="zh-CN"/>
              </w:rPr>
            </w:pPr>
          </w:p>
        </w:tc>
        <w:tc>
          <w:tcPr>
            <w:tcW w:w="555" w:type="dxa"/>
            <w:tcBorders>
              <w:top w:val="nil"/>
              <w:left w:val="nil"/>
              <w:bottom w:val="single" w:color="auto" w:sz="4" w:space="0"/>
              <w:right w:val="single" w:color="auto" w:sz="4" w:space="0"/>
            </w:tcBorders>
            <w:shd w:val="clear" w:color="auto" w:fill="auto"/>
            <w:noWrap/>
            <w:vAlign w:val="center"/>
          </w:tcPr>
          <w:p w14:paraId="7932640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498" w:type="dxa"/>
            <w:tcBorders>
              <w:top w:val="nil"/>
              <w:left w:val="nil"/>
              <w:bottom w:val="single" w:color="auto" w:sz="4" w:space="0"/>
              <w:right w:val="single" w:color="auto" w:sz="4" w:space="0"/>
            </w:tcBorders>
            <w:shd w:val="clear" w:color="auto" w:fill="auto"/>
            <w:noWrap/>
            <w:vAlign w:val="center"/>
          </w:tcPr>
          <w:p w14:paraId="4922D13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bidi="ar-SA"/>
              </w:rPr>
            </w:pPr>
          </w:p>
        </w:tc>
        <w:tc>
          <w:tcPr>
            <w:tcW w:w="1157" w:type="dxa"/>
            <w:tcBorders>
              <w:top w:val="nil"/>
              <w:left w:val="single" w:color="auto" w:sz="4" w:space="0"/>
              <w:bottom w:val="single" w:color="000000" w:sz="4" w:space="0"/>
              <w:right w:val="single" w:color="auto" w:sz="4" w:space="0"/>
            </w:tcBorders>
            <w:shd w:val="clear" w:color="auto" w:fill="auto"/>
            <w:noWrap/>
            <w:vAlign w:val="center"/>
          </w:tcPr>
          <w:p w14:paraId="097DEA2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color w:val="000000"/>
                <w:kern w:val="0"/>
                <w:sz w:val="18"/>
                <w:szCs w:val="18"/>
                <w:lang w:val="en-US" w:eastAsia="zh-CN"/>
              </w:rPr>
            </w:pPr>
          </w:p>
        </w:tc>
        <w:tc>
          <w:tcPr>
            <w:tcW w:w="1125" w:type="dxa"/>
            <w:tcBorders>
              <w:top w:val="nil"/>
              <w:left w:val="single" w:color="auto" w:sz="4" w:space="0"/>
              <w:bottom w:val="single" w:color="000000" w:sz="4" w:space="0"/>
              <w:right w:val="single" w:color="auto" w:sz="4" w:space="0"/>
            </w:tcBorders>
            <w:shd w:val="clear" w:color="auto" w:fill="auto"/>
            <w:noWrap/>
            <w:vAlign w:val="center"/>
          </w:tcPr>
          <w:p w14:paraId="6A66107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kern w:val="0"/>
                <w:sz w:val="18"/>
                <w:szCs w:val="18"/>
                <w:lang w:val="en-US" w:eastAsia="zh-CN"/>
              </w:rPr>
            </w:pPr>
          </w:p>
        </w:tc>
      </w:tr>
      <w:tr w14:paraId="490266E4">
        <w:tblPrEx>
          <w:tblCellMar>
            <w:top w:w="0" w:type="dxa"/>
            <w:left w:w="108" w:type="dxa"/>
            <w:bottom w:w="0" w:type="dxa"/>
            <w:right w:w="108" w:type="dxa"/>
          </w:tblCellMar>
        </w:tblPrEx>
        <w:trPr>
          <w:trHeight w:val="706" w:hRule="atLeast"/>
        </w:trPr>
        <w:tc>
          <w:tcPr>
            <w:tcW w:w="455" w:type="dxa"/>
            <w:tcBorders>
              <w:top w:val="nil"/>
              <w:left w:val="single" w:color="auto" w:sz="4" w:space="0"/>
              <w:bottom w:val="single" w:color="auto" w:sz="4" w:space="0"/>
              <w:right w:val="single" w:color="auto" w:sz="4" w:space="0"/>
            </w:tcBorders>
            <w:shd w:val="clear" w:color="auto" w:fill="auto"/>
            <w:noWrap/>
            <w:vAlign w:val="center"/>
          </w:tcPr>
          <w:p w14:paraId="26D5F7DA">
            <w:pPr>
              <w:keepNext w:val="0"/>
              <w:keepLines w:val="0"/>
              <w:pageBreakBefore w:val="0"/>
              <w:widowControl/>
              <w:kinsoku/>
              <w:wordWrap/>
              <w:overflowPunct/>
              <w:topLinePunct w:val="0"/>
              <w:bidi w:val="0"/>
              <w:spacing w:line="360" w:lineRule="auto"/>
              <w:jc w:val="center"/>
              <w:textAlignment w:val="auto"/>
              <w:rPr>
                <w:rFonts w:hint="default" w:ascii="宋体" w:hAnsi="宋体" w:eastAsia="宋体" w:cs="宋体"/>
                <w:b w:val="0"/>
                <w:bCs w:val="0"/>
                <w:color w:val="000000"/>
                <w:kern w:val="0"/>
                <w:sz w:val="24"/>
                <w:szCs w:val="24"/>
                <w:lang w:val="en-US" w:eastAsia="zh-CN"/>
              </w:rPr>
            </w:pPr>
          </w:p>
        </w:tc>
        <w:tc>
          <w:tcPr>
            <w:tcW w:w="2521" w:type="dxa"/>
            <w:gridSpan w:val="3"/>
            <w:tcBorders>
              <w:top w:val="nil"/>
              <w:left w:val="nil"/>
              <w:bottom w:val="single" w:color="auto" w:sz="4" w:space="0"/>
              <w:right w:val="single" w:color="auto" w:sz="4" w:space="0"/>
            </w:tcBorders>
            <w:shd w:val="clear" w:color="auto" w:fill="auto"/>
            <w:vAlign w:val="center"/>
          </w:tcPr>
          <w:p w14:paraId="01F55682">
            <w:pPr>
              <w:keepNext w:val="0"/>
              <w:keepLines w:val="0"/>
              <w:pageBreakBefore w:val="0"/>
              <w:widowControl/>
              <w:kinsoku/>
              <w:wordWrap/>
              <w:overflowPunct/>
              <w:topLinePunct w:val="0"/>
              <w:bidi w:val="0"/>
              <w:spacing w:line="360" w:lineRule="auto"/>
              <w:jc w:val="center"/>
              <w:textAlignment w:val="auto"/>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合计（元）</w:t>
            </w:r>
          </w:p>
        </w:tc>
        <w:tc>
          <w:tcPr>
            <w:tcW w:w="6757" w:type="dxa"/>
            <w:gridSpan w:val="7"/>
            <w:tcBorders>
              <w:top w:val="nil"/>
              <w:left w:val="single" w:color="auto" w:sz="4" w:space="0"/>
              <w:bottom w:val="single" w:color="000000" w:sz="4" w:space="0"/>
              <w:right w:val="single" w:color="auto" w:sz="4" w:space="0"/>
            </w:tcBorders>
            <w:shd w:val="clear" w:color="auto" w:fill="auto"/>
            <w:noWrap/>
            <w:vAlign w:val="center"/>
          </w:tcPr>
          <w:p w14:paraId="4D6F9A4C">
            <w:pPr>
              <w:keepNext w:val="0"/>
              <w:keepLines w:val="0"/>
              <w:pageBreakBefore w:val="0"/>
              <w:widowControl/>
              <w:kinsoku/>
              <w:wordWrap/>
              <w:overflowPunct/>
              <w:topLinePunct w:val="0"/>
              <w:bidi w:val="0"/>
              <w:spacing w:line="360" w:lineRule="auto"/>
              <w:jc w:val="center"/>
              <w:textAlignment w:val="auto"/>
              <w:rPr>
                <w:rFonts w:hint="default" w:ascii="宋体" w:hAnsi="宋体" w:eastAsia="宋体" w:cs="宋体"/>
                <w:b w:val="0"/>
                <w:bCs w:val="0"/>
                <w:color w:val="000000"/>
                <w:kern w:val="0"/>
                <w:sz w:val="24"/>
                <w:szCs w:val="24"/>
                <w:lang w:val="en-US" w:eastAsia="zh-CN"/>
              </w:rPr>
            </w:pPr>
            <w:r>
              <w:rPr>
                <w:rFonts w:hint="eastAsia" w:ascii="宋体" w:hAnsi="宋体" w:cs="宋体"/>
                <w:b w:val="0"/>
                <w:bCs w:val="0"/>
                <w:color w:val="000000"/>
                <w:kern w:val="0"/>
                <w:sz w:val="24"/>
                <w:szCs w:val="24"/>
                <w:lang w:val="en-US" w:eastAsia="zh-CN"/>
              </w:rPr>
              <w:t>人民币     元（大写：        ）</w:t>
            </w:r>
          </w:p>
        </w:tc>
      </w:tr>
    </w:tbl>
    <w:p w14:paraId="0D8FF3E5">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rPr>
        <w:t>三、</w:t>
      </w:r>
      <w:r>
        <w:rPr>
          <w:rFonts w:hint="eastAsia" w:ascii="宋体" w:hAnsi="宋体" w:cs="宋体"/>
          <w:b/>
          <w:bCs/>
          <w:sz w:val="28"/>
          <w:szCs w:val="28"/>
          <w:lang w:val="en-US" w:eastAsia="zh-CN"/>
        </w:rPr>
        <w:t>结算账户</w:t>
      </w:r>
    </w:p>
    <w:p w14:paraId="45AD586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宋体" w:hAnsi="宋体" w:eastAsia="宋体" w:cs="宋体"/>
          <w:bCs/>
          <w:sz w:val="28"/>
          <w:szCs w:val="28"/>
          <w:lang w:val="en-US" w:eastAsia="zh-CN"/>
        </w:rPr>
      </w:pPr>
      <w:r>
        <w:rPr>
          <w:rFonts w:hint="eastAsia" w:ascii="宋体" w:hAnsi="宋体" w:cs="宋体"/>
          <w:bCs/>
          <w:sz w:val="28"/>
          <w:szCs w:val="28"/>
          <w:lang w:val="en-US" w:eastAsia="zh-CN"/>
        </w:rPr>
        <w:t>户  名：</w:t>
      </w:r>
      <w:r>
        <w:rPr>
          <w:rFonts w:hint="eastAsia" w:ascii="宋体" w:hAnsi="宋体" w:cs="宋体"/>
          <w:bCs/>
          <w:sz w:val="28"/>
          <w:szCs w:val="28"/>
          <w:u w:val="single"/>
          <w:lang w:val="en-US" w:eastAsia="zh-CN"/>
        </w:rPr>
        <w:t xml:space="preserve">                            </w:t>
      </w:r>
      <w:r>
        <w:rPr>
          <w:rFonts w:hint="eastAsia" w:ascii="宋体" w:hAnsi="宋体" w:eastAsia="宋体" w:cs="宋体"/>
          <w:bCs/>
          <w:sz w:val="28"/>
          <w:szCs w:val="28"/>
          <w:u w:val="single"/>
          <w:lang w:val="en-US" w:eastAsia="zh-CN"/>
        </w:rPr>
        <w:t xml:space="preserve"> </w:t>
      </w:r>
    </w:p>
    <w:p w14:paraId="14E6D68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cs="宋体"/>
          <w:bCs/>
          <w:sz w:val="28"/>
          <w:szCs w:val="28"/>
          <w:lang w:val="en-US" w:eastAsia="zh-CN"/>
        </w:rPr>
        <w:t>开户行</w:t>
      </w:r>
      <w:r>
        <w:rPr>
          <w:rFonts w:hint="eastAsia" w:ascii="宋体" w:hAnsi="宋体" w:eastAsia="宋体" w:cs="宋体"/>
          <w:bCs/>
          <w:sz w:val="28"/>
          <w:szCs w:val="28"/>
        </w:rPr>
        <w:t>：</w:t>
      </w:r>
      <w:r>
        <w:rPr>
          <w:rFonts w:hint="eastAsia" w:ascii="宋体" w:hAnsi="宋体" w:cs="宋体"/>
          <w:bCs/>
          <w:sz w:val="28"/>
          <w:szCs w:val="28"/>
          <w:u w:val="single"/>
          <w:lang w:val="en-US" w:eastAsia="zh-CN"/>
        </w:rPr>
        <w:t xml:space="preserve">                             </w:t>
      </w:r>
    </w:p>
    <w:p w14:paraId="22E3F1E8">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宋体" w:hAnsi="宋体" w:eastAsia="宋体" w:cs="宋体"/>
          <w:bCs/>
          <w:sz w:val="28"/>
          <w:szCs w:val="28"/>
          <w:lang w:val="en-US" w:eastAsia="zh-CN"/>
        </w:rPr>
      </w:pPr>
      <w:r>
        <w:rPr>
          <w:rFonts w:hint="eastAsia" w:ascii="宋体" w:hAnsi="宋体" w:eastAsia="宋体" w:cs="宋体"/>
          <w:bCs/>
          <w:sz w:val="28"/>
          <w:szCs w:val="28"/>
        </w:rPr>
        <w:t>银行账号：</w:t>
      </w:r>
      <w:r>
        <w:rPr>
          <w:rFonts w:hint="eastAsia" w:ascii="宋体" w:hAnsi="宋体" w:cs="宋体"/>
          <w:bCs/>
          <w:sz w:val="28"/>
          <w:szCs w:val="28"/>
          <w:u w:val="single"/>
          <w:lang w:val="en-US" w:eastAsia="zh-CN"/>
        </w:rPr>
        <w:t xml:space="preserve">                           </w:t>
      </w:r>
    </w:p>
    <w:p w14:paraId="0AF70786">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Cs/>
          <w:sz w:val="28"/>
          <w:szCs w:val="28"/>
        </w:rPr>
      </w:pPr>
      <w:r>
        <w:rPr>
          <w:rFonts w:hint="eastAsia" w:ascii="宋体" w:hAnsi="宋体" w:eastAsia="宋体" w:cs="宋体"/>
          <w:b/>
          <w:sz w:val="28"/>
          <w:szCs w:val="28"/>
        </w:rPr>
        <w:t>四、</w:t>
      </w:r>
      <w:r>
        <w:rPr>
          <w:rFonts w:hint="eastAsia" w:ascii="宋体" w:hAnsi="宋体" w:cs="宋体"/>
          <w:b/>
          <w:sz w:val="28"/>
          <w:szCs w:val="28"/>
          <w:lang w:val="en-US" w:eastAsia="zh-CN"/>
        </w:rPr>
        <w:t>服务/交货期及服务/交货地点</w:t>
      </w:r>
      <w:r>
        <w:rPr>
          <w:rFonts w:hint="eastAsia" w:ascii="宋体" w:hAnsi="宋体" w:eastAsia="宋体" w:cs="宋体"/>
          <w:bCs/>
          <w:sz w:val="28"/>
          <w:szCs w:val="28"/>
        </w:rPr>
        <w:t>：</w:t>
      </w:r>
    </w:p>
    <w:p w14:paraId="6A86D9DE">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宋体" w:hAnsi="宋体" w:eastAsia="宋体" w:cs="宋体"/>
          <w:bCs/>
          <w:sz w:val="28"/>
          <w:szCs w:val="28"/>
          <w:u w:val="none"/>
          <w:lang w:val="en-US" w:eastAsia="zh-CN"/>
        </w:rPr>
      </w:pPr>
      <w:r>
        <w:rPr>
          <w:rFonts w:hint="eastAsia" w:ascii="宋体" w:hAnsi="宋体" w:eastAsia="宋体" w:cs="宋体"/>
          <w:bCs/>
          <w:sz w:val="28"/>
          <w:szCs w:val="28"/>
        </w:rPr>
        <w:t>（一）</w:t>
      </w:r>
      <w:r>
        <w:rPr>
          <w:rFonts w:hint="eastAsia" w:ascii="宋体" w:hAnsi="宋体" w:cs="宋体"/>
          <w:bCs/>
          <w:sz w:val="28"/>
          <w:szCs w:val="28"/>
          <w:lang w:val="en-US" w:eastAsia="zh-CN"/>
        </w:rPr>
        <w:t>服务/交货</w:t>
      </w:r>
      <w:r>
        <w:rPr>
          <w:rFonts w:hint="eastAsia" w:ascii="宋体" w:hAnsi="宋体" w:eastAsia="宋体" w:cs="宋体"/>
          <w:bCs/>
          <w:sz w:val="28"/>
          <w:szCs w:val="28"/>
        </w:rPr>
        <w:t>地点：</w:t>
      </w:r>
      <w:r>
        <w:rPr>
          <w:rFonts w:hint="eastAsia" w:ascii="宋体" w:hAnsi="宋体" w:eastAsia="宋体" w:cs="宋体"/>
          <w:bCs/>
          <w:sz w:val="28"/>
          <w:szCs w:val="28"/>
          <w:u w:val="none"/>
        </w:rPr>
        <w:t>西安市雁塔区樱花二路与沣经三路东北角</w:t>
      </w:r>
      <w:r>
        <w:rPr>
          <w:rFonts w:hint="eastAsia" w:ascii="宋体" w:hAnsi="宋体" w:cs="宋体"/>
          <w:bCs/>
          <w:sz w:val="28"/>
          <w:szCs w:val="28"/>
          <w:u w:val="none"/>
          <w:lang w:val="en-US" w:eastAsia="zh-CN"/>
        </w:rPr>
        <w:t xml:space="preserve">  </w:t>
      </w:r>
    </w:p>
    <w:p w14:paraId="7C0CED0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w:t>
      </w:r>
      <w:r>
        <w:rPr>
          <w:rFonts w:hint="eastAsia" w:ascii="宋体" w:hAnsi="宋体" w:cs="宋体"/>
          <w:bCs/>
          <w:sz w:val="28"/>
          <w:szCs w:val="28"/>
          <w:lang w:val="en-US" w:eastAsia="zh-CN"/>
        </w:rPr>
        <w:t>服务/交货</w:t>
      </w:r>
      <w:r>
        <w:rPr>
          <w:rFonts w:hint="eastAsia" w:ascii="宋体" w:hAnsi="宋体" w:eastAsia="宋体" w:cs="宋体"/>
          <w:bCs/>
          <w:sz w:val="28"/>
          <w:szCs w:val="28"/>
        </w:rPr>
        <w:t>期：</w:t>
      </w:r>
    </w:p>
    <w:p w14:paraId="68DBD077">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default" w:ascii="宋体" w:hAnsi="宋体" w:cs="宋体"/>
          <w:bCs/>
          <w:sz w:val="28"/>
          <w:szCs w:val="28"/>
          <w:lang w:val="en-US" w:eastAsia="zh-CN"/>
        </w:rPr>
      </w:pPr>
      <w:r>
        <w:rPr>
          <w:rFonts w:hint="eastAsia" w:ascii="宋体" w:hAnsi="宋体" w:cs="宋体"/>
          <w:bCs/>
          <w:sz w:val="28"/>
          <w:szCs w:val="28"/>
          <w:lang w:val="en-US" w:eastAsia="zh-CN"/>
        </w:rPr>
        <w:t>服务期：合同签订之日起三年。</w:t>
      </w:r>
    </w:p>
    <w:p w14:paraId="555B4774">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lang w:val="en-US" w:eastAsia="zh-CN"/>
        </w:rPr>
      </w:pPr>
      <w:r>
        <w:rPr>
          <w:rFonts w:hint="eastAsia" w:ascii="宋体" w:hAnsi="宋体" w:cs="宋体"/>
          <w:bCs/>
          <w:sz w:val="28"/>
          <w:szCs w:val="28"/>
          <w:lang w:val="en-US" w:eastAsia="zh-CN"/>
        </w:rPr>
        <w:t>交货期：</w:t>
      </w:r>
      <w:r>
        <w:rPr>
          <w:rFonts w:hint="eastAsia" w:ascii="宋体" w:hAnsi="宋体" w:eastAsia="宋体" w:cs="宋体"/>
          <w:sz w:val="28"/>
          <w:szCs w:val="28"/>
        </w:rPr>
        <w:t>自合同签订生效之日起</w:t>
      </w:r>
      <w:r>
        <w:rPr>
          <w:rFonts w:hint="eastAsia" w:ascii="宋体" w:hAnsi="宋体" w:cs="宋体"/>
          <w:sz w:val="28"/>
          <w:szCs w:val="28"/>
          <w:u w:val="single"/>
          <w:lang w:val="en-US" w:eastAsia="zh-CN"/>
        </w:rPr>
        <w:t>30</w:t>
      </w:r>
      <w:r>
        <w:rPr>
          <w:rFonts w:hint="eastAsia" w:ascii="宋体" w:hAnsi="宋体" w:eastAsia="宋体" w:cs="宋体"/>
          <w:sz w:val="28"/>
          <w:szCs w:val="28"/>
        </w:rPr>
        <w:t>日历日</w:t>
      </w:r>
      <w:r>
        <w:rPr>
          <w:rFonts w:hint="eastAsia" w:ascii="宋体" w:hAnsi="宋体" w:eastAsia="宋体" w:cs="宋体"/>
          <w:bCs/>
          <w:sz w:val="28"/>
          <w:szCs w:val="28"/>
        </w:rPr>
        <w:t>完成软件产品的开通、</w:t>
      </w:r>
      <w:r>
        <w:rPr>
          <w:rFonts w:hint="eastAsia" w:ascii="宋体" w:hAnsi="宋体" w:eastAsia="宋体" w:cs="宋体"/>
          <w:bCs/>
          <w:sz w:val="28"/>
          <w:szCs w:val="28"/>
          <w:lang w:val="en-US" w:eastAsia="zh-CN"/>
        </w:rPr>
        <w:t>部署、</w:t>
      </w:r>
      <w:r>
        <w:rPr>
          <w:rFonts w:hint="eastAsia" w:ascii="宋体" w:hAnsi="宋体" w:cs="宋体"/>
          <w:bCs/>
          <w:sz w:val="28"/>
          <w:szCs w:val="28"/>
          <w:lang w:val="en-US" w:eastAsia="zh-CN"/>
        </w:rPr>
        <w:t>硬件</w:t>
      </w:r>
      <w:r>
        <w:rPr>
          <w:rFonts w:hint="eastAsia" w:ascii="宋体" w:hAnsi="宋体" w:eastAsia="宋体" w:cs="宋体"/>
          <w:bCs/>
          <w:sz w:val="28"/>
          <w:szCs w:val="28"/>
          <w:lang w:val="en-US" w:eastAsia="zh-CN"/>
        </w:rPr>
        <w:t>安装、调试工作。</w:t>
      </w:r>
    </w:p>
    <w:p w14:paraId="42DEFEBB">
      <w:pPr>
        <w:keepNext w:val="0"/>
        <w:keepLines w:val="0"/>
        <w:pageBreakBefore w:val="0"/>
        <w:numPr>
          <w:ilvl w:val="0"/>
          <w:numId w:val="1"/>
        </w:numPr>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质量要求：</w:t>
      </w:r>
    </w:p>
    <w:p w14:paraId="30F03A5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cs="宋体"/>
          <w:bCs/>
          <w:sz w:val="28"/>
          <w:szCs w:val="28"/>
          <w:highlight w:val="none"/>
          <w:lang w:eastAsia="zh-CN"/>
        </w:rPr>
        <w:t>（</w:t>
      </w:r>
      <w:r>
        <w:rPr>
          <w:rFonts w:hint="eastAsia" w:ascii="宋体" w:hAnsi="宋体" w:cs="宋体"/>
          <w:bCs/>
          <w:sz w:val="28"/>
          <w:szCs w:val="28"/>
          <w:highlight w:val="none"/>
          <w:lang w:val="en-US" w:eastAsia="zh-CN"/>
        </w:rPr>
        <w:t>一</w:t>
      </w:r>
      <w:r>
        <w:rPr>
          <w:rFonts w:hint="eastAsia" w:ascii="宋体" w:hAnsi="宋体" w:cs="宋体"/>
          <w:bCs/>
          <w:sz w:val="28"/>
          <w:szCs w:val="28"/>
          <w:highlight w:val="none"/>
          <w:lang w:eastAsia="zh-CN"/>
        </w:rPr>
        <w:t>）</w:t>
      </w:r>
      <w:r>
        <w:rPr>
          <w:rFonts w:hint="eastAsia" w:ascii="宋体" w:hAnsi="宋体" w:eastAsia="宋体" w:cs="宋体"/>
          <w:bCs/>
          <w:sz w:val="28"/>
          <w:szCs w:val="28"/>
          <w:highlight w:val="none"/>
        </w:rPr>
        <w:t>乙方承诺本合同项下产品为原厂正品产品。</w:t>
      </w:r>
    </w:p>
    <w:p w14:paraId="30E4FC5E">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cs="宋体"/>
          <w:bCs/>
          <w:sz w:val="28"/>
          <w:szCs w:val="28"/>
          <w:highlight w:val="none"/>
          <w:lang w:val="en-US" w:eastAsia="zh-CN"/>
        </w:rPr>
        <w:t>（二）产品使用功能</w:t>
      </w:r>
      <w:r>
        <w:rPr>
          <w:rFonts w:hint="eastAsia" w:ascii="宋体" w:hAnsi="宋体" w:eastAsia="宋体" w:cs="宋体"/>
          <w:bCs/>
          <w:sz w:val="28"/>
          <w:szCs w:val="28"/>
          <w:highlight w:val="none"/>
          <w:lang w:val="en-US" w:eastAsia="zh-CN"/>
        </w:rPr>
        <w:t>满足合同参数要求。</w:t>
      </w:r>
    </w:p>
    <w:p w14:paraId="12F0368B">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Cs/>
          <w:sz w:val="28"/>
          <w:szCs w:val="28"/>
          <w:lang w:val="en-US" w:eastAsia="zh-CN"/>
        </w:rPr>
      </w:pPr>
      <w:r>
        <w:rPr>
          <w:rFonts w:hint="eastAsia" w:ascii="宋体" w:hAnsi="宋体" w:eastAsia="宋体" w:cs="宋体"/>
          <w:b/>
          <w:bCs w:val="0"/>
          <w:sz w:val="28"/>
          <w:szCs w:val="28"/>
          <w:lang w:val="en-US" w:eastAsia="zh-CN"/>
        </w:rPr>
        <w:t>六、质量保证：</w:t>
      </w:r>
    </w:p>
    <w:p w14:paraId="3570F66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（一）质保期：</w:t>
      </w:r>
      <w:r>
        <w:rPr>
          <w:rFonts w:hint="eastAsia" w:ascii="宋体" w:hAnsi="宋体" w:eastAsia="宋体" w:cs="宋体"/>
          <w:bCs/>
          <w:sz w:val="28"/>
          <w:szCs w:val="28"/>
          <w:u w:val="none"/>
          <w:lang w:val="en-US" w:eastAsia="zh-CN"/>
        </w:rPr>
        <w:t>叁</w:t>
      </w:r>
      <w:r>
        <w:rPr>
          <w:rFonts w:hint="eastAsia" w:ascii="宋体" w:hAnsi="宋体" w:eastAsia="宋体" w:cs="宋体"/>
          <w:bCs/>
          <w:sz w:val="28"/>
          <w:szCs w:val="28"/>
        </w:rPr>
        <w:t>年</w:t>
      </w:r>
      <w:r>
        <w:rPr>
          <w:rFonts w:hint="eastAsia" w:ascii="宋体" w:hAnsi="宋体" w:cs="宋体"/>
          <w:bCs/>
          <w:sz w:val="28"/>
          <w:szCs w:val="28"/>
          <w:lang w:eastAsia="zh-CN"/>
        </w:rPr>
        <w:t>（</w:t>
      </w:r>
      <w:r>
        <w:rPr>
          <w:rFonts w:hint="eastAsia" w:ascii="宋体" w:hAnsi="宋体" w:eastAsia="宋体" w:cs="宋体"/>
          <w:bCs/>
          <w:sz w:val="28"/>
          <w:szCs w:val="28"/>
        </w:rPr>
        <w:t>自产品安装验收合格之日起计算</w:t>
      </w:r>
      <w:r>
        <w:rPr>
          <w:rFonts w:hint="eastAsia" w:ascii="宋体" w:hAnsi="宋体" w:cs="宋体"/>
          <w:bCs/>
          <w:sz w:val="28"/>
          <w:szCs w:val="28"/>
          <w:lang w:eastAsia="zh-CN"/>
        </w:rPr>
        <w:t>），中标单位承诺的质保时间超过招标文件要求的，按其承诺时间质保</w:t>
      </w:r>
      <w:r>
        <w:rPr>
          <w:rFonts w:hint="eastAsia" w:ascii="宋体" w:hAnsi="宋体" w:eastAsia="宋体" w:cs="宋体"/>
          <w:bCs/>
          <w:sz w:val="28"/>
          <w:szCs w:val="28"/>
        </w:rPr>
        <w:t>。</w:t>
      </w:r>
    </w:p>
    <w:p w14:paraId="66C8AB5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（二）所供产品是经过国家法定检验、注册、准许市场销售的合法产品。</w:t>
      </w:r>
    </w:p>
    <w:p w14:paraId="5DE756E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（三）产品性能稳定、具有较好的使用效果，质量保证措施完善，符合国家相关标准。</w:t>
      </w:r>
    </w:p>
    <w:p w14:paraId="7EE1B893">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七</w:t>
      </w:r>
      <w:r>
        <w:rPr>
          <w:rFonts w:hint="eastAsia" w:ascii="宋体" w:hAnsi="宋体" w:eastAsia="宋体" w:cs="宋体"/>
          <w:b/>
          <w:bCs/>
          <w:sz w:val="28"/>
          <w:szCs w:val="28"/>
        </w:rPr>
        <w:t>、双方的权利和义务</w:t>
      </w:r>
    </w:p>
    <w:p w14:paraId="45ADDF91">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（一）甲方的权利与义务</w:t>
      </w:r>
    </w:p>
    <w:p w14:paraId="1672DBD7">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lang w:eastAsia="zh-CN"/>
        </w:rPr>
      </w:pPr>
      <w:r>
        <w:rPr>
          <w:rFonts w:hint="eastAsia" w:ascii="宋体" w:hAnsi="宋体" w:eastAsia="宋体" w:cs="宋体"/>
          <w:bCs/>
          <w:sz w:val="28"/>
          <w:szCs w:val="28"/>
        </w:rPr>
        <w:t>1.甲方向乙方提供所需要的工作条件及相应的配合工作，甲方负责乙方与有关部门的工作配合</w:t>
      </w:r>
      <w:r>
        <w:rPr>
          <w:rFonts w:hint="eastAsia" w:ascii="宋体" w:hAnsi="宋体" w:cs="宋体"/>
          <w:bCs/>
          <w:sz w:val="28"/>
          <w:szCs w:val="28"/>
          <w:lang w:eastAsia="zh-CN"/>
        </w:rPr>
        <w:t>；</w:t>
      </w:r>
    </w:p>
    <w:p w14:paraId="32405685">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eastAsia="宋体" w:cs="宋体"/>
          <w:bCs/>
          <w:sz w:val="28"/>
          <w:szCs w:val="28"/>
        </w:rPr>
        <w:t>2.甲方应按本合同的约定向乙方支付合同价款；</w:t>
      </w:r>
    </w:p>
    <w:p w14:paraId="7B465F1E">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3.甲方在收到产品安装调试完成的通知后，应按采购文件的需求进行核实，如发现不符合合同规定或短缺，及时提出，甲方在收到产品安装调试完成的通知后，组织人员按响应文件中提供的技术参数指标进行验收。</w:t>
      </w:r>
    </w:p>
    <w:p w14:paraId="1378B862">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cs="宋体"/>
          <w:bCs/>
          <w:sz w:val="28"/>
          <w:szCs w:val="28"/>
          <w:lang w:val="en-US" w:eastAsia="zh-CN"/>
        </w:rPr>
        <w:t>4</w:t>
      </w:r>
      <w:r>
        <w:rPr>
          <w:rFonts w:hint="eastAsia" w:ascii="宋体" w:hAnsi="宋体" w:eastAsia="宋体" w:cs="宋体"/>
          <w:bCs/>
          <w:sz w:val="28"/>
          <w:szCs w:val="28"/>
        </w:rPr>
        <w:t>.甲方有权对乙方的工作进行监督</w:t>
      </w:r>
      <w:r>
        <w:rPr>
          <w:rFonts w:hint="eastAsia" w:ascii="宋体" w:hAnsi="宋体" w:cs="宋体"/>
          <w:bCs/>
          <w:sz w:val="28"/>
          <w:szCs w:val="28"/>
          <w:lang w:val="en-US" w:eastAsia="zh-CN"/>
        </w:rPr>
        <w:t>和考核</w:t>
      </w:r>
      <w:r>
        <w:rPr>
          <w:rFonts w:hint="eastAsia" w:ascii="宋体" w:hAnsi="宋体" w:eastAsia="宋体" w:cs="宋体"/>
          <w:bCs/>
          <w:sz w:val="28"/>
          <w:szCs w:val="28"/>
        </w:rPr>
        <w:t>。</w:t>
      </w:r>
    </w:p>
    <w:p w14:paraId="0A2C403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（二）乙方的权利与义务</w:t>
      </w:r>
    </w:p>
    <w:p w14:paraId="3EE72B15">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eastAsia="宋体" w:cs="宋体"/>
          <w:bCs/>
          <w:sz w:val="28"/>
          <w:szCs w:val="28"/>
        </w:rPr>
        <w:t>1.乙方的工作人员必须严格遵守甲方的规章制度，以良好的形象和积极的工作态度，按甲方要求开展工作；</w:t>
      </w:r>
    </w:p>
    <w:p w14:paraId="22D0F963">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eastAsia="宋体" w:cs="宋体"/>
          <w:bCs/>
          <w:sz w:val="28"/>
          <w:szCs w:val="28"/>
        </w:rPr>
        <w:t>2.乙方应服从甲方统筹管理并按流程开展工作；</w:t>
      </w:r>
    </w:p>
    <w:p w14:paraId="2E81F3AB">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eastAsia="宋体" w:cs="宋体"/>
          <w:bCs/>
          <w:sz w:val="28"/>
          <w:szCs w:val="28"/>
        </w:rPr>
        <w:t>3.乙方保证安排的相关人员需按照指定时间到达指定地点进行服务，乙方在活动时间内不得迟到早退，如有特殊情况，必须事先通知并征得甲方同意；</w:t>
      </w:r>
    </w:p>
    <w:p w14:paraId="1F3942E3">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eastAsia="宋体" w:cs="宋体"/>
          <w:bCs/>
          <w:sz w:val="28"/>
          <w:szCs w:val="28"/>
        </w:rPr>
        <w:t>4.乙方在活动期间发布的任何涉及有关甲方的相关信息，需经甲方确认无误后方可发布；</w:t>
      </w:r>
    </w:p>
    <w:p w14:paraId="3146B530">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trike w:val="0"/>
          <w:dstrike w:val="0"/>
          <w:sz w:val="28"/>
          <w:szCs w:val="28"/>
        </w:rPr>
      </w:pPr>
      <w:r>
        <w:rPr>
          <w:rFonts w:hint="eastAsia" w:ascii="宋体" w:hAnsi="宋体" w:eastAsia="宋体" w:cs="宋体"/>
          <w:bCs/>
          <w:strike w:val="0"/>
          <w:dstrike w:val="0"/>
          <w:sz w:val="28"/>
          <w:szCs w:val="28"/>
        </w:rPr>
        <w:t>5.乙方负责解决所需要的工作条件及相应的工作配合，如场地的使用、水电提供、乙方工作人员出入等；</w:t>
      </w:r>
    </w:p>
    <w:p w14:paraId="5CCCF40A">
      <w:pPr>
        <w:pStyle w:val="14"/>
        <w:keepNext w:val="0"/>
        <w:keepLines w:val="0"/>
        <w:pageBreakBefore w:val="0"/>
        <w:kinsoku/>
        <w:wordWrap/>
        <w:overflowPunct/>
        <w:topLinePunct w:val="0"/>
        <w:autoSpaceDE w:val="0"/>
        <w:autoSpaceDN w:val="0"/>
        <w:bidi w:val="0"/>
        <w:adjustRightInd w:val="0"/>
        <w:snapToGrid w:val="0"/>
        <w:spacing w:line="360" w:lineRule="auto"/>
        <w:ind w:firstLine="480"/>
        <w:textAlignment w:val="auto"/>
        <w:rPr>
          <w:rFonts w:hint="eastAsia" w:ascii="宋体" w:hAnsi="宋体" w:eastAsia="宋体" w:cs="宋体"/>
          <w:bCs/>
          <w:sz w:val="28"/>
          <w:szCs w:val="28"/>
        </w:rPr>
      </w:pPr>
      <w:r>
        <w:rPr>
          <w:rFonts w:hint="eastAsia" w:ascii="宋体" w:hAnsi="宋体" w:cs="宋体"/>
          <w:bCs/>
          <w:sz w:val="28"/>
          <w:szCs w:val="28"/>
          <w:lang w:val="en-US" w:eastAsia="zh-CN"/>
        </w:rPr>
        <w:t>6</w:t>
      </w:r>
      <w:r>
        <w:rPr>
          <w:rFonts w:hint="eastAsia" w:ascii="宋体" w:hAnsi="宋体" w:eastAsia="宋体" w:cs="宋体"/>
          <w:bCs/>
          <w:sz w:val="28"/>
          <w:szCs w:val="28"/>
        </w:rPr>
        <w:t>.乙方应在合同约定期限内完成所有采购产品的安装及调试直至交付验收合格；</w:t>
      </w:r>
    </w:p>
    <w:p w14:paraId="70215FB2">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7</w:t>
      </w:r>
      <w:r>
        <w:rPr>
          <w:rFonts w:hint="eastAsia" w:ascii="宋体" w:hAnsi="宋体" w:eastAsia="宋体" w:cs="宋体"/>
          <w:bCs/>
          <w:sz w:val="28"/>
          <w:szCs w:val="28"/>
        </w:rPr>
        <w:t>.乙方负责产品的安装、调试，全过程中的安全由乙方负责；</w:t>
      </w:r>
    </w:p>
    <w:p w14:paraId="63E7AED5">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8</w:t>
      </w:r>
      <w:r>
        <w:rPr>
          <w:rFonts w:hint="eastAsia" w:ascii="宋体" w:hAnsi="宋体" w:eastAsia="宋体" w:cs="宋体"/>
          <w:bCs/>
          <w:sz w:val="28"/>
          <w:szCs w:val="28"/>
        </w:rPr>
        <w:t>.乙方所提供的产品必须是响应招标文件中的产品，且为产品最新版本，产品技术资料齐全。</w:t>
      </w:r>
    </w:p>
    <w:p w14:paraId="6B152B7F">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八</w:t>
      </w:r>
      <w:r>
        <w:rPr>
          <w:rFonts w:hint="eastAsia" w:ascii="宋体" w:hAnsi="宋体" w:eastAsia="宋体" w:cs="宋体"/>
          <w:b/>
          <w:bCs/>
          <w:sz w:val="28"/>
          <w:szCs w:val="28"/>
        </w:rPr>
        <w:t>、成果和资料的保密与归属</w:t>
      </w:r>
    </w:p>
    <w:p w14:paraId="6C79C114">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cs="宋体"/>
          <w:b w:val="0"/>
          <w:bCs w:val="0"/>
          <w:sz w:val="28"/>
          <w:szCs w:val="28"/>
          <w:lang w:eastAsia="zh-CN"/>
        </w:rPr>
      </w:pPr>
      <w:r>
        <w:rPr>
          <w:rFonts w:hint="eastAsia" w:ascii="宋体" w:hAnsi="宋体" w:eastAsia="宋体" w:cs="宋体"/>
          <w:b w:val="0"/>
          <w:bCs w:val="0"/>
          <w:sz w:val="28"/>
          <w:szCs w:val="28"/>
          <w:lang w:eastAsia="zh-CN"/>
        </w:rPr>
        <w:t>（</w:t>
      </w:r>
      <w:r>
        <w:rPr>
          <w:rFonts w:hint="eastAsia" w:ascii="宋体" w:hAnsi="宋体" w:cs="宋体"/>
          <w:b w:val="0"/>
          <w:bCs w:val="0"/>
          <w:sz w:val="28"/>
          <w:szCs w:val="28"/>
          <w:lang w:val="en-US" w:eastAsia="zh-CN"/>
        </w:rPr>
        <w:t>一</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乙方在项目实施过程中形成的所有</w:t>
      </w:r>
      <w:r>
        <w:rPr>
          <w:rFonts w:hint="eastAsia" w:ascii="宋体" w:hAnsi="宋体" w:cs="宋体"/>
          <w:b w:val="0"/>
          <w:bCs w:val="0"/>
          <w:sz w:val="28"/>
          <w:szCs w:val="28"/>
          <w:lang w:val="en-US" w:eastAsia="zh-CN"/>
        </w:rPr>
        <w:t>文本</w:t>
      </w:r>
      <w:r>
        <w:rPr>
          <w:rFonts w:hint="eastAsia" w:ascii="宋体" w:hAnsi="宋体" w:eastAsia="宋体" w:cs="宋体"/>
          <w:b w:val="0"/>
          <w:bCs w:val="0"/>
          <w:sz w:val="28"/>
          <w:szCs w:val="28"/>
        </w:rPr>
        <w:t>资料、</w:t>
      </w:r>
      <w:r>
        <w:rPr>
          <w:rFonts w:hint="eastAsia" w:ascii="宋体" w:hAnsi="宋体" w:cs="宋体"/>
          <w:b w:val="0"/>
          <w:bCs w:val="0"/>
          <w:sz w:val="28"/>
          <w:szCs w:val="28"/>
          <w:lang w:val="en-US" w:eastAsia="zh-CN"/>
        </w:rPr>
        <w:t>考试数据</w:t>
      </w:r>
      <w:r>
        <w:rPr>
          <w:rFonts w:hint="eastAsia" w:ascii="宋体" w:hAnsi="宋体" w:eastAsia="宋体" w:cs="宋体"/>
          <w:b w:val="0"/>
          <w:bCs w:val="0"/>
          <w:sz w:val="28"/>
          <w:szCs w:val="28"/>
        </w:rPr>
        <w:t>及</w:t>
      </w:r>
      <w:r>
        <w:rPr>
          <w:rFonts w:hint="eastAsia" w:ascii="宋体" w:hAnsi="宋体" w:cs="宋体"/>
          <w:b w:val="0"/>
          <w:bCs w:val="0"/>
          <w:sz w:val="28"/>
          <w:szCs w:val="28"/>
          <w:lang w:val="en-US" w:eastAsia="zh-CN"/>
        </w:rPr>
        <w:t>考试报告</w:t>
      </w:r>
      <w:r>
        <w:rPr>
          <w:rFonts w:hint="eastAsia" w:ascii="宋体" w:hAnsi="宋体" w:eastAsia="宋体" w:cs="宋体"/>
          <w:b w:val="0"/>
          <w:bCs w:val="0"/>
          <w:sz w:val="28"/>
          <w:szCs w:val="28"/>
        </w:rPr>
        <w:t>归甲方所有</w:t>
      </w:r>
      <w:r>
        <w:rPr>
          <w:rFonts w:hint="eastAsia" w:ascii="宋体" w:hAnsi="宋体" w:cs="宋体"/>
          <w:b w:val="0"/>
          <w:bCs w:val="0"/>
          <w:sz w:val="28"/>
          <w:szCs w:val="28"/>
          <w:lang w:eastAsia="zh-CN"/>
        </w:rPr>
        <w:t>。</w:t>
      </w:r>
    </w:p>
    <w:p w14:paraId="0775AE3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lang w:eastAsia="zh-CN"/>
        </w:rPr>
      </w:pPr>
      <w:r>
        <w:rPr>
          <w:rFonts w:hint="eastAsia" w:ascii="宋体" w:hAnsi="宋体" w:eastAsia="宋体" w:cs="宋体"/>
          <w:b w:val="0"/>
          <w:bCs w:val="0"/>
          <w:sz w:val="28"/>
          <w:szCs w:val="28"/>
          <w:highlight w:val="none"/>
          <w:lang w:eastAsia="zh-CN"/>
        </w:rPr>
        <w:t>（</w:t>
      </w:r>
      <w:r>
        <w:rPr>
          <w:rFonts w:hint="eastAsia" w:ascii="宋体" w:hAnsi="宋体" w:cs="宋体"/>
          <w:b w:val="0"/>
          <w:bCs w:val="0"/>
          <w:sz w:val="28"/>
          <w:szCs w:val="28"/>
          <w:highlight w:val="none"/>
          <w:lang w:val="en-US" w:eastAsia="zh-CN"/>
        </w:rPr>
        <w:t>二</w:t>
      </w:r>
      <w:r>
        <w:rPr>
          <w:rFonts w:hint="eastAsia" w:ascii="宋体" w:hAnsi="宋体" w:eastAsia="宋体" w:cs="宋体"/>
          <w:b w:val="0"/>
          <w:bCs w:val="0"/>
          <w:sz w:val="28"/>
          <w:szCs w:val="28"/>
          <w:highlight w:val="none"/>
          <w:lang w:eastAsia="zh-CN"/>
        </w:rPr>
        <w:t>）</w:t>
      </w:r>
      <w:r>
        <w:rPr>
          <w:rFonts w:hint="eastAsia" w:ascii="宋体" w:hAnsi="宋体" w:eastAsia="宋体" w:cs="宋体"/>
          <w:bCs/>
          <w:sz w:val="28"/>
          <w:szCs w:val="28"/>
          <w:highlight w:val="none"/>
          <w:lang w:eastAsia="zh-CN"/>
        </w:rPr>
        <w:t>甲方应保护乙方所提供的产品及服务的知识产权不受侵犯。乙方产品及服务所涉及的知识产权（包括但不限于专利、商标、著作权、商业秘密等）均归乙方或原权利人所有。甲方不得对产品及服务的知识产权进行任何形式的复制、使用、分发、许可、转让等损害乙方权益的行为。</w:t>
      </w:r>
    </w:p>
    <w:p w14:paraId="3D77A2F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lang w:eastAsia="zh-CN"/>
        </w:rPr>
      </w:pPr>
      <w:r>
        <w:rPr>
          <w:rFonts w:hint="eastAsia" w:ascii="宋体" w:hAnsi="宋体" w:eastAsia="宋体" w:cs="宋体"/>
          <w:b w:val="0"/>
          <w:bCs w:val="0"/>
          <w:sz w:val="28"/>
          <w:szCs w:val="28"/>
          <w:highlight w:val="none"/>
          <w:lang w:eastAsia="zh-CN"/>
        </w:rPr>
        <w:t>（</w:t>
      </w:r>
      <w:r>
        <w:rPr>
          <w:rFonts w:hint="eastAsia" w:ascii="宋体" w:hAnsi="宋体" w:eastAsia="宋体" w:cs="宋体"/>
          <w:b w:val="0"/>
          <w:bCs w:val="0"/>
          <w:sz w:val="28"/>
          <w:szCs w:val="28"/>
          <w:highlight w:val="none"/>
          <w:lang w:val="en-US" w:eastAsia="zh-CN"/>
        </w:rPr>
        <w:t>三</w:t>
      </w:r>
      <w:r>
        <w:rPr>
          <w:rFonts w:hint="eastAsia" w:ascii="宋体" w:hAnsi="宋体" w:eastAsia="宋体" w:cs="宋体"/>
          <w:b w:val="0"/>
          <w:bCs w:val="0"/>
          <w:sz w:val="28"/>
          <w:szCs w:val="28"/>
          <w:highlight w:val="none"/>
          <w:lang w:eastAsia="zh-CN"/>
        </w:rPr>
        <w:t>）</w:t>
      </w:r>
      <w:r>
        <w:rPr>
          <w:rFonts w:hint="eastAsia" w:ascii="宋体" w:hAnsi="宋体" w:eastAsia="宋体" w:cs="宋体"/>
          <w:bCs/>
          <w:sz w:val="28"/>
          <w:szCs w:val="28"/>
          <w:highlight w:val="none"/>
          <w:lang w:eastAsia="zh-CN"/>
        </w:rPr>
        <w:t>除非已经为公众知晓，在本合同项下接触到的合作对方的信息，包括但不限于客户资料、统计数据、计算机运行系统的资料、技术信息等，均构成对方的商业秘密。除非法律法规要求或取得对方事先书面同意，否则不得对外披露。</w:t>
      </w:r>
    </w:p>
    <w:p w14:paraId="67DA0A74">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lang w:eastAsia="zh-CN"/>
        </w:rPr>
      </w:pPr>
      <w:r>
        <w:rPr>
          <w:rFonts w:hint="eastAsia" w:ascii="宋体" w:hAnsi="宋体" w:eastAsia="宋体" w:cs="宋体"/>
          <w:b w:val="0"/>
          <w:bCs w:val="0"/>
          <w:sz w:val="28"/>
          <w:szCs w:val="28"/>
          <w:highlight w:val="none"/>
          <w:lang w:eastAsia="zh-CN"/>
        </w:rPr>
        <w:t>（</w:t>
      </w:r>
      <w:r>
        <w:rPr>
          <w:rFonts w:hint="eastAsia" w:ascii="宋体" w:hAnsi="宋体" w:cs="宋体"/>
          <w:b w:val="0"/>
          <w:bCs w:val="0"/>
          <w:sz w:val="28"/>
          <w:szCs w:val="28"/>
          <w:highlight w:val="none"/>
          <w:lang w:val="en-US" w:eastAsia="zh-CN"/>
        </w:rPr>
        <w:t>四</w:t>
      </w:r>
      <w:r>
        <w:rPr>
          <w:rFonts w:hint="eastAsia" w:ascii="宋体" w:hAnsi="宋体" w:eastAsia="宋体" w:cs="宋体"/>
          <w:b w:val="0"/>
          <w:bCs w:val="0"/>
          <w:sz w:val="28"/>
          <w:szCs w:val="28"/>
          <w:highlight w:val="none"/>
          <w:lang w:eastAsia="zh-CN"/>
        </w:rPr>
        <w:t>）</w:t>
      </w:r>
      <w:r>
        <w:rPr>
          <w:rFonts w:hint="eastAsia" w:ascii="宋体" w:hAnsi="宋体" w:eastAsia="宋体" w:cs="宋体"/>
          <w:bCs/>
          <w:sz w:val="28"/>
          <w:szCs w:val="28"/>
          <w:highlight w:val="none"/>
          <w:lang w:eastAsia="zh-CN"/>
        </w:rPr>
        <w:t>本合同履行过程中，甲方确保提供给乙方的个人信息以及涉及个人信息处理活动的指令具备合法来源及合法依据。乙方承诺对甲方所提供的用户数据信息采取尽可能的措施进行严格保密，非经甲方同意或法律法规规定等必要情形，乙方不得将保密信息擅自透露给第三方用于其他用途。</w:t>
      </w:r>
    </w:p>
    <w:p w14:paraId="1E2364A0">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九</w:t>
      </w:r>
      <w:r>
        <w:rPr>
          <w:rFonts w:hint="eastAsia" w:ascii="宋体" w:hAnsi="宋体" w:eastAsia="宋体" w:cs="宋体"/>
          <w:b/>
          <w:bCs/>
          <w:sz w:val="28"/>
          <w:szCs w:val="28"/>
        </w:rPr>
        <w:t>、售后服务</w:t>
      </w:r>
    </w:p>
    <w:p w14:paraId="2965BE21">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一</w:t>
      </w:r>
      <w:r>
        <w:rPr>
          <w:rFonts w:hint="eastAsia" w:ascii="宋体" w:hAnsi="宋体" w:eastAsia="宋体" w:cs="宋体"/>
          <w:sz w:val="28"/>
          <w:szCs w:val="28"/>
        </w:rPr>
        <w:t>）服务响应时限：7*24小时服务，提供售后服务电话。</w:t>
      </w:r>
    </w:p>
    <w:p w14:paraId="23A9215D">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二</w:t>
      </w:r>
      <w:r>
        <w:rPr>
          <w:rFonts w:hint="eastAsia" w:ascii="宋体" w:hAnsi="宋体" w:eastAsia="宋体" w:cs="宋体"/>
          <w:sz w:val="28"/>
          <w:szCs w:val="28"/>
        </w:rPr>
        <w:t>）乙方派专人对甲方提供售后服务，并定期对所提供的产品等进行巡检，做好巡检记录。</w:t>
      </w:r>
    </w:p>
    <w:p w14:paraId="706F089F">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eastAsia="宋体"/>
          <w:lang w:val="en-US" w:eastAsia="zh-CN"/>
        </w:rPr>
      </w:pPr>
      <w:r>
        <w:rPr>
          <w:rFonts w:hint="eastAsia" w:ascii="宋体" w:hAnsi="宋体" w:eastAsia="宋体" w:cs="宋体"/>
          <w:sz w:val="28"/>
          <w:szCs w:val="28"/>
        </w:rPr>
        <w:t>（</w:t>
      </w:r>
      <w:r>
        <w:rPr>
          <w:rFonts w:hint="eastAsia" w:ascii="宋体" w:hAnsi="宋体" w:cs="宋体"/>
          <w:sz w:val="28"/>
          <w:szCs w:val="28"/>
          <w:lang w:val="en-US" w:eastAsia="zh-CN"/>
        </w:rPr>
        <w:t>三</w:t>
      </w:r>
      <w:r>
        <w:rPr>
          <w:rFonts w:hint="eastAsia" w:ascii="宋体" w:hAnsi="宋体" w:eastAsia="宋体" w:cs="宋体"/>
          <w:sz w:val="28"/>
          <w:szCs w:val="28"/>
        </w:rPr>
        <w:t>）维修工作时间不大于24小时，更换工作时间不大于72小时。</w:t>
      </w:r>
    </w:p>
    <w:p w14:paraId="16C1B9DB">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cs="宋体"/>
          <w:b/>
          <w:sz w:val="28"/>
          <w:szCs w:val="28"/>
          <w:lang w:val="en-US" w:eastAsia="zh-CN"/>
        </w:rPr>
        <w:t>十</w:t>
      </w:r>
      <w:r>
        <w:rPr>
          <w:rFonts w:hint="eastAsia" w:ascii="宋体" w:hAnsi="宋体" w:eastAsia="宋体" w:cs="宋体"/>
          <w:b/>
          <w:sz w:val="28"/>
          <w:szCs w:val="28"/>
        </w:rPr>
        <w:t>、</w:t>
      </w:r>
      <w:r>
        <w:rPr>
          <w:rFonts w:hint="eastAsia" w:ascii="宋体" w:hAnsi="宋体" w:eastAsia="宋体" w:cs="宋体"/>
          <w:b/>
          <w:bCs/>
          <w:sz w:val="28"/>
          <w:szCs w:val="28"/>
        </w:rPr>
        <w:t>验收</w:t>
      </w:r>
    </w:p>
    <w:p w14:paraId="6960D772">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（一）本项目验收费用，由乙方自行承担。</w:t>
      </w:r>
    </w:p>
    <w:p w14:paraId="2F98F71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（二）产品安装调试到甲方指定地点后，甲方根据合同要求，对产品进行验收、确认产品的功能、规格、型号和数量。</w:t>
      </w:r>
    </w:p>
    <w:p w14:paraId="414B4F50">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rPr>
        <w:t>（</w:t>
      </w:r>
      <w:r>
        <w:rPr>
          <w:rFonts w:hint="eastAsia" w:ascii="宋体" w:hAnsi="宋体" w:eastAsia="宋体" w:cs="宋体"/>
          <w:bCs/>
          <w:sz w:val="28"/>
          <w:szCs w:val="28"/>
          <w:highlight w:val="none"/>
        </w:rPr>
        <w:t>三）如发现硬件产品数量短缺或表面破损应立即在货物签收回执单上注明并请承运快递员签字确认后回传至乙方。对于硬件产品表面破损之外的质量瑕疵，质量异议期为到货后7自然日内。至质量异议期届满之日甲方未提出异议的，则自到货签收之日起视为验收合格。</w:t>
      </w:r>
    </w:p>
    <w:p w14:paraId="2996E06F">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sz w:val="28"/>
          <w:szCs w:val="28"/>
          <w:highlight w:val="none"/>
        </w:rPr>
        <w:t>（四）在乙</w:t>
      </w:r>
      <w:r>
        <w:rPr>
          <w:rFonts w:hint="eastAsia" w:ascii="宋体" w:hAnsi="宋体" w:eastAsia="宋体" w:cs="宋体"/>
          <w:bCs/>
          <w:color w:val="auto"/>
          <w:sz w:val="28"/>
          <w:szCs w:val="28"/>
          <w:highlight w:val="none"/>
        </w:rPr>
        <w:t>方完成本合同项下所有标的物的安装调试工作后的10个工作日内，乙方应向甲方提交验收申请报告。甲方在收到该验收申请报告后的15个工作日内，完成验收工作，并签署验收报告。若甲方或相关部门未能在规定时间内完成验收或签署验收报告，则视为相关部门及甲方已默认验收合格。自项目通过验收之日起，即进入质保期。</w:t>
      </w:r>
    </w:p>
    <w:p w14:paraId="551B8C08">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w:t>
      </w:r>
      <w:r>
        <w:rPr>
          <w:rFonts w:hint="eastAsia" w:ascii="宋体" w:hAnsi="宋体" w:cs="宋体"/>
          <w:bCs/>
          <w:color w:val="auto"/>
          <w:sz w:val="28"/>
          <w:szCs w:val="28"/>
          <w:lang w:val="en-US" w:eastAsia="zh-CN"/>
        </w:rPr>
        <w:t>五</w:t>
      </w:r>
      <w:r>
        <w:rPr>
          <w:rFonts w:hint="eastAsia" w:ascii="宋体" w:hAnsi="宋体" w:eastAsia="宋体" w:cs="宋体"/>
          <w:bCs/>
          <w:color w:val="auto"/>
          <w:sz w:val="28"/>
          <w:szCs w:val="28"/>
        </w:rPr>
        <w:t>）验收依据：</w:t>
      </w:r>
    </w:p>
    <w:p w14:paraId="7E2CF86D">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①　合同文本及合同补充文件（条款）。 </w:t>
      </w:r>
    </w:p>
    <w:p w14:paraId="07E4A45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②　成果文件。</w:t>
      </w:r>
    </w:p>
    <w:p w14:paraId="5B61AF2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③　招标文件。</w:t>
      </w:r>
    </w:p>
    <w:p w14:paraId="4C22428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④　中标供应商的投标文件。</w:t>
      </w:r>
    </w:p>
    <w:p w14:paraId="05EE7658">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⑤　服务内容及要求。</w:t>
      </w:r>
    </w:p>
    <w:p w14:paraId="29ED5A8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⑥　行业标准及采购人要求。</w:t>
      </w:r>
    </w:p>
    <w:p w14:paraId="56F924CE">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十</w:t>
      </w:r>
      <w:r>
        <w:rPr>
          <w:rFonts w:hint="eastAsia" w:ascii="宋体" w:hAnsi="宋体" w:cs="宋体"/>
          <w:b/>
          <w:bCs/>
          <w:color w:val="auto"/>
          <w:sz w:val="28"/>
          <w:szCs w:val="28"/>
          <w:lang w:val="en-US" w:eastAsia="zh-CN"/>
        </w:rPr>
        <w:t>一</w:t>
      </w:r>
      <w:r>
        <w:rPr>
          <w:rFonts w:hint="eastAsia" w:ascii="宋体" w:hAnsi="宋体" w:eastAsia="宋体" w:cs="宋体"/>
          <w:b/>
          <w:bCs/>
          <w:color w:val="auto"/>
          <w:sz w:val="28"/>
          <w:szCs w:val="28"/>
        </w:rPr>
        <w:t>、违约责任</w:t>
      </w:r>
    </w:p>
    <w:p w14:paraId="1919008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（一）按《中华人民共和国民法典》中的相关条款执行。</w:t>
      </w:r>
    </w:p>
    <w:p w14:paraId="30C9D026">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（二）</w:t>
      </w:r>
      <w:r>
        <w:rPr>
          <w:rFonts w:hint="eastAsia" w:ascii="宋体" w:hAnsi="宋体" w:eastAsia="宋体" w:cs="宋体"/>
          <w:color w:val="auto"/>
          <w:sz w:val="28"/>
          <w:szCs w:val="28"/>
        </w:rPr>
        <w:t>未按合同要求提供产品或产品质量不能满足本次采购要求，采购人会同监督机构、采购代理机构有权终止合同和对成交供应商违约行为进行追究，同时按政府采购法的有关规定进行相应的处罚。</w:t>
      </w:r>
    </w:p>
    <w:p w14:paraId="648D1E21">
      <w:pPr>
        <w:keepNext w:val="0"/>
        <w:keepLines w:val="0"/>
        <w:pageBreakBefore w:val="0"/>
        <w:kinsoku/>
        <w:wordWrap/>
        <w:overflowPunct/>
        <w:topLinePunct w:val="0"/>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三</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因自然灾害以及国家计划或政策调整等不可抗拒的原因，使合同无法履行时，经双方协商一致可变更或解除本协议。</w:t>
      </w:r>
    </w:p>
    <w:p w14:paraId="551D607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color w:val="auto"/>
          <w:sz w:val="28"/>
          <w:szCs w:val="28"/>
          <w:highlight w:val="none"/>
          <w:lang w:eastAsia="zh-CN"/>
        </w:rPr>
      </w:pPr>
      <w:r>
        <w:rPr>
          <w:rFonts w:hint="eastAsia" w:ascii="宋体" w:hAnsi="宋体" w:eastAsia="宋体" w:cs="宋体"/>
          <w:b w:val="0"/>
          <w:bCs w:val="0"/>
          <w:color w:val="auto"/>
          <w:sz w:val="28"/>
          <w:szCs w:val="28"/>
          <w:highlight w:val="none"/>
          <w:lang w:eastAsia="zh-CN"/>
        </w:rPr>
        <w:t>（</w:t>
      </w:r>
      <w:r>
        <w:rPr>
          <w:rFonts w:hint="eastAsia" w:ascii="宋体" w:hAnsi="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Cs/>
          <w:color w:val="auto"/>
          <w:sz w:val="28"/>
          <w:szCs w:val="28"/>
          <w:highlight w:val="none"/>
          <w:lang w:eastAsia="zh-CN"/>
        </w:rPr>
        <w:t>本合同签署后，非因法定或约定的原因，任何一方不得随意单方解除，如一方擅自提前解除本合同，应向对方支付本合同总价20%的违约金。甲方对乙方已履行的服务内容承担相应付款义务，如本合同解除，已履行服务部分的价款仍需支付。</w:t>
      </w:r>
    </w:p>
    <w:p w14:paraId="694F467E">
      <w:pPr>
        <w:keepNext w:val="0"/>
        <w:keepLines w:val="0"/>
        <w:pageBreakBefore w:val="0"/>
        <w:kinsoku/>
        <w:wordWrap/>
        <w:overflowPunct/>
        <w:topLinePunct w:val="0"/>
        <w:bidi w:val="0"/>
        <w:adjustRightInd w:val="0"/>
        <w:snapToGrid w:val="0"/>
        <w:spacing w:line="360" w:lineRule="auto"/>
        <w:ind w:firstLine="562" w:firstLineChars="200"/>
        <w:textAlignment w:val="auto"/>
        <w:rPr>
          <w:rFonts w:hint="eastAsia" w:ascii="宋体" w:hAnsi="宋体" w:eastAsia="宋体" w:cs="宋体"/>
          <w:b/>
          <w:color w:val="auto"/>
          <w:sz w:val="28"/>
          <w:szCs w:val="28"/>
        </w:rPr>
      </w:pPr>
      <w:r>
        <w:rPr>
          <w:rFonts w:hint="eastAsia" w:ascii="宋体" w:hAnsi="宋体" w:eastAsia="宋体" w:cs="宋体"/>
          <w:b/>
          <w:bCs/>
          <w:color w:val="auto"/>
          <w:sz w:val="28"/>
          <w:szCs w:val="28"/>
          <w:lang w:val="en-US" w:eastAsia="zh-CN"/>
        </w:rPr>
        <w:t>十二</w:t>
      </w:r>
      <w:r>
        <w:rPr>
          <w:rFonts w:hint="eastAsia" w:ascii="宋体" w:hAnsi="宋体" w:eastAsia="宋体" w:cs="宋体"/>
          <w:b/>
          <w:bCs/>
          <w:color w:val="auto"/>
          <w:sz w:val="28"/>
          <w:szCs w:val="28"/>
        </w:rPr>
        <w:t>、</w:t>
      </w:r>
      <w:r>
        <w:rPr>
          <w:rFonts w:hint="eastAsia" w:ascii="宋体" w:hAnsi="宋体" w:eastAsia="宋体" w:cs="宋体"/>
          <w:b/>
          <w:color w:val="auto"/>
          <w:sz w:val="28"/>
          <w:szCs w:val="28"/>
        </w:rPr>
        <w:t>其它事项</w:t>
      </w:r>
    </w:p>
    <w:p w14:paraId="0964FDD5">
      <w:pPr>
        <w:keepNext w:val="0"/>
        <w:keepLines w:val="0"/>
        <w:pageBreakBefore w:val="0"/>
        <w:kinsoku/>
        <w:wordWrap/>
        <w:overflowPunct/>
        <w:topLinePunct w:val="0"/>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（一）乙方不得将项目转让、分包给其它单位或个人。</w:t>
      </w:r>
    </w:p>
    <w:p w14:paraId="33BFBBC5">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sz w:val="28"/>
          <w:szCs w:val="28"/>
        </w:rPr>
        <w:t>（二）乙方的响应文件和承诺等内容将列入合同。</w:t>
      </w:r>
    </w:p>
    <w:p w14:paraId="10BEAD02">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十</w:t>
      </w:r>
      <w:r>
        <w:rPr>
          <w:rFonts w:hint="eastAsia" w:ascii="宋体" w:hAnsi="宋体" w:cs="宋体"/>
          <w:b/>
          <w:bCs/>
          <w:sz w:val="28"/>
          <w:szCs w:val="28"/>
          <w:lang w:val="en-US" w:eastAsia="zh-CN"/>
        </w:rPr>
        <w:t>三</w:t>
      </w:r>
      <w:r>
        <w:rPr>
          <w:rFonts w:hint="eastAsia" w:ascii="宋体" w:hAnsi="宋体" w:eastAsia="宋体" w:cs="宋体"/>
          <w:b/>
          <w:bCs/>
          <w:sz w:val="28"/>
          <w:szCs w:val="28"/>
        </w:rPr>
        <w:t>、合同生效</w:t>
      </w:r>
    </w:p>
    <w:p w14:paraId="7CD86FE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（一）本合同须经甲、乙双方的法定代表人（或授权代表）在合同书上签字并加盖本单位公章后正式生效。</w:t>
      </w:r>
    </w:p>
    <w:p w14:paraId="63E65B7E">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lang w:eastAsia="zh-CN"/>
        </w:rPr>
        <w:t>（</w:t>
      </w:r>
      <w:r>
        <w:rPr>
          <w:rFonts w:hint="eastAsia" w:ascii="宋体" w:hAnsi="宋体" w:eastAsia="宋体" w:cs="宋体"/>
          <w:bCs/>
          <w:sz w:val="28"/>
          <w:szCs w:val="28"/>
          <w:lang w:val="en-US" w:eastAsia="zh-CN"/>
        </w:rPr>
        <w:t>二</w:t>
      </w:r>
      <w:r>
        <w:rPr>
          <w:rFonts w:hint="eastAsia" w:ascii="宋体" w:hAnsi="宋体" w:eastAsia="宋体" w:cs="宋体"/>
          <w:bCs/>
          <w:sz w:val="28"/>
          <w:szCs w:val="28"/>
          <w:lang w:eastAsia="zh-CN"/>
        </w:rPr>
        <w:t>）</w:t>
      </w:r>
      <w:r>
        <w:rPr>
          <w:rFonts w:hint="eastAsia" w:ascii="宋体" w:hAnsi="宋体" w:eastAsia="宋体" w:cs="宋体"/>
          <w:bCs/>
          <w:sz w:val="28"/>
          <w:szCs w:val="28"/>
        </w:rPr>
        <w:t>履行本合同时发生的争议，双方应通过友好协商解决。协商不成时，可依法向甲方所在地人民法院起诉。</w:t>
      </w:r>
    </w:p>
    <w:p w14:paraId="71F21030">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w:t>
      </w:r>
      <w:r>
        <w:rPr>
          <w:rFonts w:hint="eastAsia" w:ascii="宋体" w:hAnsi="宋体" w:cs="宋体"/>
          <w:bCs/>
          <w:sz w:val="28"/>
          <w:szCs w:val="28"/>
          <w:lang w:val="en-US" w:eastAsia="zh-CN"/>
        </w:rPr>
        <w:t>三</w:t>
      </w:r>
      <w:r>
        <w:rPr>
          <w:rFonts w:hint="eastAsia" w:ascii="宋体" w:hAnsi="宋体" w:eastAsia="宋体" w:cs="宋体"/>
          <w:bCs/>
          <w:sz w:val="28"/>
          <w:szCs w:val="28"/>
        </w:rPr>
        <w:t>）合同生效后，甲、乙双方须严格执行本合同条款的规定，全面履行合同，违者按《中华人民共和国民法典》的有关规定承担相应责任。</w:t>
      </w:r>
    </w:p>
    <w:p w14:paraId="4CD94A2C">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w:t>
      </w:r>
      <w:r>
        <w:rPr>
          <w:rFonts w:hint="eastAsia" w:ascii="宋体" w:hAnsi="宋体" w:cs="宋体"/>
          <w:bCs/>
          <w:sz w:val="28"/>
          <w:szCs w:val="28"/>
          <w:lang w:val="en-US" w:eastAsia="zh-CN"/>
        </w:rPr>
        <w:t>四</w:t>
      </w:r>
      <w:r>
        <w:rPr>
          <w:rFonts w:hint="eastAsia" w:ascii="宋体" w:hAnsi="宋体" w:eastAsia="宋体" w:cs="宋体"/>
          <w:bCs/>
          <w:sz w:val="28"/>
          <w:szCs w:val="28"/>
        </w:rPr>
        <w:t>）本合同一式</w:t>
      </w:r>
      <w:r>
        <w:rPr>
          <w:rFonts w:hint="eastAsia" w:ascii="宋体" w:hAnsi="宋体" w:eastAsia="宋体" w:cs="宋体"/>
          <w:bCs/>
          <w:sz w:val="28"/>
          <w:szCs w:val="28"/>
          <w:u w:val="single"/>
        </w:rPr>
        <w:t xml:space="preserve"> </w:t>
      </w:r>
      <w:r>
        <w:rPr>
          <w:rFonts w:hint="eastAsia" w:ascii="宋体" w:hAnsi="宋体" w:cs="宋体"/>
          <w:bCs/>
          <w:sz w:val="28"/>
          <w:szCs w:val="28"/>
          <w:u w:val="single"/>
          <w:lang w:val="en-US" w:eastAsia="zh-CN"/>
        </w:rPr>
        <w:t>肆</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份，甲乙双方各执</w:t>
      </w:r>
      <w:r>
        <w:rPr>
          <w:rFonts w:hint="eastAsia" w:ascii="宋体" w:hAnsi="宋体" w:eastAsia="宋体" w:cs="宋体"/>
          <w:bCs/>
          <w:sz w:val="28"/>
          <w:szCs w:val="28"/>
          <w:u w:val="single"/>
        </w:rPr>
        <w:t xml:space="preserve"> </w:t>
      </w:r>
      <w:r>
        <w:rPr>
          <w:rFonts w:hint="eastAsia" w:ascii="宋体" w:hAnsi="宋体" w:cs="宋体"/>
          <w:bCs/>
          <w:sz w:val="28"/>
          <w:szCs w:val="28"/>
          <w:u w:val="single"/>
          <w:lang w:val="en-US" w:eastAsia="zh-CN"/>
        </w:rPr>
        <w:t>贰</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份。</w:t>
      </w:r>
    </w:p>
    <w:p w14:paraId="2D8F9D35">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w:t>
      </w:r>
      <w:r>
        <w:rPr>
          <w:rFonts w:hint="eastAsia" w:ascii="宋体" w:hAnsi="宋体" w:cs="宋体"/>
          <w:bCs/>
          <w:sz w:val="28"/>
          <w:szCs w:val="28"/>
          <w:lang w:val="en-US" w:eastAsia="zh-CN"/>
        </w:rPr>
        <w:t>五</w:t>
      </w:r>
      <w:r>
        <w:rPr>
          <w:rFonts w:hint="eastAsia" w:ascii="宋体" w:hAnsi="宋体" w:eastAsia="宋体" w:cs="宋体"/>
          <w:bCs/>
          <w:sz w:val="28"/>
          <w:szCs w:val="28"/>
        </w:rPr>
        <w:t>）本合同未尽事宜，经双方协调一致，应增加补充条款。补充条款是合同的组成部分。</w:t>
      </w:r>
    </w:p>
    <w:tbl>
      <w:tblPr>
        <w:tblStyle w:val="9"/>
        <w:tblW w:w="8666" w:type="dxa"/>
        <w:tblInd w:w="-43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60"/>
        <w:gridCol w:w="4706"/>
      </w:tblGrid>
      <w:tr w14:paraId="05D24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3960" w:type="dxa"/>
          </w:tcPr>
          <w:p w14:paraId="218B75BC">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lang w:val="en-US" w:eastAsia="zh-CN"/>
              </w:rPr>
            </w:pPr>
            <w:r>
              <w:rPr>
                <w:rFonts w:hint="eastAsia" w:ascii="宋体" w:hAnsi="宋体" w:eastAsia="宋体" w:cs="宋体"/>
                <w:sz w:val="24"/>
                <w:szCs w:val="24"/>
              </w:rPr>
              <w:t>甲方</w:t>
            </w:r>
            <w:r>
              <w:rPr>
                <w:rFonts w:hint="eastAsia" w:ascii="宋体" w:hAnsi="宋体" w:cs="宋体"/>
                <w:sz w:val="24"/>
                <w:szCs w:val="24"/>
                <w:lang w:eastAsia="zh-CN"/>
              </w:rPr>
              <w:t>（</w:t>
            </w:r>
            <w:r>
              <w:rPr>
                <w:rFonts w:hint="eastAsia" w:ascii="宋体" w:hAnsi="宋体" w:cs="宋体"/>
                <w:sz w:val="24"/>
                <w:szCs w:val="24"/>
                <w:lang w:val="en-US" w:eastAsia="zh-CN"/>
              </w:rPr>
              <w:t>盖章</w:t>
            </w:r>
            <w:r>
              <w:rPr>
                <w:rFonts w:hint="eastAsia" w:ascii="宋体" w:hAnsi="宋体" w:cs="宋体"/>
                <w:sz w:val="24"/>
                <w:szCs w:val="24"/>
                <w:lang w:eastAsia="zh-CN"/>
              </w:rPr>
              <w:t>）</w:t>
            </w:r>
            <w:r>
              <w:rPr>
                <w:rFonts w:hint="eastAsia" w:ascii="宋体" w:hAnsi="宋体" w:eastAsia="宋体" w:cs="宋体"/>
                <w:sz w:val="24"/>
                <w:szCs w:val="24"/>
              </w:rPr>
              <w:t>：</w:t>
            </w:r>
          </w:p>
        </w:tc>
        <w:tc>
          <w:tcPr>
            <w:tcW w:w="4706" w:type="dxa"/>
          </w:tcPr>
          <w:p w14:paraId="59DE73BB">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bCs/>
                <w:sz w:val="24"/>
                <w:szCs w:val="24"/>
              </w:rPr>
              <w:t>乙方</w:t>
            </w:r>
            <w:r>
              <w:rPr>
                <w:rFonts w:hint="eastAsia" w:ascii="宋体" w:hAnsi="宋体" w:cs="宋体"/>
                <w:sz w:val="24"/>
                <w:szCs w:val="24"/>
                <w:lang w:eastAsia="zh-CN"/>
              </w:rPr>
              <w:t>（</w:t>
            </w:r>
            <w:r>
              <w:rPr>
                <w:rFonts w:hint="eastAsia" w:ascii="宋体" w:hAnsi="宋体" w:cs="宋体"/>
                <w:sz w:val="24"/>
                <w:szCs w:val="24"/>
                <w:lang w:val="en-US" w:eastAsia="zh-CN"/>
              </w:rPr>
              <w:t>盖章</w:t>
            </w:r>
            <w:r>
              <w:rPr>
                <w:rFonts w:hint="eastAsia" w:ascii="宋体" w:hAnsi="宋体" w:cs="宋体"/>
                <w:sz w:val="24"/>
                <w:szCs w:val="24"/>
                <w:lang w:eastAsia="zh-CN"/>
              </w:rPr>
              <w:t>）</w:t>
            </w:r>
            <w:r>
              <w:rPr>
                <w:rFonts w:hint="eastAsia" w:ascii="宋体" w:hAnsi="宋体" w:eastAsia="宋体" w:cs="宋体"/>
                <w:bCs/>
                <w:sz w:val="24"/>
                <w:szCs w:val="24"/>
              </w:rPr>
              <w:t>：</w:t>
            </w:r>
          </w:p>
        </w:tc>
      </w:tr>
      <w:tr w14:paraId="0B0E8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3960" w:type="dxa"/>
          </w:tcPr>
          <w:p w14:paraId="60992DDF">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p>
          <w:p w14:paraId="578E633E">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甲方代表人</w:t>
            </w:r>
          </w:p>
          <w:p w14:paraId="26ADD642">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签字或盖章</w:t>
            </w:r>
            <w:r>
              <w:rPr>
                <w:rFonts w:hint="eastAsia" w:ascii="宋体" w:hAnsi="宋体" w:cs="宋体"/>
                <w:sz w:val="24"/>
                <w:szCs w:val="24"/>
                <w:lang w:eastAsia="zh-CN"/>
              </w:rPr>
              <w:t>）</w:t>
            </w:r>
            <w:r>
              <w:rPr>
                <w:rFonts w:hint="eastAsia" w:ascii="宋体" w:hAnsi="宋体" w:eastAsia="宋体" w:cs="宋体"/>
                <w:sz w:val="24"/>
                <w:szCs w:val="24"/>
              </w:rPr>
              <w:t>：</w:t>
            </w:r>
          </w:p>
        </w:tc>
        <w:tc>
          <w:tcPr>
            <w:tcW w:w="4706" w:type="dxa"/>
          </w:tcPr>
          <w:p w14:paraId="133D2475">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p>
          <w:p w14:paraId="79A9AFA4">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乙方代表人</w:t>
            </w:r>
          </w:p>
          <w:p w14:paraId="53FCE9E8">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签字或盖章</w:t>
            </w:r>
            <w:r>
              <w:rPr>
                <w:rFonts w:hint="eastAsia" w:ascii="宋体" w:hAnsi="宋体" w:cs="宋体"/>
                <w:sz w:val="24"/>
                <w:szCs w:val="24"/>
                <w:lang w:eastAsia="zh-CN"/>
              </w:rPr>
              <w:t>）</w:t>
            </w:r>
            <w:r>
              <w:rPr>
                <w:rFonts w:hint="eastAsia" w:ascii="宋体" w:hAnsi="宋体" w:eastAsia="宋体" w:cs="宋体"/>
                <w:sz w:val="24"/>
                <w:szCs w:val="24"/>
              </w:rPr>
              <w:t>：</w:t>
            </w:r>
          </w:p>
        </w:tc>
      </w:tr>
      <w:tr w14:paraId="7274C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3960" w:type="dxa"/>
          </w:tcPr>
          <w:p w14:paraId="58A8F805">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p>
          <w:p w14:paraId="4EE0C362">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sz w:val="24"/>
                <w:szCs w:val="24"/>
              </w:rPr>
              <w:t>签约日期：年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c>
          <w:tcPr>
            <w:tcW w:w="4706" w:type="dxa"/>
          </w:tcPr>
          <w:p w14:paraId="3C1413CD">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z w:val="24"/>
                <w:szCs w:val="24"/>
              </w:rPr>
            </w:pPr>
          </w:p>
          <w:p w14:paraId="3142FC21">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rPr>
            </w:pPr>
            <w:r>
              <w:rPr>
                <w:rFonts w:hint="eastAsia" w:ascii="宋体" w:hAnsi="宋体" w:eastAsia="宋体" w:cs="宋体"/>
                <w:sz w:val="24"/>
                <w:szCs w:val="24"/>
              </w:rPr>
              <w:t>签约日期：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r>
    </w:tbl>
    <w:p w14:paraId="0B87782C">
      <w:pPr>
        <w:keepNext w:val="0"/>
        <w:keepLines w:val="0"/>
        <w:pageBreakBefore w:val="0"/>
        <w:kinsoku/>
        <w:wordWrap/>
        <w:overflowPunct/>
        <w:topLinePunct w:val="0"/>
        <w:bidi w:val="0"/>
        <w:spacing w:line="360" w:lineRule="auto"/>
        <w:textAlignment w:val="auto"/>
        <w:rPr>
          <w:rFonts w:hint="default"/>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1B44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82771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82771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5FA1B3"/>
    <w:multiLevelType w:val="singleLevel"/>
    <w:tmpl w:val="CF5FA1B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MWIyMWE5ZGZjNGQ0MjM4MGYwMzk5ODM1YzNmZjAifQ=="/>
  </w:docVars>
  <w:rsids>
    <w:rsidRoot w:val="001D7705"/>
    <w:rsid w:val="00096509"/>
    <w:rsid w:val="00161A61"/>
    <w:rsid w:val="001A43EC"/>
    <w:rsid w:val="001D7705"/>
    <w:rsid w:val="004C139C"/>
    <w:rsid w:val="004C55A7"/>
    <w:rsid w:val="005D02B1"/>
    <w:rsid w:val="00A0631F"/>
    <w:rsid w:val="00A6385E"/>
    <w:rsid w:val="00B33855"/>
    <w:rsid w:val="00BC5620"/>
    <w:rsid w:val="00DB2EF7"/>
    <w:rsid w:val="00DD6058"/>
    <w:rsid w:val="00ED6366"/>
    <w:rsid w:val="00FD022F"/>
    <w:rsid w:val="00FE499E"/>
    <w:rsid w:val="026B1259"/>
    <w:rsid w:val="042711AF"/>
    <w:rsid w:val="076F3599"/>
    <w:rsid w:val="07D622F9"/>
    <w:rsid w:val="0A3B7233"/>
    <w:rsid w:val="0AA7129C"/>
    <w:rsid w:val="0BE65DF4"/>
    <w:rsid w:val="0D5D5C42"/>
    <w:rsid w:val="0E5260DC"/>
    <w:rsid w:val="0EEA5BFB"/>
    <w:rsid w:val="0F16188B"/>
    <w:rsid w:val="10FC5772"/>
    <w:rsid w:val="11A10875"/>
    <w:rsid w:val="127A7296"/>
    <w:rsid w:val="13742DE3"/>
    <w:rsid w:val="13A22600"/>
    <w:rsid w:val="13E250F3"/>
    <w:rsid w:val="150833F4"/>
    <w:rsid w:val="188449CB"/>
    <w:rsid w:val="18E821CF"/>
    <w:rsid w:val="1A0E09F0"/>
    <w:rsid w:val="1B533290"/>
    <w:rsid w:val="1CC7132A"/>
    <w:rsid w:val="1D123BAE"/>
    <w:rsid w:val="1DF24184"/>
    <w:rsid w:val="1E803E86"/>
    <w:rsid w:val="1F1B1DCD"/>
    <w:rsid w:val="20236003"/>
    <w:rsid w:val="2195059B"/>
    <w:rsid w:val="227B5090"/>
    <w:rsid w:val="22CA28DC"/>
    <w:rsid w:val="22E04EF3"/>
    <w:rsid w:val="23752E39"/>
    <w:rsid w:val="250C0222"/>
    <w:rsid w:val="26F31699"/>
    <w:rsid w:val="278D49A4"/>
    <w:rsid w:val="28074CD0"/>
    <w:rsid w:val="285370FE"/>
    <w:rsid w:val="29934A6D"/>
    <w:rsid w:val="29AC1D96"/>
    <w:rsid w:val="29F8701D"/>
    <w:rsid w:val="2A94442B"/>
    <w:rsid w:val="2C1C3440"/>
    <w:rsid w:val="2C4364C9"/>
    <w:rsid w:val="2F397D20"/>
    <w:rsid w:val="325B329B"/>
    <w:rsid w:val="33192D3A"/>
    <w:rsid w:val="35977693"/>
    <w:rsid w:val="35B91D00"/>
    <w:rsid w:val="384A6C3F"/>
    <w:rsid w:val="3893575C"/>
    <w:rsid w:val="3A324470"/>
    <w:rsid w:val="3A83468A"/>
    <w:rsid w:val="3E6A61EE"/>
    <w:rsid w:val="3FF36CFF"/>
    <w:rsid w:val="41717932"/>
    <w:rsid w:val="43811983"/>
    <w:rsid w:val="44DB3BC1"/>
    <w:rsid w:val="45A00B37"/>
    <w:rsid w:val="4BA83F51"/>
    <w:rsid w:val="4BC64FD2"/>
    <w:rsid w:val="4C0B2731"/>
    <w:rsid w:val="4CD53B7A"/>
    <w:rsid w:val="4CE17D49"/>
    <w:rsid w:val="4CFB6302"/>
    <w:rsid w:val="4DE3289A"/>
    <w:rsid w:val="4E4F6905"/>
    <w:rsid w:val="4ECA68D4"/>
    <w:rsid w:val="4F0414E9"/>
    <w:rsid w:val="4F8E5B53"/>
    <w:rsid w:val="4FA26F09"/>
    <w:rsid w:val="50E827A7"/>
    <w:rsid w:val="519C4558"/>
    <w:rsid w:val="54996B2C"/>
    <w:rsid w:val="54BC6CBF"/>
    <w:rsid w:val="551C2500"/>
    <w:rsid w:val="55B47996"/>
    <w:rsid w:val="565847C5"/>
    <w:rsid w:val="56C46D86"/>
    <w:rsid w:val="58414B9F"/>
    <w:rsid w:val="59561490"/>
    <w:rsid w:val="5C191B77"/>
    <w:rsid w:val="5DB42C29"/>
    <w:rsid w:val="5ECB3DF6"/>
    <w:rsid w:val="5F0F04E8"/>
    <w:rsid w:val="5F84662B"/>
    <w:rsid w:val="602B65B2"/>
    <w:rsid w:val="610D13E2"/>
    <w:rsid w:val="63311DF3"/>
    <w:rsid w:val="63313F88"/>
    <w:rsid w:val="63C811DC"/>
    <w:rsid w:val="6495255C"/>
    <w:rsid w:val="64B264C2"/>
    <w:rsid w:val="6662597E"/>
    <w:rsid w:val="6C9A123C"/>
    <w:rsid w:val="70335C2F"/>
    <w:rsid w:val="74211074"/>
    <w:rsid w:val="74D07EF1"/>
    <w:rsid w:val="75AB44BA"/>
    <w:rsid w:val="76CB057B"/>
    <w:rsid w:val="78305383"/>
    <w:rsid w:val="7908482C"/>
    <w:rsid w:val="7B3665D4"/>
    <w:rsid w:val="7B424F78"/>
    <w:rsid w:val="7BCB5558"/>
    <w:rsid w:val="7C38637B"/>
    <w:rsid w:val="7C645A6E"/>
    <w:rsid w:val="7D6B3013"/>
    <w:rsid w:val="7DBA173E"/>
    <w:rsid w:val="7DC717B7"/>
    <w:rsid w:val="7E0D5D12"/>
    <w:rsid w:val="7F761865"/>
    <w:rsid w:val="7FCA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3"/>
    <w:qFormat/>
    <w:uiPriority w:val="0"/>
    <w:pPr>
      <w:keepNext/>
      <w:keepLines/>
      <w:spacing w:before="340" w:after="330" w:line="576" w:lineRule="auto"/>
      <w:outlineLvl w:val="0"/>
    </w:pPr>
    <w:rPr>
      <w:b/>
      <w:kern w:val="44"/>
      <w:sz w:val="44"/>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pPr>
  </w:style>
  <w:style w:type="paragraph" w:styleId="4">
    <w:name w:val="annotation text"/>
    <w:basedOn w:val="1"/>
    <w:semiHidden/>
    <w:unhideWhenUsed/>
    <w:qFormat/>
    <w:uiPriority w:val="99"/>
    <w:pPr>
      <w:jc w:val="left"/>
    </w:pPr>
  </w:style>
  <w:style w:type="paragraph" w:styleId="5">
    <w:name w:val="Body Text"/>
    <w:basedOn w:val="1"/>
    <w:next w:val="1"/>
    <w:qFormat/>
    <w:uiPriority w:val="99"/>
    <w:pPr>
      <w:spacing w:after="120"/>
    </w:pPr>
    <w:rPr>
      <w:szCs w:val="24"/>
    </w:rPr>
  </w:style>
  <w:style w:type="paragraph" w:styleId="6">
    <w:name w:val="footer"/>
    <w:basedOn w:val="1"/>
    <w:next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1 字符"/>
    <w:basedOn w:val="10"/>
    <w:link w:val="2"/>
    <w:qFormat/>
    <w:uiPriority w:val="0"/>
    <w:rPr>
      <w:rFonts w:ascii="Times New Roman" w:hAnsi="Times New Roman" w:eastAsia="宋体" w:cs="Times New Roman"/>
      <w:b/>
      <w:kern w:val="44"/>
      <w:sz w:val="44"/>
      <w:szCs w:val="20"/>
    </w:rPr>
  </w:style>
  <w:style w:type="paragraph" w:customStyle="1" w:styleId="14">
    <w:name w:val="列出段落1"/>
    <w:basedOn w:val="1"/>
    <w:qFormat/>
    <w:uiPriority w:val="0"/>
    <w:pPr>
      <w:ind w:firstLine="420" w:firstLineChars="200"/>
    </w:pPr>
    <w:rPr>
      <w:szCs w:val="24"/>
    </w:rPr>
  </w:style>
  <w:style w:type="paragraph" w:styleId="15">
    <w:name w:val="List Paragraph"/>
    <w:basedOn w:val="1"/>
    <w:qFormat/>
    <w:uiPriority w:val="34"/>
    <w:pPr>
      <w:ind w:firstLine="420" w:firstLineChars="200"/>
    </w:pPr>
    <w:rPr>
      <w:szCs w:val="24"/>
    </w:rPr>
  </w:style>
  <w:style w:type="paragraph" w:customStyle="1" w:styleId="16">
    <w:name w:val="表"/>
    <w:basedOn w:val="1"/>
    <w:link w:val="17"/>
    <w:qFormat/>
    <w:uiPriority w:val="0"/>
    <w:pPr>
      <w:spacing w:line="360" w:lineRule="auto"/>
      <w:jc w:val="center"/>
    </w:pPr>
    <w:rPr>
      <w:rFonts w:ascii="宋体" w:hAnsi="宋体" w:eastAsia="黑体" w:cstheme="minorBidi"/>
      <w:sz w:val="28"/>
      <w:szCs w:val="22"/>
    </w:rPr>
  </w:style>
  <w:style w:type="character" w:customStyle="1" w:styleId="17">
    <w:name w:val="表 字符"/>
    <w:basedOn w:val="10"/>
    <w:link w:val="16"/>
    <w:qFormat/>
    <w:uiPriority w:val="0"/>
    <w:rPr>
      <w:rFonts w:ascii="宋体" w:hAnsi="宋体" w:eastAsia="黑体"/>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2893</Words>
  <Characters>2930</Characters>
  <Lines>16</Lines>
  <Paragraphs>4</Paragraphs>
  <TotalTime>8</TotalTime>
  <ScaleCrop>false</ScaleCrop>
  <LinksUpToDate>false</LinksUpToDate>
  <CharactersWithSpaces>3143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2024-05-06T10:12:00Z</dcterms:created>
  <dc:creator>liu baoming</dc:creator>
  <cp:lastModifiedBy>A</cp:lastModifiedBy>
  <cp:lastPrinted>2025-03-03T06:40:00Z</cp:lastPrinted>
  <dcterms:modified xsi:type="dcterms:W3CDTF">2025-06-25T10:34:12Z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F0533276F30E4B188C6DF816F0A06F96_13</vt:lpwstr>
  </property>
  <property fmtid="{D5CDD505-2E9C-101B-9397-08002B2CF9AE}" pid="4" name="KSOTemplateDocerSaveRecord">
    <vt:lpwstr>eyJoZGlkIjoiN2U0ZjkzN2MxNjBiMzg5ZjBlNjg0ZTk0MzIxMDQzZGUiLCJ1c2VySWQiOiIyMzc4MTk3NjYifQ==</vt:lpwstr>
  </property>
</Properties>
</file>