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5E616">
      <w:pPr>
        <w:pStyle w:val="4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3" w:name="_GoBack"/>
      <w:bookmarkStart w:id="0" w:name="_Toc6949"/>
      <w:bookmarkStart w:id="1" w:name="_Toc458617484"/>
      <w:bookmarkStart w:id="2" w:name="_Toc27682"/>
      <w:r>
        <w:rPr>
          <w:rFonts w:hint="eastAsia" w:ascii="宋体" w:hAnsi="宋体" w:eastAsia="宋体" w:cs="宋体"/>
          <w:b/>
          <w:highlight w:val="none"/>
        </w:rPr>
        <w:t>供应商认为有必要补充说明的事宜</w:t>
      </w:r>
      <w:bookmarkEnd w:id="0"/>
      <w:bookmarkEnd w:id="1"/>
      <w:bookmarkEnd w:id="2"/>
    </w:p>
    <w:bookmarkEnd w:id="3"/>
    <w:p w14:paraId="771044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15CC8"/>
    <w:rsid w:val="7761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2025-06-25T06:39:00Z</dcterms:created>
  <dc:creator>A</dc:creator>
  <cp:lastModifiedBy>A</cp:lastModifiedBy>
  <dcterms:modified xsi:type="dcterms:W3CDTF">2025-06-25T06:39:19Z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A19BB5EE3681462F983CA5994A8C7D27_11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