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版本号：ZCZX2025-CS-09620250703002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自主择业军转干部培训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ZCZX2025-CS-096</w:t>
      </w:r>
      <w:r>
        <w:br/>
      </w:r>
      <w:r>
        <w:br/>
      </w:r>
      <w:r>
        <w:br/>
      </w:r>
    </w:p>
    <w:p>
      <w:pPr>
        <w:pStyle w:val="null3"/>
        <w:jc w:val="center"/>
        <w:outlineLvl w:val="2"/>
      </w:pPr>
      <w:r>
        <w:rPr>
          <w:rFonts w:ascii="仿宋_GB2312" w:hAnsi="仿宋_GB2312" w:cs="仿宋_GB2312" w:eastAsia="仿宋_GB2312"/>
          <w:sz w:val="28"/>
          <w:b/>
        </w:rPr>
        <w:t>西安市雁塔区退役军人事务局</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西安市雁塔区退役军人事务局</w:t>
      </w:r>
      <w:r>
        <w:rPr>
          <w:rFonts w:ascii="仿宋_GB2312" w:hAnsi="仿宋_GB2312" w:cs="仿宋_GB2312" w:eastAsia="仿宋_GB2312"/>
        </w:rPr>
        <w:t>委托，拟对</w:t>
      </w:r>
      <w:r>
        <w:rPr>
          <w:rFonts w:ascii="仿宋_GB2312" w:hAnsi="仿宋_GB2312" w:cs="仿宋_GB2312" w:eastAsia="仿宋_GB2312"/>
        </w:rPr>
        <w:t>自主择业军转干部培训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自主择业军转干部培训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自主择业军转干部就业创业能力，了解就业形势、明确职业方向、提升就业创业知识与专业技能、树立正确择业观，将紧密结合自主择业军转干部自身特点和融入社会的实际需要，组织开展丰富多元的自主择业军转干部培训，改善自主择业军转干部知识结构，提高综合素质和就业创业能力，以抓好军转干部教育培训为突破口，有效解决军转干部就业创业过程中存在的问题，实现军转干部从军队优质人才资源到经济社会高质量发展的重要力量的顺利转变，帮助更多退役军人实现更加稳定的就业、更加稳健的创业和更加美好的生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采购包1（自主择业军转干部培训）：属于专门面向中小企业采购。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西安市雁塔区朱雀大街21号朱雀云天一楼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029-85218123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采购包1：385,300.00元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西安市雁塔区退役军人事务局</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西安市雁塔区退役军人事务局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自主择业军转干部就业创业能力，了解就业形势、明确职业方向、提升就业创业知识与专业技能、树立正确择业观，将紧密结合自主择业军转干部自身特点和融入社会的实际需要，组织开展丰富多元的自主择业军转干部培训，改善自主择业军转干部知识结构，提高综合素质和就业创业能力，以抓好军转干部教育培训为突破口，有效解决军转干部就业创业过程中存在的问题，实现军转干部从军队优质人才资源到经济社会高质量发展的重要力量的顺利转变，帮助更多退役军人实现更加稳定的就业、更加稳健的创业和更加美好的生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385,300.00</w:t>
      </w:r>
    </w:p>
    <w:p>
      <w:pPr>
        <w:pStyle w:val="null3"/>
      </w:pPr>
      <w:r>
        <w:rPr>
          <w:rFonts w:ascii="仿宋_GB2312" w:hAnsi="仿宋_GB2312" w:cs="仿宋_GB2312" w:eastAsia="仿宋_GB2312"/>
        </w:rPr>
        <w:t>采购包最高限价（元）: 385,300.00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自主择业军转干部培训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标的名称：自主择业军转干部培训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b/>
              </w:rPr>
              <w:t>一、项目概况</w:t>
            </w:r>
          </w:p>
          <w:p>
            <w:pPr>
              <w:pStyle w:val="null3"/>
              <w:ind w:firstLine="560"/>
              <w:jc w:val="both"/>
            </w:pPr>
            <w:r>
              <w:rPr>
                <w:rFonts w:ascii="仿宋_GB2312" w:hAnsi="仿宋_GB2312" w:cs="仿宋_GB2312" w:eastAsia="仿宋_GB2312"/>
                <w:sz w:val="21"/>
              </w:rPr>
              <w:t>为提高自主择业军转干部就业创业能力，了解就业形势、明确职业方向、提升就业创业知识与专业技能、树立正确择业观，将紧密结合自主择业军转干部自身特点和融入社会的实际需要，组织开展丰富多元的自主择业军转干部培训，改善自主择业军转干部知识结构，提高综合素质和就业创业能力，以抓好军转干部教育培训为突破口，有效解决军转干部就业创业过程中存在的问题，实现军转干部从军队优质人才资源到经济社会高质量发展的重要力量的顺利转变，帮助更多退役军人实现更加稳定的就业、更加稳健的创业和更加美好的生活。</w:t>
            </w:r>
          </w:p>
          <w:p>
            <w:pPr>
              <w:pStyle w:val="null3"/>
              <w:ind w:firstLine="560"/>
              <w:jc w:val="both"/>
            </w:pPr>
            <w:r>
              <w:rPr>
                <w:rFonts w:ascii="仿宋_GB2312" w:hAnsi="仿宋_GB2312" w:cs="仿宋_GB2312" w:eastAsia="仿宋_GB2312"/>
                <w:sz w:val="21"/>
                <w:b/>
              </w:rPr>
              <w:t>二、服务内容</w:t>
            </w:r>
          </w:p>
          <w:p>
            <w:pPr>
              <w:pStyle w:val="null3"/>
              <w:ind w:firstLine="560"/>
              <w:jc w:val="both"/>
            </w:pPr>
            <w:r>
              <w:rPr>
                <w:rFonts w:ascii="仿宋_GB2312" w:hAnsi="仿宋_GB2312" w:cs="仿宋_GB2312" w:eastAsia="仿宋_GB2312"/>
                <w:sz w:val="21"/>
              </w:rPr>
              <w:t>本项目计划培训</w:t>
            </w:r>
            <w:r>
              <w:rPr>
                <w:rFonts w:ascii="仿宋_GB2312" w:hAnsi="仿宋_GB2312" w:cs="仿宋_GB2312" w:eastAsia="仿宋_GB2312"/>
                <w:sz w:val="21"/>
              </w:rPr>
              <w:t>四</w:t>
            </w:r>
            <w:r>
              <w:rPr>
                <w:rFonts w:ascii="仿宋_GB2312" w:hAnsi="仿宋_GB2312" w:cs="仿宋_GB2312" w:eastAsia="仿宋_GB2312"/>
                <w:sz w:val="21"/>
              </w:rPr>
              <w:t>期、培训总天数</w:t>
            </w:r>
            <w:r>
              <w:rPr>
                <w:rFonts w:ascii="仿宋_GB2312" w:hAnsi="仿宋_GB2312" w:cs="仿宋_GB2312" w:eastAsia="仿宋_GB2312"/>
                <w:sz w:val="21"/>
              </w:rPr>
              <w:t>29</w:t>
            </w:r>
            <w:r>
              <w:rPr>
                <w:rFonts w:ascii="仿宋_GB2312" w:hAnsi="仿宋_GB2312" w:cs="仿宋_GB2312" w:eastAsia="仿宋_GB2312"/>
                <w:sz w:val="21"/>
              </w:rPr>
              <w:t>天，参与培训总人数</w:t>
            </w:r>
            <w:r>
              <w:rPr>
                <w:rFonts w:ascii="仿宋_GB2312" w:hAnsi="仿宋_GB2312" w:cs="仿宋_GB2312" w:eastAsia="仿宋_GB2312"/>
                <w:sz w:val="21"/>
              </w:rPr>
              <w:t>140</w:t>
            </w:r>
            <w:r>
              <w:rPr>
                <w:rFonts w:ascii="仿宋_GB2312" w:hAnsi="仿宋_GB2312" w:cs="仿宋_GB2312" w:eastAsia="仿宋_GB2312"/>
                <w:sz w:val="21"/>
              </w:rPr>
              <w:t>人。培训内容</w:t>
            </w:r>
            <w:r>
              <w:rPr>
                <w:rFonts w:ascii="仿宋_GB2312" w:hAnsi="仿宋_GB2312" w:cs="仿宋_GB2312" w:eastAsia="仿宋_GB2312"/>
                <w:sz w:val="21"/>
              </w:rPr>
              <w:t>分为四</w:t>
            </w:r>
            <w:r>
              <w:rPr>
                <w:rFonts w:ascii="仿宋_GB2312" w:hAnsi="仿宋_GB2312" w:cs="仿宋_GB2312" w:eastAsia="仿宋_GB2312"/>
                <w:sz w:val="21"/>
              </w:rPr>
              <w:t>类，培训课程采</w:t>
            </w:r>
            <w:r>
              <w:rPr>
                <w:rFonts w:ascii="仿宋_GB2312" w:hAnsi="仿宋_GB2312" w:cs="仿宋_GB2312" w:eastAsia="仿宋_GB2312"/>
                <w:sz w:val="21"/>
              </w:rPr>
              <w:t>用理论学习、能力提升、党性锻炼、社会实践相结合的方式。培训费≤400元/（人*天）。</w:t>
            </w:r>
            <w:r>
              <w:rPr>
                <w:rFonts w:ascii="仿宋_GB2312" w:hAnsi="仿宋_GB2312" w:cs="仿宋_GB2312" w:eastAsia="仿宋_GB2312"/>
                <w:sz w:val="21"/>
              </w:rPr>
              <w:t>培训内容具体要求见下表：</w:t>
            </w:r>
          </w:p>
          <w:tbl>
            <w:tblPr>
              <w:tblBorders>
                <w:top w:val="none" w:color="000000" w:sz="4"/>
                <w:left w:val="none" w:color="000000" w:sz="4"/>
                <w:bottom w:val="none" w:color="000000" w:sz="4"/>
                <w:right w:val="none" w:color="000000" w:sz="4"/>
                <w:insideH w:val="none"/>
                <w:insideV w:val="none"/>
              </w:tblBorders>
            </w:tblPr>
            <w:tblGrid>
              <w:gridCol w:w="490"/>
              <w:gridCol w:w="901"/>
              <w:gridCol w:w="578"/>
              <w:gridCol w:w="584"/>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b/>
                    </w:rPr>
                    <w:t>序号</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b/>
                    </w:rPr>
                    <w:t>培训类别</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b/>
                    </w:rPr>
                    <w:t>培训人数（人）</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b/>
                    </w:rPr>
                    <w:t>培训天数（天）</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饮品制作及门店运营</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30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7</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2</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AI应用</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40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7</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3</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健康管理师</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30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8</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4</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手工制作</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40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7</w:t>
                  </w:r>
                </w:p>
              </w:tc>
            </w:tr>
          </w:tbl>
          <w:p>
            <w:pPr>
              <w:pStyle w:val="null3"/>
              <w:spacing w:before="120"/>
              <w:jc w:val="both"/>
            </w:pPr>
            <w:r>
              <w:rPr>
                <w:rFonts w:ascii="仿宋_GB2312" w:hAnsi="仿宋_GB2312" w:cs="仿宋_GB2312" w:eastAsia="仿宋_GB2312"/>
                <w:sz w:val="21"/>
                <w:b/>
              </w:rPr>
              <w:t>三、服务要求</w:t>
            </w:r>
          </w:p>
          <w:p>
            <w:pPr>
              <w:pStyle w:val="null3"/>
              <w:ind w:firstLine="560"/>
              <w:jc w:val="both"/>
            </w:pPr>
            <w:r>
              <w:rPr>
                <w:rFonts w:ascii="仿宋_GB2312" w:hAnsi="仿宋_GB2312" w:cs="仿宋_GB2312" w:eastAsia="仿宋_GB2312"/>
                <w:sz w:val="21"/>
              </w:rPr>
              <w:t>1、具有组织实施培训的专业人员、设备、场所。</w:t>
            </w:r>
          </w:p>
          <w:p>
            <w:pPr>
              <w:pStyle w:val="null3"/>
              <w:ind w:firstLine="560"/>
              <w:jc w:val="both"/>
            </w:pPr>
            <w:r>
              <w:rPr>
                <w:rFonts w:ascii="仿宋_GB2312" w:hAnsi="仿宋_GB2312" w:cs="仿宋_GB2312" w:eastAsia="仿宋_GB2312"/>
                <w:sz w:val="21"/>
              </w:rPr>
              <w:t>2、培训需提供场地、培训讲师、培训资料、线下全天培训午餐及其他保障。</w:t>
            </w:r>
          </w:p>
          <w:p>
            <w:pPr>
              <w:pStyle w:val="null3"/>
              <w:ind w:firstLine="560"/>
              <w:jc w:val="both"/>
            </w:pPr>
            <w:r>
              <w:rPr>
                <w:rFonts w:ascii="仿宋_GB2312" w:hAnsi="仿宋_GB2312" w:cs="仿宋_GB2312" w:eastAsia="仿宋_GB2312"/>
                <w:sz w:val="21"/>
              </w:rPr>
              <w:t>3、</w:t>
            </w:r>
            <w:r>
              <w:rPr>
                <w:rFonts w:ascii="仿宋_GB2312" w:hAnsi="仿宋_GB2312" w:cs="仿宋_GB2312" w:eastAsia="仿宋_GB2312"/>
                <w:sz w:val="21"/>
              </w:rPr>
              <w:t>供应商根据培训类别</w:t>
            </w:r>
            <w:r>
              <w:rPr>
                <w:rFonts w:ascii="仿宋_GB2312" w:hAnsi="仿宋_GB2312" w:cs="仿宋_GB2312" w:eastAsia="仿宋_GB2312"/>
                <w:sz w:val="21"/>
              </w:rPr>
              <w:t>自行设计</w:t>
            </w:r>
            <w:r>
              <w:rPr>
                <w:rFonts w:ascii="仿宋_GB2312" w:hAnsi="仿宋_GB2312" w:cs="仿宋_GB2312" w:eastAsia="仿宋_GB2312"/>
                <w:sz w:val="21"/>
              </w:rPr>
              <w:t>培训课程</w:t>
            </w:r>
            <w:r>
              <w:rPr>
                <w:rFonts w:ascii="仿宋_GB2312" w:hAnsi="仿宋_GB2312" w:cs="仿宋_GB2312" w:eastAsia="仿宋_GB2312"/>
                <w:sz w:val="21"/>
              </w:rPr>
              <w:t>，提高自主择业军转干部就业创业能力。</w:t>
            </w:r>
          </w:p>
          <w:p>
            <w:pPr>
              <w:pStyle w:val="null3"/>
              <w:ind w:firstLine="562"/>
              <w:jc w:val="both"/>
            </w:pPr>
            <w:r>
              <w:rPr>
                <w:rFonts w:ascii="仿宋_GB2312" w:hAnsi="仿宋_GB2312" w:cs="仿宋_GB2312" w:eastAsia="仿宋_GB2312"/>
                <w:sz w:val="21"/>
                <w:b/>
              </w:rPr>
              <w:t>四、商务要求</w:t>
            </w:r>
          </w:p>
          <w:p>
            <w:pPr>
              <w:pStyle w:val="null3"/>
              <w:ind w:firstLine="560"/>
              <w:jc w:val="both"/>
            </w:pPr>
            <w:r>
              <w:rPr>
                <w:rFonts w:ascii="仿宋_GB2312" w:hAnsi="仿宋_GB2312" w:cs="仿宋_GB2312" w:eastAsia="仿宋_GB2312"/>
                <w:sz w:val="21"/>
              </w:rPr>
              <w:t>（一）服务期限</w:t>
            </w:r>
          </w:p>
          <w:p>
            <w:pPr>
              <w:pStyle w:val="null3"/>
              <w:ind w:firstLine="560"/>
              <w:jc w:val="both"/>
            </w:pP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年12月31日前完成所有培训</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（二）款项结算</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自合同生效之日起，达到付款条件起 30 日内，支付合同总金额的</w:t>
            </w:r>
            <w:r>
              <w:rPr>
                <w:rFonts w:ascii="仿宋_GB2312" w:hAnsi="仿宋_GB2312" w:cs="仿宋_GB2312" w:eastAsia="仿宋_GB2312"/>
                <w:sz w:val="21"/>
              </w:rPr>
              <w:t>40</w:t>
            </w:r>
            <w:r>
              <w:rPr>
                <w:rFonts w:ascii="仿宋_GB2312" w:hAnsi="仿宋_GB2312" w:cs="仿宋_GB2312" w:eastAsia="仿宋_GB2312"/>
                <w:sz w:val="21"/>
              </w:rPr>
              <w:t>.00%。</w:t>
            </w:r>
          </w:p>
          <w:p>
            <w:pPr>
              <w:pStyle w:val="null3"/>
              <w:ind w:firstLine="560"/>
              <w:jc w:val="both"/>
            </w:pPr>
            <w:r>
              <w:rPr>
                <w:rFonts w:ascii="仿宋_GB2312" w:hAnsi="仿宋_GB2312" w:cs="仿宋_GB2312" w:eastAsia="仿宋_GB2312"/>
                <w:sz w:val="21"/>
              </w:rPr>
              <w:t>2、完成全部培训后，需进行学员满意度调查，满意度≥90%且验收合格后，达到付款条件起 30 日内，支付合同总金额的60.00%。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2025年12月31日前完成所有培训。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完成全部培训后，需进行学员满意度调查，满意度≥90%且验收合格后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1、培训项目丰富多样，按其响应程度计0～5分。 2、每期培训主题明确，重点突出，按其响应程度计0～5分。 3、培训内容及形式表述清晰、具体，形式多样，按其响应程度计0～5分。 4、提供具体的课程安排： 4-1、针对每期培训，提供具体的授课内容，内容丰富、贴合实际，按其响应程度计0～5分。 4-2、针对每期培训，提供具体的课时安排，课时安排合理，按其响应程度计0～5分。 4-3、针对学员实操能力培训的课时安排，按其响应程度计0～5分。 5、为巩固培训成果，可提供其他增值服务，按其响应程度计0～5分。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1、供应商培训的组织能力评审，按其响应程度计0～5分。 2、供应商培训的运营能力评审，按其响应程度计0～5分。 3、有固定培训场所，方便使用，面积、环境适宜，按其响应程度计0～5分。 4、服务承诺内容、质量保证措施全面、合理。按其响应程度计0～5分。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师资配备</w:t>
            </w:r>
          </w:p>
        </w:tc>
        <w:tc>
          <w:tcPr>
            <w:tcW w:type="dxa" w:w="2492"/>
          </w:tcPr>
          <w:p>
            <w:pPr>
              <w:pStyle w:val="null3"/>
            </w:pPr>
            <w:r>
              <w:rPr>
                <w:rFonts w:ascii="仿宋_GB2312" w:hAnsi="仿宋_GB2312" w:cs="仿宋_GB2312" w:eastAsia="仿宋_GB2312"/>
              </w:rPr>
              <w:t>1、根据师资配置数量、安排情况进行评审，按其响应程度计0～5分。 2、根据师资配备人员的教学能力、经验进行评审，按其响应程度计0～5分。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1、组织机构健全，具有满足培训全过程需要的专职管理团队，专职管理团队人数达到5人得3分；5人基础上每增加1人加1分。本项最多得5分，5人以下得0分。 2、具有完善的管理体系，管理制度健全，管理流程规范，按其响应程度计0～5分。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供应商提供自2023年1月1日至今同类项目业绩，磋商响应文件中附有其业绩证明材料，业绩以合同为依据，每提供一个计2分，满分10分。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