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版本号：ZCXG-ZB-202502920250626001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操场翻新工程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ZCXG-ZB-2025029</w:t>
      </w:r>
      <w:r>
        <w:br/>
      </w:r>
      <w:r>
        <w:br/>
      </w:r>
      <w:r>
        <w:br/>
      </w:r>
    </w:p>
    <w:p>
      <w:pPr>
        <w:pStyle w:val="null3"/>
        <w:jc w:val="center"/>
        <w:outlineLvl w:val="2"/>
      </w:pPr>
      <w:r>
        <w:rPr>
          <w:rFonts w:ascii="仿宋_GB2312" w:hAnsi="仿宋_GB2312" w:cs="仿宋_GB2312" w:eastAsia="仿宋_GB2312"/>
          <w:sz w:val="28"/>
          <w:b/>
        </w:rPr>
        <w:t>西安雁塔金泰假日花城小学</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西安雁塔金泰假日花城小学</w:t>
      </w:r>
      <w:r>
        <w:rPr>
          <w:rFonts w:ascii="仿宋_GB2312" w:hAnsi="仿宋_GB2312" w:cs="仿宋_GB2312" w:eastAsia="仿宋_GB2312"/>
        </w:rPr>
        <w:t>委托，拟对</w:t>
      </w:r>
      <w:r>
        <w:rPr>
          <w:rFonts w:ascii="仿宋_GB2312" w:hAnsi="仿宋_GB2312" w:cs="仿宋_GB2312" w:eastAsia="仿宋_GB2312"/>
        </w:rPr>
        <w:t>操场翻新工程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操场翻新工程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操场翻新工程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采购包1（操场翻新工程）：属于专门面向中小企业采购。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西安雁塔金泰假日花城小学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采购包1：619,953.35元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代理服务费收费标准：1、参照《国家发展改革委关于进一步放开建设项目专业服务价格的通知》（发改价格〔2015〕299号）的有关规定执行。 代理费缴存账户：开户名称：陕西众诚项目管理有限公司，开户银行：中国工商银行股份有限公司西安太华路支行，账号：3700023909200105694，行号：102791000074 （备注：项目名称+代理服务费）2、成交单位在领取成交通知书前，须向采购代理机构一次性支付采购代理服务费。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西安雁塔金泰假日花城小学</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西安雁塔金泰假日花城小学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西安雁塔金泰假日花城小学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619,953.35</w:t>
      </w:r>
    </w:p>
    <w:p>
      <w:pPr>
        <w:pStyle w:val="null3"/>
      </w:pPr>
      <w:r>
        <w:rPr>
          <w:rFonts w:ascii="仿宋_GB2312" w:hAnsi="仿宋_GB2312" w:cs="仿宋_GB2312" w:eastAsia="仿宋_GB2312"/>
        </w:rPr>
        <w:t>采购包最高限价（元）: 619,953.35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西安雁塔金泰假日花城小学操场翻新工程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619,953.35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标的名称：西安雁塔金泰假日花城小学操场翻新工程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left"/>
            </w:pPr>
            <w:r>
              <w:rPr>
                <w:rFonts w:ascii="仿宋_GB2312" w:hAnsi="仿宋_GB2312" w:cs="仿宋_GB2312" w:eastAsia="仿宋_GB2312"/>
                <w:sz w:val="28"/>
                <w:color w:val="000000"/>
              </w:rPr>
              <w:t>一、工程概况</w:t>
            </w:r>
          </w:p>
          <w:p>
            <w:pPr>
              <w:pStyle w:val="null3"/>
              <w:ind w:left="690"/>
              <w:jc w:val="left"/>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操场翻新工程</w:t>
            </w:r>
          </w:p>
          <w:p>
            <w:pPr>
              <w:pStyle w:val="null3"/>
              <w:ind w:left="690"/>
              <w:jc w:val="left"/>
            </w:pPr>
            <w:r>
              <w:rPr>
                <w:rFonts w:ascii="仿宋_GB2312" w:hAnsi="仿宋_GB2312" w:cs="仿宋_GB2312" w:eastAsia="仿宋_GB2312"/>
                <w:sz w:val="28"/>
                <w:color w:val="000000"/>
              </w:rPr>
              <w:t>建设地点：</w:t>
            </w:r>
            <w:r>
              <w:rPr>
                <w:rFonts w:ascii="仿宋_GB2312" w:hAnsi="仿宋_GB2312" w:cs="仿宋_GB2312" w:eastAsia="仿宋_GB2312"/>
                <w:sz w:val="28"/>
                <w:color w:val="000000"/>
              </w:rPr>
              <w:t>西安雁塔金泰假日花城小学</w:t>
            </w:r>
          </w:p>
          <w:p>
            <w:pPr>
              <w:pStyle w:val="null3"/>
              <w:ind w:left="690"/>
              <w:jc w:val="left"/>
            </w:pPr>
            <w:r>
              <w:rPr>
                <w:rFonts w:ascii="仿宋_GB2312" w:hAnsi="仿宋_GB2312" w:cs="仿宋_GB2312" w:eastAsia="仿宋_GB2312"/>
                <w:sz w:val="28"/>
                <w:color w:val="000000"/>
              </w:rPr>
              <w:t>建设单位：</w:t>
            </w:r>
            <w:r>
              <w:rPr>
                <w:rFonts w:ascii="仿宋_GB2312" w:hAnsi="仿宋_GB2312" w:cs="仿宋_GB2312" w:eastAsia="仿宋_GB2312"/>
                <w:sz w:val="28"/>
                <w:color w:val="000000"/>
              </w:rPr>
              <w:t>西安雁塔金泰假日花城小学</w:t>
            </w:r>
          </w:p>
          <w:p>
            <w:pPr>
              <w:pStyle w:val="null3"/>
              <w:ind w:left="690"/>
              <w:jc w:val="left"/>
            </w:pPr>
            <w:r>
              <w:rPr>
                <w:rFonts w:ascii="仿宋_GB2312" w:hAnsi="仿宋_GB2312" w:cs="仿宋_GB2312" w:eastAsia="仿宋_GB2312"/>
                <w:sz w:val="28"/>
                <w:color w:val="000000"/>
              </w:rPr>
              <w:t>工程</w:t>
            </w:r>
            <w:r>
              <w:rPr>
                <w:rFonts w:ascii="仿宋_GB2312" w:hAnsi="仿宋_GB2312" w:cs="仿宋_GB2312" w:eastAsia="仿宋_GB2312"/>
                <w:sz w:val="28"/>
                <w:color w:val="000000"/>
              </w:rPr>
              <w:t>内容</w:t>
            </w:r>
            <w:r>
              <w:rPr>
                <w:rFonts w:ascii="仿宋_GB2312" w:hAnsi="仿宋_GB2312" w:cs="仿宋_GB2312" w:eastAsia="仿宋_GB2312"/>
                <w:sz w:val="28"/>
                <w:color w:val="000000"/>
              </w:rPr>
              <w:t>：</w:t>
            </w:r>
            <w:r>
              <w:rPr>
                <w:rFonts w:ascii="仿宋_GB2312" w:hAnsi="仿宋_GB2312" w:cs="仿宋_GB2312" w:eastAsia="仿宋_GB2312"/>
                <w:sz w:val="28"/>
                <w:color w:val="000000"/>
              </w:rPr>
              <w:t>基层处理、铺种草坪等内容</w:t>
            </w:r>
            <w:r>
              <w:rPr>
                <w:rFonts w:ascii="仿宋_GB2312" w:hAnsi="仿宋_GB2312" w:cs="仿宋_GB2312" w:eastAsia="仿宋_GB2312"/>
                <w:sz w:val="28"/>
                <w:color w:val="000000"/>
              </w:rPr>
              <w:t>。</w:t>
            </w:r>
          </w:p>
          <w:p>
            <w:pPr>
              <w:pStyle w:val="null3"/>
              <w:ind w:left="135"/>
              <w:jc w:val="left"/>
            </w:pPr>
            <w:r>
              <w:rPr>
                <w:rFonts w:ascii="仿宋_GB2312" w:hAnsi="仿宋_GB2312" w:cs="仿宋_GB2312" w:eastAsia="仿宋_GB2312"/>
                <w:sz w:val="28"/>
                <w:color w:val="000000"/>
              </w:rPr>
              <w:t>二、编制范围</w:t>
            </w:r>
          </w:p>
          <w:p>
            <w:pPr>
              <w:pStyle w:val="null3"/>
              <w:ind w:left="690"/>
              <w:jc w:val="left"/>
            </w:pPr>
            <w:r>
              <w:rPr>
                <w:rFonts w:ascii="仿宋_GB2312" w:hAnsi="仿宋_GB2312" w:cs="仿宋_GB2312" w:eastAsia="仿宋_GB2312"/>
                <w:sz w:val="28"/>
                <w:color w:val="000000"/>
              </w:rPr>
              <w:t>操场翻新工程图纸</w:t>
            </w:r>
            <w:r>
              <w:rPr>
                <w:rFonts w:ascii="仿宋_GB2312" w:hAnsi="仿宋_GB2312" w:cs="仿宋_GB2312" w:eastAsia="仿宋_GB2312"/>
                <w:sz w:val="28"/>
                <w:color w:val="000000"/>
              </w:rPr>
              <w:t>范围所有内容。</w:t>
            </w:r>
          </w:p>
          <w:p>
            <w:pPr>
              <w:pStyle w:val="null3"/>
              <w:ind w:left="135"/>
              <w:jc w:val="left"/>
            </w:pPr>
            <w:r>
              <w:rPr>
                <w:rFonts w:ascii="仿宋_GB2312" w:hAnsi="仿宋_GB2312" w:cs="仿宋_GB2312" w:eastAsia="仿宋_GB2312"/>
                <w:sz w:val="28"/>
                <w:color w:val="000000"/>
              </w:rPr>
              <w:t>三、编制依据</w:t>
            </w:r>
          </w:p>
          <w:p>
            <w:pPr>
              <w:pStyle w:val="null3"/>
              <w:ind w:firstLine="592"/>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操场翻新工程施工图纸</w:t>
            </w:r>
            <w:r>
              <w:rPr>
                <w:rFonts w:ascii="仿宋_GB2312" w:hAnsi="仿宋_GB2312" w:cs="仿宋_GB2312" w:eastAsia="仿宋_GB2312"/>
                <w:sz w:val="28"/>
                <w:color w:val="000000"/>
              </w:rPr>
              <w:t>；</w:t>
            </w:r>
          </w:p>
          <w:p>
            <w:pPr>
              <w:pStyle w:val="null3"/>
              <w:ind w:firstLine="592"/>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《陕西省建设工程工程量清单计价规则》（</w:t>
            </w:r>
            <w:r>
              <w:rPr>
                <w:rFonts w:ascii="仿宋_GB2312" w:hAnsi="仿宋_GB2312" w:cs="仿宋_GB2312" w:eastAsia="仿宋_GB2312"/>
                <w:sz w:val="28"/>
                <w:color w:val="000000"/>
              </w:rPr>
              <w:t>2009）</w:t>
            </w:r>
            <w:r>
              <w:rPr>
                <w:rFonts w:ascii="仿宋_GB2312" w:hAnsi="仿宋_GB2312" w:cs="仿宋_GB2312" w:eastAsia="仿宋_GB2312"/>
                <w:sz w:val="28"/>
                <w:color w:val="000000"/>
              </w:rPr>
              <w:t>；</w:t>
            </w:r>
          </w:p>
          <w:p>
            <w:pPr>
              <w:pStyle w:val="null3"/>
              <w:ind w:firstLine="592"/>
              <w:jc w:val="left"/>
            </w:pPr>
            <w:r>
              <w:rPr>
                <w:rFonts w:ascii="仿宋_GB2312" w:hAnsi="仿宋_GB2312" w:cs="仿宋_GB2312" w:eastAsia="仿宋_GB2312"/>
                <w:sz w:val="28"/>
                <w:color w:val="000000"/>
              </w:rPr>
              <w:t>3.与本项目有关的标准图集、施工规范、及招标文件等；</w:t>
            </w:r>
          </w:p>
          <w:p>
            <w:pPr>
              <w:pStyle w:val="null3"/>
              <w:ind w:firstLine="592"/>
              <w:jc w:val="left"/>
            </w:pPr>
            <w:r>
              <w:rPr>
                <w:rFonts w:ascii="仿宋_GB2312" w:hAnsi="仿宋_GB2312" w:cs="仿宋_GB2312" w:eastAsia="仿宋_GB2312"/>
                <w:sz w:val="28"/>
                <w:color w:val="000000"/>
              </w:rPr>
              <w:t>4.软件采用广联达云计价平台GCCP6.0（版本号：6.4100.23.1</w:t>
            </w:r>
            <w:r>
              <w:rPr>
                <w:rFonts w:ascii="仿宋_GB2312" w:hAnsi="仿宋_GB2312" w:cs="仿宋_GB2312" w:eastAsia="仿宋_GB2312"/>
                <w:sz w:val="28"/>
                <w:color w:val="000000"/>
              </w:rPr>
              <w:t>22）。</w:t>
            </w:r>
          </w:p>
          <w:p>
            <w:pPr>
              <w:pStyle w:val="null3"/>
              <w:ind w:firstLine="592"/>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1、工期：35天 2、付款方式：工程验收合格且出具正式项目竣工结算审计报告后，一次性支付审定造价的97%，留审定造价3%作为质保金，质保期满后无质量问题一次性无息退还；（付款方式以此条为准） 3、质保期：1年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