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版本号：SXLX25-01-049Z(G)20250626001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幼儿园卫生间维修改造及文化墙提升改造工程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SXLX25-01-049Z(G)</w:t>
      </w:r>
      <w:r>
        <w:br/>
      </w:r>
      <w:r>
        <w:br/>
      </w:r>
      <w:r>
        <w:br/>
      </w:r>
    </w:p>
    <w:p>
      <w:pPr>
        <w:pStyle w:val="null3"/>
        <w:jc w:val="center"/>
        <w:outlineLvl w:val="2"/>
      </w:pPr>
      <w:r>
        <w:rPr>
          <w:rFonts w:ascii="仿宋_GB2312" w:hAnsi="仿宋_GB2312" w:cs="仿宋_GB2312" w:eastAsia="仿宋_GB2312"/>
          <w:sz w:val="28"/>
          <w:b/>
        </w:rPr>
        <w:t>西安市雁塔区第一幼儿园</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西安市雁塔区第一幼儿园</w:t>
      </w:r>
      <w:r>
        <w:rPr>
          <w:rFonts w:ascii="仿宋_GB2312" w:hAnsi="仿宋_GB2312" w:cs="仿宋_GB2312" w:eastAsia="仿宋_GB2312"/>
        </w:rPr>
        <w:t>委托，拟对</w:t>
      </w:r>
      <w:r>
        <w:rPr>
          <w:rFonts w:ascii="仿宋_GB2312" w:hAnsi="仿宋_GB2312" w:cs="仿宋_GB2312" w:eastAsia="仿宋_GB2312"/>
        </w:rPr>
        <w:t>幼儿园卫生间维修改造及文化墙提升改造工程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SXLX25-01-049Z(G)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幼儿园卫生间维修改造及文化墙提升改造工程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包括：卫生间改造（装饰装修工程、给排水工程、电气工程等）、室外文化墙装饰装修等内容；要求：所有工程施工到位、质量合格（标准符合国家、省、市（行业）强制性标准及采购人要求），功能齐全，美观大方、验收合格达到交钥匙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采购包1（幼儿园卫生间维修改造及文化墙提升改造工程）：属于专门面向小微企业采购。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1、供应商须具备建设部门颁发的建筑装修装饰工程专业承包二级及以上资质，具备有效的安全生产许可证。 注：根据“资格证明文件”中提供的注释和说明，提供符合自身条件的特殊资格（行政许可）证明材料：供应商须具备建设部门颁发的建筑装修装饰工程专业承包二级及以上资质，具备有效的安全生产许可证</w:t>
      </w:r>
    </w:p>
    <w:p>
      <w:pPr>
        <w:pStyle w:val="null3"/>
      </w:pPr>
      <w:r>
        <w:rPr>
          <w:rFonts w:ascii="仿宋_GB2312" w:hAnsi="仿宋_GB2312" w:cs="仿宋_GB2312" w:eastAsia="仿宋_GB2312"/>
        </w:rPr>
        <w:t>2、拟派项目经理须具备建筑工程专业二级及以上注册建造师证，具备有效的安全生产考核合格证书（B证），在本单位注册，且未担任其他在建工程项目的项目经理（提供承诺书）。注：根据“资格证明文件”中提供的注释和说明，提供符合自身条件的特殊资格（行政许可）证明材料：拟派项目经理须具备建筑工程专业二级及以上注册建造师证，具备有效的安全生产考核合格证书（B证），在本单位注册，且未担任其他在建工程项目的项目经理（提供承诺书）。</w:t>
      </w:r>
    </w:p>
    <w:p>
      <w:pPr>
        <w:pStyle w:val="null3"/>
      </w:pPr>
      <w:r>
        <w:rPr>
          <w:rFonts w:ascii="仿宋_GB2312" w:hAnsi="仿宋_GB2312" w:cs="仿宋_GB2312" w:eastAsia="仿宋_GB2312"/>
        </w:rPr>
        <w:t>3、供应商基本信息及项目经理基本信息在”陕西省住房和城乡建设厅（http://js.shaanxi.gov.cn）”可查询。注：根据“资格证明文件”中提供的注释和说明，提供符合自身条件的特殊资格（行政许可）证明材料：供应商基本信息及项目经理基本信息在”陕西省住房和城乡建设厅（http://js.shaanxi.gov.cn）”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西安市雁塔区兴善寺西街39号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029-85252374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蹲便器（成人蹲便器）、幼儿大便器（儿童坐便器）、小便器（儿童小便器）、水龙头</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蹲便器（成人蹲便器）、幼儿大便器（儿童坐便器）、小便器（儿童小便器）、水龙头</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不足捌仟圆按捌仟圆收取，此服务费应计入投标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西安市雁塔区第一幼儿园</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西安市雁塔区第一幼儿园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855,000.00</w:t>
      </w:r>
    </w:p>
    <w:p>
      <w:pPr>
        <w:pStyle w:val="null3"/>
      </w:pPr>
      <w:r>
        <w:rPr>
          <w:rFonts w:ascii="仿宋_GB2312" w:hAnsi="仿宋_GB2312" w:cs="仿宋_GB2312" w:eastAsia="仿宋_GB2312"/>
        </w:rPr>
        <w:t>采购包最高限价（元）: 854,782.79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幼儿园卫生间维修改造及文化墙提升改造工程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标的名称：幼儿园卫生间维修改造及文化墙提升改造工程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、工程条件</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.1现场具备施工条件。</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人员、</w:t>
            </w:r>
            <w:r>
              <w:rPr>
                <w:rFonts w:ascii="仿宋_GB2312" w:hAnsi="仿宋_GB2312" w:cs="仿宋_GB2312" w:eastAsia="仿宋_GB2312"/>
                <w:sz w:val="21"/>
                <w:color w:val="000000"/>
              </w:rPr>
              <w:t>材料、设备全部由施工方自行</w:t>
            </w:r>
            <w:r>
              <w:rPr>
                <w:rFonts w:ascii="仿宋_GB2312" w:hAnsi="仿宋_GB2312" w:cs="仿宋_GB2312" w:eastAsia="仿宋_GB2312"/>
                <w:sz w:val="21"/>
                <w:color w:val="000000"/>
              </w:rPr>
              <w:t>负责</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.3水</w:t>
            </w:r>
            <w:r>
              <w:rPr>
                <w:rFonts w:ascii="仿宋_GB2312" w:hAnsi="仿宋_GB2312" w:cs="仿宋_GB2312" w:eastAsia="仿宋_GB2312"/>
                <w:sz w:val="21"/>
                <w:color w:val="000000"/>
              </w:rPr>
              <w:t>、</w:t>
            </w:r>
            <w:r>
              <w:rPr>
                <w:rFonts w:ascii="仿宋_GB2312" w:hAnsi="仿宋_GB2312" w:cs="仿宋_GB2312" w:eastAsia="仿宋_GB2312"/>
                <w:sz w:val="21"/>
                <w:color w:val="000000"/>
              </w:rPr>
              <w:t>电设施齐全。</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、清单说明及说明</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.1工程量清单：另册，详见附件广联达电子招标书。</w:t>
            </w:r>
          </w:p>
          <w:p>
            <w:pPr>
              <w:pStyle w:val="null3"/>
              <w:ind w:firstLine="420"/>
              <w:jc w:val="both"/>
            </w:pPr>
            <w:r>
              <w:rPr>
                <w:rFonts w:ascii="仿宋_GB2312" w:hAnsi="仿宋_GB2312" w:cs="仿宋_GB2312" w:eastAsia="仿宋_GB2312"/>
                <w:sz w:val="21"/>
                <w:color w:val="000000"/>
              </w:rPr>
              <w:t>注：以上工程量为已知范围的工程量，以实际发生工程量为准，进行单价结算，但金额不得</w:t>
            </w:r>
            <w:r>
              <w:rPr>
                <w:rFonts w:ascii="仿宋_GB2312" w:hAnsi="仿宋_GB2312" w:cs="仿宋_GB2312" w:eastAsia="仿宋_GB2312"/>
                <w:sz w:val="21"/>
                <w:color w:val="000000"/>
              </w:rPr>
              <w:t>超过</w:t>
            </w:r>
            <w:r>
              <w:rPr>
                <w:rFonts w:ascii="仿宋_GB2312" w:hAnsi="仿宋_GB2312" w:cs="仿宋_GB2312" w:eastAsia="仿宋_GB2312"/>
                <w:sz w:val="21"/>
                <w:color w:val="000000"/>
              </w:rPr>
              <w:t>合同采购金额的百分之十。</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.2暂列金额、专业工程暂估价、暂估单价等:</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编制说明及</w:t>
            </w:r>
            <w:r>
              <w:rPr>
                <w:rFonts w:ascii="仿宋_GB2312" w:hAnsi="仿宋_GB2312" w:cs="仿宋_GB2312" w:eastAsia="仿宋_GB2312"/>
                <w:sz w:val="21"/>
                <w:color w:val="000000"/>
              </w:rPr>
              <w:t>其他：详见电子招标书附件。</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商务</w:t>
            </w:r>
            <w:r>
              <w:rPr>
                <w:rFonts w:ascii="仿宋_GB2312" w:hAnsi="仿宋_GB2312" w:cs="仿宋_GB2312" w:eastAsia="仿宋_GB2312"/>
                <w:sz w:val="21"/>
                <w:b/>
                <w:color w:val="000000"/>
              </w:rPr>
              <w:t>要求</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.1工期：</w:t>
            </w:r>
            <w:r>
              <w:rPr>
                <w:rFonts w:ascii="仿宋_GB2312" w:hAnsi="仿宋_GB2312" w:cs="仿宋_GB2312" w:eastAsia="仿宋_GB2312"/>
                <w:sz w:val="21"/>
                <w:color w:val="000000"/>
              </w:rPr>
              <w:t>45日历天。</w:t>
            </w:r>
          </w:p>
          <w:p>
            <w:pPr>
              <w:pStyle w:val="null3"/>
              <w:ind w:firstLine="420"/>
              <w:jc w:val="both"/>
            </w:pPr>
            <w:r>
              <w:rPr>
                <w:rFonts w:ascii="仿宋_GB2312" w:hAnsi="仿宋_GB2312" w:cs="仿宋_GB2312" w:eastAsia="仿宋_GB2312"/>
                <w:sz w:val="21"/>
                <w:color w:val="000000"/>
              </w:rPr>
              <w:t>3.2建设地点：</w:t>
            </w:r>
            <w:r>
              <w:rPr>
                <w:rFonts w:ascii="仿宋_GB2312" w:hAnsi="仿宋_GB2312" w:cs="仿宋_GB2312" w:eastAsia="仿宋_GB2312"/>
                <w:sz w:val="21"/>
                <w:color w:val="000000"/>
              </w:rPr>
              <w:t>按采购人指定地点。</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缺陷责任期</w:t>
            </w:r>
            <w:r>
              <w:rPr>
                <w:rFonts w:ascii="仿宋_GB2312" w:hAnsi="仿宋_GB2312" w:cs="仿宋_GB2312" w:eastAsia="仿宋_GB2312"/>
                <w:sz w:val="21"/>
                <w:color w:val="000000"/>
              </w:rPr>
              <w:t>:</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u w:val="single"/>
              </w:rPr>
              <w:t xml:space="preserve">2 </w:t>
            </w:r>
            <w:r>
              <w:rPr>
                <w:rFonts w:ascii="仿宋_GB2312" w:hAnsi="仿宋_GB2312" w:cs="仿宋_GB2312" w:eastAsia="仿宋_GB2312"/>
                <w:sz w:val="21"/>
                <w:color w:val="000000"/>
              </w:rPr>
              <w:t>年。</w:t>
            </w:r>
          </w:p>
          <w:p>
            <w:pPr>
              <w:pStyle w:val="null3"/>
              <w:ind w:firstLine="420"/>
              <w:jc w:val="both"/>
            </w:pPr>
            <w:r>
              <w:rPr>
                <w:rFonts w:ascii="仿宋_GB2312" w:hAnsi="仿宋_GB2312" w:cs="仿宋_GB2312" w:eastAsia="仿宋_GB2312"/>
                <w:sz w:val="21"/>
                <w:color w:val="000000"/>
              </w:rPr>
              <w:t>3.4</w:t>
            </w:r>
            <w:r>
              <w:rPr>
                <w:rFonts w:ascii="仿宋_GB2312" w:hAnsi="仿宋_GB2312" w:cs="仿宋_GB2312" w:eastAsia="仿宋_GB2312"/>
                <w:sz w:val="21"/>
                <w:color w:val="000000"/>
              </w:rPr>
              <w:t>质量保修期</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整体工程质量保修期为</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2 </w:t>
            </w:r>
            <w:r>
              <w:rPr>
                <w:rFonts w:ascii="仿宋_GB2312" w:hAnsi="仿宋_GB2312" w:cs="仿宋_GB2312" w:eastAsia="仿宋_GB2312"/>
                <w:sz w:val="21"/>
                <w:color w:val="000000"/>
              </w:rPr>
              <w:t>年</w:t>
            </w:r>
            <w:r>
              <w:rPr>
                <w:rFonts w:ascii="仿宋_GB2312" w:hAnsi="仿宋_GB2312" w:cs="仿宋_GB2312" w:eastAsia="仿宋_GB2312"/>
                <w:sz w:val="21"/>
                <w:color w:val="000000"/>
              </w:rPr>
              <w:t>，</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承诺超过采购文件要求的，按其承诺</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工程质量保修期（起始时间为终验合格之日）</w:t>
            </w:r>
            <w:r>
              <w:rPr>
                <w:rFonts w:ascii="仿宋_GB2312" w:hAnsi="仿宋_GB2312" w:cs="仿宋_GB2312" w:eastAsia="仿宋_GB2312"/>
                <w:sz w:val="21"/>
                <w:color w:val="000000"/>
              </w:rPr>
              <w:t>执行</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）现场设立备品备件库，实现</w:t>
            </w:r>
            <w:r>
              <w:rPr>
                <w:rFonts w:ascii="仿宋_GB2312" w:hAnsi="仿宋_GB2312" w:cs="仿宋_GB2312" w:eastAsia="仿宋_GB2312"/>
                <w:sz w:val="21"/>
                <w:color w:val="000000"/>
              </w:rPr>
              <w:t>24小时值班式服务，</w:t>
            </w:r>
            <w:r>
              <w:rPr>
                <w:rFonts w:ascii="仿宋_GB2312" w:hAnsi="仿宋_GB2312" w:cs="仿宋_GB2312" w:eastAsia="仿宋_GB2312"/>
                <w:sz w:val="21"/>
                <w:color w:val="000000"/>
              </w:rPr>
              <w:t>工程质量保修期</w:t>
            </w:r>
            <w:r>
              <w:rPr>
                <w:rFonts w:ascii="仿宋_GB2312" w:hAnsi="仿宋_GB2312" w:cs="仿宋_GB2312" w:eastAsia="仿宋_GB2312"/>
                <w:sz w:val="21"/>
                <w:color w:val="000000"/>
              </w:rPr>
              <w:t>内</w:t>
            </w:r>
            <w:r>
              <w:rPr>
                <w:rFonts w:ascii="仿宋_GB2312" w:hAnsi="仿宋_GB2312" w:cs="仿宋_GB2312" w:eastAsia="仿宋_GB2312"/>
                <w:sz w:val="21"/>
                <w:color w:val="000000"/>
              </w:rPr>
              <w:t>出现的质量问题由</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负责</w:t>
            </w:r>
            <w:r>
              <w:rPr>
                <w:rFonts w:ascii="仿宋_GB2312" w:hAnsi="仿宋_GB2312" w:cs="仿宋_GB2312" w:eastAsia="仿宋_GB2312"/>
                <w:sz w:val="21"/>
                <w:color w:val="000000"/>
              </w:rPr>
              <w:t>,</w:t>
            </w:r>
            <w:r>
              <w:rPr>
                <w:rFonts w:ascii="仿宋_GB2312" w:hAnsi="仿宋_GB2312" w:cs="仿宋_GB2312" w:eastAsia="仿宋_GB2312"/>
                <w:sz w:val="21"/>
                <w:color w:val="000000"/>
              </w:rPr>
              <w:t>保修内容为由承包人负责的本工程全部质量问题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3）其他相关</w:t>
            </w:r>
            <w:r>
              <w:rPr>
                <w:rFonts w:ascii="仿宋_GB2312" w:hAnsi="仿宋_GB2312" w:cs="仿宋_GB2312" w:eastAsia="仿宋_GB2312"/>
                <w:sz w:val="21"/>
                <w:color w:val="000000"/>
              </w:rPr>
              <w:t>部分工程的质量保修期根据《建设工程质量管理条例》及有关规定执行</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、其他要求或说明</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.1本项目所属行业</w:t>
            </w:r>
            <w:r>
              <w:rPr>
                <w:rFonts w:ascii="仿宋_GB2312" w:hAnsi="仿宋_GB2312" w:cs="仿宋_GB2312" w:eastAsia="仿宋_GB2312"/>
                <w:sz w:val="21"/>
                <w:color w:val="000000"/>
                <w:u w:val="single"/>
              </w:rPr>
              <w:t>（建筑业）</w:t>
            </w:r>
            <w:r>
              <w:rPr>
                <w:rFonts w:ascii="仿宋_GB2312" w:hAnsi="仿宋_GB2312" w:cs="仿宋_GB2312" w:eastAsia="仿宋_GB2312"/>
                <w:sz w:val="21"/>
                <w:color w:val="000000"/>
              </w:rPr>
              <w:t>，划型标准为：营业收入</w:t>
            </w:r>
            <w:r>
              <w:rPr>
                <w:rFonts w:ascii="仿宋_GB2312" w:hAnsi="仿宋_GB2312" w:cs="仿宋_GB2312" w:eastAsia="仿宋_GB2312"/>
                <w:sz w:val="21"/>
                <w:color w:val="000000"/>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.2本项目强制节能产品为：</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u w:val="single"/>
              </w:rPr>
              <w:t>蹲便器（成人蹲便器）</w:t>
            </w:r>
            <w:r>
              <w:rPr>
                <w:rFonts w:ascii="仿宋_GB2312" w:hAnsi="仿宋_GB2312" w:cs="仿宋_GB2312" w:eastAsia="仿宋_GB2312"/>
                <w:sz w:val="21"/>
                <w:color w:val="000000"/>
                <w:u w:val="single"/>
              </w:rPr>
              <w:t>、幼儿大便器（儿童坐便器）、小便器（儿童小便器）、水龙头</w:t>
            </w: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rPr>
              <w:t>，不提供强制节能产品的按无效响应处理（强制节能、环保产品应在</w:t>
            </w:r>
            <w:r>
              <w:rPr>
                <w:rFonts w:ascii="仿宋_GB2312" w:hAnsi="仿宋_GB2312" w:cs="仿宋_GB2312" w:eastAsia="仿宋_GB2312"/>
                <w:sz w:val="21"/>
                <w:color w:val="000000"/>
              </w:rPr>
              <w:t>“商务技术</w:t>
            </w:r>
            <w:r>
              <w:rPr>
                <w:rFonts w:ascii="仿宋_GB2312" w:hAnsi="仿宋_GB2312" w:cs="仿宋_GB2312" w:eastAsia="仿宋_GB2312"/>
                <w:sz w:val="21"/>
                <w:color w:val="000000"/>
              </w:rPr>
              <w:t>文件</w:t>
            </w:r>
            <w:r>
              <w:rPr>
                <w:rFonts w:ascii="仿宋_GB2312" w:hAnsi="仿宋_GB2312" w:cs="仿宋_GB2312" w:eastAsia="仿宋_GB2312"/>
                <w:sz w:val="21"/>
                <w:color w:val="000000"/>
              </w:rPr>
              <w:t>”中按要求强制节能产品认证证</w:t>
            </w:r>
            <w:r>
              <w:rPr>
                <w:rFonts w:ascii="仿宋_GB2312" w:hAnsi="仿宋_GB2312" w:cs="仿宋_GB2312" w:eastAsia="仿宋_GB2312"/>
                <w:sz w:val="21"/>
                <w:color w:val="000000"/>
              </w:rPr>
              <w:t>书）</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3款项支付及违约责任：详见合同相关条款约定。</w:t>
            </w:r>
          </w:p>
          <w:p>
            <w:pPr>
              <w:pStyle w:val="null3"/>
              <w:ind w:firstLine="42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（1）质量要求：达到国家、省、市（行业）现行施工验收规范“合格”标准及采购人要求。 （2）质量标准或规范：①符合《绿色建筑和绿色建材政府采购需求标准》《建筑工程施工质量验收统一标准》GB50300-2013等相关国家及行业标准；②本工程的施工过程和成果必须符合国家有关工程建设标准强制性条文和国家或有关部门关于工程承包方面现行的标准、规范、规程、定额、办法、示例，以及陕西省关于工程承包方面的文件、规定；③承包人在施工过程中使用或参考上述标准、规范以外的技术标准、规范时，应征得采购人或采购人指定代表人的同意；④在施工过程中，如果国家或有关部门颁布了新的技术标准或规范，则承包人应采用新的标准或规范进行施工；⑤承包人按《建筑工程施工质量验收统一标准》GB50300-2013及国家、陕西省、西安市相关规定，完成验收后，进行工程竣工验收。 （3）验收标准和方法：现行的国家标准或国家行政部门颁布的法律法规、规章制度等，是项目验收的重要依据，采购单位按照国家、省、市（行业）强制性标准及合同约定对承包人的施工进行检查或验收，承包人须接受采购人的各类检查或验收；若验收不通过或质量不合格，承包人应在一定期限进行整改完善，以采购人要求的标准提供合格工程；若承包人在接受检查整改后，仍不能提供符合采购要求的质量标准，采购人有权按违约予以撤项，具体按合同相关条款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（一）材料供应要求 （1）选用的主材、设备、辅材必须国家合格产品，并明确其品牌、规格、型号、产地，并附鉴定证书，对主要设备材料必须先提交样品，经鉴定确认后，方可订货，不得使用未经检验或不合格的设备、材料，若发生此种情况，采购人将依法追究承包人相关责任，并由承包人赔偿由此造成的一切经济损失； （2）承包人供应的材料应按合同规定按时、按质、按量供应，项目所需主要施工材料、设备等辅助材料均由承包人负责供应，必须满足设计要求和国家有关标准，并应具有合格证等质量证明资料，且经采购人确认后方可使用；采购人采用抽检办法责成承包人分批次进行检测，费用由承包人承担； （3）因材料质量不合格所造成的损失（包括仓库保管费）由材料承包人自行负责； （4）因材料供应不及时造成停工待料时，其停、窝工等损失由承包人承担。 （二）工程技术要求 （1）承包人根据工程实际情况编制承包方案，制定工期进度安排等，并随响应文件一并提交采购人； （2）施工过程中严格遵守采购人单位的各种管理规定及规章制度，做到文明施工；所有施工人员需统一着装统一单位标识，严禁随意通行；发生工伤及意外事故由承包人负责； （3）严格按照国家和陕西省有关规定施工、规范施工，确保工程合格，如有更改须事先征得采购人有关方面的同意，并在采购人落实后实施，并出具书面说明； （4）施工期间需采取必要措施确保现场正常运行； （5）项目团队成员配备要求：承包人应成立项目管理组织机构，项目组成员结构合理、分工明确，并保证项目组成员具有相应资格或职称证书，持证上岗；项目组人员包含项目负责人、技术负责人、管理人员、安全专职人员、质检人员、资料员、专业的施工人员；施工队伍稳定，确保整个工程按期限按质量顺利完工；承包人单位未经采购人同意，不得擅自更换本工程在响应文件中指定的项目施工负责人（项目经理）及施工队伍；项目所需的机械设备及工具都为承包人自备，采购人不提供任何机械设备及工具； （6）施工期间，承包人必须注意施工区域内人员安全,加强安全措施，并对施工人员进行安全教育，施工人员均应严格按照相关技术规范进行施工，做到安全施工且不影响交通；如因措施不力造成人员伤亡或财产损失等一切事故，承包人负全责并承担所有费用。 （7）合理安排作业时间，合理降低噪音污染、粉尘污染，确保施工现场周围的正常工作与休息，按国家有关施工时间规定进行施工，施工中避免给他人带来干扰。 （8）安全文明施工要求：必须做好施工现场组织管理、文明施工，维护现场秩序，做到工完场清、道路畅通，建筑垃圾不得随意堆放；根据施工现场采取不同的围挡方式进行围挡作业，做到封闭性施工并设有施工告示牌，严禁用进场材料做防护；承包人负责办理建筑垃圾外运有关手续，由供应商自行联系运至项目所在辖区以外的建筑垃圾堆放场所并承担相应的费用；施工过程中当天产生的废渣、垃圾等应在当天施工结束后清理完毕，做到工完料尽场地清； （9）工程实施必须完全符合规定的技术、方案、质量、规格、材质等要求；根据实际需要，承包人应在工程施工实施期间进行巡查，若出现质量问题，应及时对工程出现的问题进行维修，并承担维修期间产生的一切费用；因承包人原因工程质量达不到约定的质量标准，由承包人自行承担相关责任。 （10）承包人应对工程过程中所出现的问题及时进行解决、调整，并做好记录，质量标准以达到磋商文件中所规定的全部相关要求为准，如果发现与详细需求不符或达不到规定的性能指标，采购人有权拒绝付款或付款时间段推迟付款且不承担任何违约责任，承包人不得以此为由停止履行本项目的任意义务。 （11）承包人在工程缺陷责任期内，应按照有关法律法规规定和双方合同条款约定，承担本工程的质量保修责任，工程缺陷责任期过后，如出现质量问题，亦应积极协助解决，承包人的售后服务要完善、可靠、及时，并派遣相关技术人员配合采购人检查、维修。 （12）其他未详之处均应遵照国家现行有关规范。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供应商的磋商报价包括施工费、人工费、管理费、材料与设备费、安装费、维护费、保险费、采购代理费、税金、利润、政策性规费等所有费用，并符合建设工程计价规则。已标价工程量清单应当按照采购文件中规定的暂列金额、专业工程暂估价、材料设备暂估价进行报价，否则将按无效响应处理。 二、磋商有效期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三、合格供应商少于3家的处理：评审过程中，合格供应商少于3家时，采购人应依法重新组织采购活动。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专门面向小微企业采购，承接工程的供应商应为符合政策要求的小微企业或残疾人福利性单位或监狱企业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供应商须具备建设部门颁发的建筑装修装饰工程专业承包二级及以上资质，具备有效的安全生产许可证。 注：根据“资格证明文件”中提供的注释和说明，提供符合自身条件的特殊资格（行政许可）证明材料</w:t>
            </w:r>
          </w:p>
        </w:tc>
        <w:tc>
          <w:tcPr>
            <w:tcW w:type="dxa" w:w="3322"/>
          </w:tcPr>
          <w:p>
            <w:pPr>
              <w:pStyle w:val="null3"/>
            </w:pPr>
            <w:r>
              <w:rPr>
                <w:rFonts w:ascii="仿宋_GB2312" w:hAnsi="仿宋_GB2312" w:cs="仿宋_GB2312" w:eastAsia="仿宋_GB2312"/>
              </w:rPr>
              <w:t>供应商须具备建设部门颁发的建筑装修装饰工程专业承包二级及以上资质，具备有效的安全生产许可证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须具备建筑工程专业二级及以上注册建造师证，具备有效的安全生产考核合格证书（B证），在本单位注册，且未担任其他在建工程项目的项目经理（提供承诺书）。注：根据“资格证明文件”中提供的注释和说明，提供符合自身条件的特殊资格（行政许可）证明材料</w:t>
            </w:r>
          </w:p>
        </w:tc>
        <w:tc>
          <w:tcPr>
            <w:tcW w:type="dxa" w:w="3322"/>
          </w:tcPr>
          <w:p>
            <w:pPr>
              <w:pStyle w:val="null3"/>
            </w:pPr>
            <w:r>
              <w:rPr>
                <w:rFonts w:ascii="仿宋_GB2312" w:hAnsi="仿宋_GB2312" w:cs="仿宋_GB2312" w:eastAsia="仿宋_GB2312"/>
              </w:rPr>
              <w:t>拟派项目经理须具备建筑工程专业二级及以上注册建造师证，具备有效的安全生产考核合格证书（B证），在本单位注册，且未担任其他在建工程项目的项目经理（提供承诺书）。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供应商基本信息及项目经理基本信息在”陕西省住房和城乡建设厅（http://js.shaanxi.gov.cn）”可查询。注：根据“资格证明文件”中提供的注释和说明，提供符合自身条件的特殊资格（行政许可）证明材料</w:t>
            </w:r>
          </w:p>
        </w:tc>
        <w:tc>
          <w:tcPr>
            <w:tcW w:type="dxa" w:w="3322"/>
          </w:tcPr>
          <w:p>
            <w:pPr>
              <w:pStyle w:val="null3"/>
            </w:pPr>
            <w:r>
              <w:rPr>
                <w:rFonts w:ascii="仿宋_GB2312" w:hAnsi="仿宋_GB2312" w:cs="仿宋_GB2312" w:eastAsia="仿宋_GB2312"/>
              </w:rPr>
              <w:t>供应商基本信息及项目经理基本信息在”陕西省住房和城乡建设厅（http://js.shaanxi.gov.cn）”可查询。</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已标价工程量清单 资格证明文件 中小企业声明函 残疾人福利性单位声明函 报价函 商务、技术文件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工期、工程质量、质量保修期</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报价函 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强制采购节能产品</w:t>
            </w:r>
          </w:p>
        </w:tc>
        <w:tc>
          <w:tcPr>
            <w:tcW w:type="dxa" w:w="3322"/>
          </w:tcPr>
          <w:p>
            <w:pPr>
              <w:pStyle w:val="null3"/>
            </w:pPr>
            <w:r>
              <w:rPr>
                <w:rFonts w:ascii="仿宋_GB2312" w:hAnsi="仿宋_GB2312" w:cs="仿宋_GB2312" w:eastAsia="仿宋_GB2312"/>
              </w:rPr>
              <w:t>应提供强制采购节能产品目录中的产品</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符合拟签订采购合同文本中相关条款约定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符合采购文件中要求的有效期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施工进度组织措施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根据其相应程度得0-4分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主要材料与设备为节能、环境标志产品</w:t>
            </w:r>
          </w:p>
        </w:tc>
        <w:tc>
          <w:tcPr>
            <w:tcW w:type="dxa" w:w="2492"/>
          </w:tcPr>
          <w:p>
            <w:pPr>
              <w:pStyle w:val="null3"/>
            </w:pPr>
            <w:r>
              <w:rPr>
                <w:rFonts w:ascii="仿宋_GB2312" w:hAnsi="仿宋_GB2312" w:cs="仿宋_GB2312" w:eastAsia="仿宋_GB2312"/>
              </w:rPr>
              <w:t>①主要材料与设备属于最新“节能产品政府采购品目清单”且证书在有效期内的产品（强制节能产品除外），每有一个材料与设备条目的得0.5分，最高得1分； ②主要材料与设备属于“环境标志产品政府采购品目清单” 且证书在有效期内的产品，每有一个材料与设备条目的得0.5分，最高得1分； 既是节能产品又是环保产品可同时得分,非节能、环保产品的不得分。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具有2022年1月1日起至今（时间以合同签订时间为准）的装修装饰类业绩；每提供一个业绩得2分，最高得10分。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30 （最低报价不是中标（成交）的唯一依据）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