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版本号：SXLX24-01-106Z(H)(四次)20250603001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计算机教室、校园广播及部室设备采购项目(四次)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SXLX24-01-106Z(H)(四次)</w:t>
      </w:r>
      <w:r>
        <w:br/>
      </w:r>
      <w:r>
        <w:br/>
      </w:r>
      <w:r>
        <w:br/>
      </w:r>
    </w:p>
    <w:p>
      <w:pPr>
        <w:pStyle w:val="null3"/>
        <w:jc w:val="center"/>
        <w:outlineLvl w:val="2"/>
      </w:pPr>
      <w:r>
        <w:rPr>
          <w:rFonts w:ascii="仿宋_GB2312" w:hAnsi="仿宋_GB2312" w:cs="仿宋_GB2312" w:eastAsia="仿宋_GB2312"/>
          <w:sz w:val="28"/>
          <w:b/>
        </w:rPr>
        <w:t>西安市航空六一八中学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西安市航空六一八中学</w:t>
      </w:r>
      <w:r>
        <w:rPr>
          <w:rFonts w:ascii="仿宋_GB2312" w:hAnsi="仿宋_GB2312" w:cs="仿宋_GB2312" w:eastAsia="仿宋_GB2312"/>
        </w:rPr>
        <w:t>委托，拟对</w:t>
      </w:r>
      <w:r>
        <w:rPr>
          <w:rFonts w:ascii="仿宋_GB2312" w:hAnsi="仿宋_GB2312" w:cs="仿宋_GB2312" w:eastAsia="仿宋_GB2312"/>
        </w:rPr>
        <w:t>计算机教室、校园广播及部室设备采购项目(四次)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SXLX24-01-106Z(H)(四次)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计算机教室、校园广播及部室设备采购项目(四次)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包含：计算机教室、校园网络广播设备（电脑、教学软件、电源稳压器、机柜、学生桌凳、服务器、管理软件、调音台、话筒、音箱、功放、解码器、机柜等）等教学办公设备一批；要求满足日常教学及办公活动，所有货物（产品）质量合格、安装调试到位、验收合格达到交钥匙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西安市航空六一八中学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西安市雁塔区电子一路239号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凌浩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029-88249087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学生电脑、教师电脑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学生凳、学生桌、学生电脑、教师电脑、教师桌椅 </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不足柒仟元按柒仟元收取,此服务费应计入响应报价中，但不需要单独开列，具体收费金额将在成交公告中公布。 请将采购代理服务费汇至下列指定账户： 开户名称：陕西隆信项目管理有限公司 开户行：招商银行股份有限公司西安土门支行 账号：129904064810902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西安市航空六一八中学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西安市航空六一八中学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西安市航空六一八中学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陕西隆信项目管理有限公司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含：计算机教室、校园网络广播设备（电脑、教学软件、电源稳压器、机柜、学生桌凳、服务器、管理软件、调音台、话筒、音箱、功放、解码器、机柜等）等教学办公设备一批；要求满足日常教学及办公活动，所有货物（产品）质量合格、安装调试到位、验收合格达到交钥匙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计算机教室、校园网络广播设备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标的名称：计算机教室、校园网络广播设备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一、采购需求及要求</w:t>
            </w:r>
          </w:p>
          <w:p>
            <w:pPr>
              <w:pStyle w:val="null3"/>
              <w:ind w:firstLine="420"/>
              <w:jc w:val="both"/>
            </w:pPr>
            <w:r>
              <w:rPr>
                <w:rFonts w:ascii="仿宋_GB2312" w:hAnsi="仿宋_GB2312" w:cs="仿宋_GB2312" w:eastAsia="仿宋_GB2312"/>
                <w:sz w:val="21"/>
                <w:color w:val="000000"/>
              </w:rPr>
              <w:t>1.1采购需求清单：详见附</w:t>
            </w:r>
            <w:r>
              <w:rPr>
                <w:rFonts w:ascii="仿宋_GB2312" w:hAnsi="仿宋_GB2312" w:cs="仿宋_GB2312" w:eastAsia="仿宋_GB2312"/>
                <w:sz w:val="21"/>
                <w:color w:val="000000"/>
              </w:rPr>
              <w:t>表</w:t>
            </w:r>
            <w:r>
              <w:rPr>
                <w:rFonts w:ascii="仿宋_GB2312" w:hAnsi="仿宋_GB2312" w:cs="仿宋_GB2312" w:eastAsia="仿宋_GB2312"/>
                <w:sz w:val="21"/>
                <w:color w:val="000000"/>
              </w:rPr>
              <w:t>:计算机教室、校园网络广播设备采购需求清单</w:t>
            </w:r>
            <w:r>
              <w:rPr>
                <w:rFonts w:ascii="仿宋_GB2312" w:hAnsi="仿宋_GB2312" w:cs="仿宋_GB2312" w:eastAsia="仿宋_GB2312"/>
                <w:sz w:val="21"/>
                <w:color w:val="000000"/>
              </w:rPr>
              <w:t>（</w:t>
            </w:r>
            <w:r>
              <w:rPr>
                <w:rFonts w:ascii="仿宋_GB2312" w:hAnsi="仿宋_GB2312" w:cs="仿宋_GB2312" w:eastAsia="仿宋_GB2312"/>
                <w:sz w:val="21"/>
                <w:color w:val="000000"/>
              </w:rPr>
              <w:t>注：</w:t>
            </w:r>
            <w:r>
              <w:rPr>
                <w:rFonts w:ascii="仿宋_GB2312" w:hAnsi="仿宋_GB2312" w:cs="仿宋_GB2312" w:eastAsia="仿宋_GB2312"/>
                <w:sz w:val="21"/>
                <w:color w:val="000000"/>
              </w:rPr>
              <w:t>需求清单一览表中的</w:t>
            </w:r>
            <w:r>
              <w:rPr>
                <w:rFonts w:ascii="仿宋_GB2312" w:hAnsi="仿宋_GB2312" w:cs="仿宋_GB2312" w:eastAsia="仿宋_GB2312"/>
                <w:sz w:val="21"/>
                <w:color w:val="000000"/>
              </w:rPr>
              <w:t>★号技术指标参数，供应商未按要求提供相关证明材料或技术指标参数存在负偏离的，均按无效响</w:t>
            </w:r>
            <w:r>
              <w:rPr>
                <w:rFonts w:ascii="仿宋_GB2312" w:hAnsi="仿宋_GB2312" w:cs="仿宋_GB2312" w:eastAsia="仿宋_GB2312"/>
                <w:sz w:val="21"/>
                <w:color w:val="000000"/>
              </w:rPr>
              <w:t>应</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供应商应按要求提供所投的设备（产品）的技术资料（不限于原厂印刷的产品说明书、质量证书、检测报告、合格证、功能截图</w:t>
            </w:r>
            <w:r>
              <w:rPr>
                <w:rFonts w:ascii="仿宋_GB2312" w:hAnsi="仿宋_GB2312" w:cs="仿宋_GB2312" w:eastAsia="仿宋_GB2312"/>
                <w:sz w:val="21"/>
                <w:color w:val="000000"/>
              </w:rPr>
              <w:t>、</w:t>
            </w:r>
            <w:r>
              <w:rPr>
                <w:rFonts w:ascii="仿宋_GB2312" w:hAnsi="仿宋_GB2312" w:cs="仿宋_GB2312" w:eastAsia="仿宋_GB2312"/>
                <w:sz w:val="21"/>
                <w:color w:val="000000"/>
              </w:rPr>
              <w:t>官网截图等）；供应商应保证响应所提供第三方资料内容真实、完整、准确</w:t>
            </w:r>
            <w:r>
              <w:rPr>
                <w:rFonts w:ascii="仿宋_GB2312" w:hAnsi="仿宋_GB2312" w:cs="仿宋_GB2312" w:eastAsia="仿宋_GB2312"/>
                <w:sz w:val="21"/>
                <w:color w:val="000000"/>
              </w:rPr>
              <w:t>；</w:t>
            </w:r>
            <w:r>
              <w:rPr>
                <w:rFonts w:ascii="仿宋_GB2312" w:hAnsi="仿宋_GB2312" w:cs="仿宋_GB2312" w:eastAsia="仿宋_GB2312"/>
                <w:sz w:val="21"/>
                <w:color w:val="000000"/>
              </w:rPr>
              <w:t>如</w:t>
            </w:r>
            <w:r>
              <w:rPr>
                <w:rFonts w:ascii="仿宋_GB2312" w:hAnsi="仿宋_GB2312" w:cs="仿宋_GB2312" w:eastAsia="仿宋_GB2312"/>
                <w:sz w:val="21"/>
                <w:color w:val="000000"/>
              </w:rPr>
              <w:t>有</w:t>
            </w:r>
            <w:r>
              <w:rPr>
                <w:rFonts w:ascii="仿宋_GB2312" w:hAnsi="仿宋_GB2312" w:cs="仿宋_GB2312" w:eastAsia="仿宋_GB2312"/>
                <w:sz w:val="21"/>
                <w:color w:val="000000"/>
              </w:rPr>
              <w:t>相关第三方书面声明、相关检测报告等资料虚假，监管部门有权根据调查情形认定其是否属于提供虚假材料谋取中标（成交），并严肃处理</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产品</w:t>
            </w:r>
            <w:r>
              <w:rPr>
                <w:rFonts w:ascii="仿宋_GB2312" w:hAnsi="仿宋_GB2312" w:cs="仿宋_GB2312" w:eastAsia="仿宋_GB2312"/>
                <w:sz w:val="21"/>
                <w:color w:val="000000"/>
              </w:rPr>
              <w:t>“三包”要求：货物（产品）属于国家规定的“三包产品”，产品制造商、经销代理商应遵守“三包”的规定，在产品发生质量问题时，及时对所提供产品实行“包退、包换、保修”服务。</w:t>
            </w:r>
          </w:p>
          <w:p>
            <w:pPr>
              <w:pStyle w:val="null3"/>
              <w:ind w:firstLine="422"/>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安全要求：认真贯彻执行国家及省、市有关安全文明生产的法律法规规章和强制性标准、安全操作规程等，所有设备</w:t>
            </w:r>
            <w:r>
              <w:rPr>
                <w:rFonts w:ascii="仿宋_GB2312" w:hAnsi="仿宋_GB2312" w:cs="仿宋_GB2312" w:eastAsia="仿宋_GB2312"/>
                <w:sz w:val="21"/>
                <w:color w:val="000000"/>
              </w:rPr>
              <w:t>(产品)应符合国家相关安全标准，所有货物（产品）能够承受频繁使用和可能的不当操作，结构稳定，不易倾倒或损坏；货物（产品）无锐利边角、无毒无害、不易造成意外伤害，电器设备（产品）应具备良好的防漏电、防火性能，并通过相关安全认证；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电子电器产品服务要求：货物（产品）属于电子电器的，产品制造商、经销代理商应按照《政府采购电子电器服务规范》的要求提供服务</w:t>
            </w:r>
            <w:r>
              <w:rPr>
                <w:rFonts w:ascii="仿宋_GB2312" w:hAnsi="仿宋_GB2312" w:cs="仿宋_GB2312" w:eastAsia="仿宋_GB2312"/>
                <w:sz w:val="21"/>
                <w:color w:val="000000"/>
              </w:rPr>
              <w:t>。</w:t>
            </w:r>
          </w:p>
          <w:p>
            <w:pPr>
              <w:pStyle w:val="null3"/>
              <w:ind w:right="90" w:firstLine="422"/>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质量标准及要求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22"/>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）货物（产品）</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执行的标准、规范：必须执行国家、行业强制性标准；没有国家、行业强制性标准的按</w:t>
            </w:r>
            <w:r>
              <w:rPr>
                <w:rFonts w:ascii="仿宋_GB2312" w:hAnsi="仿宋_GB2312" w:cs="仿宋_GB2312" w:eastAsia="仿宋_GB2312"/>
                <w:sz w:val="21"/>
                <w:color w:val="000000"/>
              </w:rPr>
              <w:t>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w:t>
            </w:r>
            <w:r>
              <w:rPr>
                <w:rFonts w:ascii="仿宋_GB2312" w:hAnsi="仿宋_GB2312" w:cs="仿宋_GB2312" w:eastAsia="仿宋_GB2312"/>
                <w:sz w:val="21"/>
                <w:color w:val="000000"/>
              </w:rPr>
              <w:t>货物（产品）</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符合国家</w:t>
            </w:r>
            <w:r>
              <w:rPr>
                <w:rFonts w:ascii="仿宋_GB2312" w:hAnsi="仿宋_GB2312" w:cs="仿宋_GB2312" w:eastAsia="仿宋_GB2312"/>
                <w:sz w:val="21"/>
                <w:color w:val="000000"/>
              </w:rPr>
              <w:t>、</w:t>
            </w:r>
            <w:r>
              <w:rPr>
                <w:rFonts w:ascii="仿宋_GB2312" w:hAnsi="仿宋_GB2312" w:cs="仿宋_GB2312" w:eastAsia="仿宋_GB2312"/>
                <w:sz w:val="21"/>
                <w:color w:val="000000"/>
              </w:rPr>
              <w:t>省、市</w:t>
            </w:r>
            <w:r>
              <w:rPr>
                <w:rFonts w:ascii="仿宋_GB2312" w:hAnsi="仿宋_GB2312" w:cs="仿宋_GB2312" w:eastAsia="仿宋_GB2312"/>
                <w:sz w:val="21"/>
                <w:color w:val="000000"/>
              </w:rPr>
              <w:t>（行业）强制性标准及采购人要求的合格标准</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color w:val="000000"/>
              </w:rPr>
              <w:t>1.7</w:t>
            </w:r>
            <w:r>
              <w:rPr>
                <w:rFonts w:ascii="仿宋_GB2312" w:hAnsi="仿宋_GB2312" w:cs="仿宋_GB2312" w:eastAsia="仿宋_GB2312"/>
                <w:sz w:val="21"/>
                <w:color w:val="000000"/>
              </w:rPr>
              <w:t>为保证货物（软件和硬件）质量功能的严谨性，中标（成交）后采购人有权要求成交供应商对其所供的设备（产品）（包含软件和硬件）的功能进行逐一演示，如有功能与实际不相符，一律按虚假</w:t>
            </w:r>
            <w:r>
              <w:rPr>
                <w:rFonts w:ascii="仿宋_GB2312" w:hAnsi="仿宋_GB2312" w:cs="仿宋_GB2312" w:eastAsia="仿宋_GB2312"/>
                <w:sz w:val="21"/>
                <w:color w:val="000000"/>
              </w:rPr>
              <w:t>响应</w:t>
            </w:r>
            <w:r>
              <w:rPr>
                <w:rFonts w:ascii="仿宋_GB2312" w:hAnsi="仿宋_GB2312" w:cs="仿宋_GB2312" w:eastAsia="仿宋_GB2312"/>
                <w:sz w:val="21"/>
                <w:color w:val="000000"/>
              </w:rPr>
              <w:t>处理，由成交供应商承担因此产生的违约责任。</w:t>
            </w:r>
          </w:p>
          <w:p>
            <w:pPr>
              <w:pStyle w:val="null3"/>
              <w:ind w:firstLine="525"/>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售后服务要求：（</w:t>
            </w:r>
            <w:r>
              <w:rPr>
                <w:rFonts w:ascii="仿宋_GB2312" w:hAnsi="仿宋_GB2312" w:cs="仿宋_GB2312" w:eastAsia="仿宋_GB2312"/>
                <w:sz w:val="21"/>
                <w:color w:val="000000"/>
              </w:rPr>
              <w:t>1）成交供应商须指派专人负责与采购人联系售后服务事宜；</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2）成交供应商负责货物（硬件和软件）的现场安装、调试、测试和启动等；</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成交供应商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成交供应商还需就货物（硬件和软件）的功能对使用方人员进行相应的技术培训，培训地点为货物安装现场或由采购人安排；</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4）质保期自采购人在质量验收单（终验）上签字之日起计算，质保费用计入总价；</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5）成交供应商负责对其提供的货物（硬件和软件）整体进行维修和系统维护，质保期内应无偿负责现场技术巡检</w:t>
            </w:r>
            <w:r>
              <w:rPr>
                <w:rFonts w:ascii="仿宋_GB2312" w:hAnsi="仿宋_GB2312" w:cs="仿宋_GB2312" w:eastAsia="仿宋_GB2312"/>
                <w:sz w:val="21"/>
                <w:color w:val="000000"/>
              </w:rPr>
              <w:t>、</w:t>
            </w:r>
            <w:r>
              <w:rPr>
                <w:rFonts w:ascii="仿宋_GB2312" w:hAnsi="仿宋_GB2312" w:cs="仿宋_GB2312" w:eastAsia="仿宋_GB2312"/>
                <w:sz w:val="21"/>
                <w:color w:val="000000"/>
              </w:rPr>
              <w:t>维修和替换等工作</w:t>
            </w:r>
            <w:r>
              <w:rPr>
                <w:rFonts w:ascii="仿宋_GB2312" w:hAnsi="仿宋_GB2312" w:cs="仿宋_GB2312" w:eastAsia="仿宋_GB2312"/>
                <w:sz w:val="21"/>
                <w:color w:val="000000"/>
              </w:rPr>
              <w:t>；</w:t>
            </w:r>
            <w:r>
              <w:rPr>
                <w:rFonts w:ascii="仿宋_GB2312" w:hAnsi="仿宋_GB2312" w:cs="仿宋_GB2312" w:eastAsia="仿宋_GB2312"/>
                <w:sz w:val="21"/>
                <w:color w:val="000000"/>
              </w:rPr>
              <w:t>若遇到</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重大活动需无条件提供现场技术支持服务且不再收取任何费用，但不可抗力（如火灾、雷击等）造成的故障除外；超出质保期只收取维修所需原设备、材料成本费用</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6）成交供应商负责对其所提供</w:t>
            </w:r>
            <w:r>
              <w:rPr>
                <w:rFonts w:ascii="仿宋_GB2312" w:hAnsi="仿宋_GB2312" w:cs="仿宋_GB2312" w:eastAsia="仿宋_GB2312"/>
                <w:sz w:val="21"/>
                <w:color w:val="000000"/>
              </w:rPr>
              <w:t>的</w:t>
            </w:r>
            <w:r>
              <w:rPr>
                <w:rFonts w:ascii="仿宋_GB2312" w:hAnsi="仿宋_GB2312" w:cs="仿宋_GB2312" w:eastAsia="仿宋_GB2312"/>
                <w:sz w:val="21"/>
                <w:color w:val="000000"/>
              </w:rPr>
              <w:t>软硬件设备、材料等备品配件供应</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提供长期维修，并提供技术咨询等服务，所有维修记录交</w:t>
            </w:r>
            <w:r>
              <w:rPr>
                <w:rFonts w:ascii="仿宋_GB2312" w:hAnsi="仿宋_GB2312" w:cs="仿宋_GB2312" w:eastAsia="仿宋_GB2312"/>
                <w:sz w:val="21"/>
                <w:color w:val="000000"/>
              </w:rPr>
              <w:t>由采购人</w:t>
            </w:r>
            <w:r>
              <w:rPr>
                <w:rFonts w:ascii="仿宋_GB2312" w:hAnsi="仿宋_GB2312" w:cs="仿宋_GB2312" w:eastAsia="仿宋_GB2312"/>
                <w:sz w:val="21"/>
                <w:color w:val="000000"/>
              </w:rPr>
              <w:t>的现场技术人员一份，并详细说明问题所在、解决办法及注意事项</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7）货物（硬件和软件）故障报修的响应时间为：7x24小时免费上门服务</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所有货物（硬件和软件）服务方式均为成交供应商上门服务，即由成交供应商派人到货物使用现场维修，由此产生的一切费用均由成交供应商承担，对系统进行定期的检修、保养工作，并与用户进行沟通，定期开展技术交流活动，预防故障发生，保证系统的正常运行；</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9）在保修期内更换系统中部件（软件和硬件），其保修期应相应延长</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10）质保期结束后的维修、维护等由双方协商再定。</w:t>
            </w:r>
          </w:p>
          <w:p>
            <w:pPr>
              <w:pStyle w:val="null3"/>
              <w:jc w:val="both"/>
            </w:pPr>
            <w:r>
              <w:rPr>
                <w:rFonts w:ascii="仿宋_GB2312" w:hAnsi="仿宋_GB2312" w:cs="仿宋_GB2312" w:eastAsia="仿宋_GB2312"/>
                <w:sz w:val="21"/>
                <w:b/>
                <w:color w:val="000000"/>
              </w:rPr>
              <w:t>二、其他要求或说明</w:t>
            </w:r>
          </w:p>
          <w:p>
            <w:pPr>
              <w:pStyle w:val="null3"/>
              <w:ind w:right="90" w:firstLine="422"/>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人员配置要求：供应商根据采购项目特性及要求，自行组织实施与管理，建立以负责人为核心的履行合同所必需人员团队，相关人员经过严格培训，有相关工作经验，能够胜任项目工作，保证项目顺利实施。</w:t>
            </w:r>
          </w:p>
          <w:p>
            <w:pPr>
              <w:pStyle w:val="null3"/>
              <w:ind w:right="90" w:firstLine="422"/>
              <w:jc w:val="both"/>
            </w:pPr>
            <w:r>
              <w:rPr>
                <w:rFonts w:ascii="仿宋_GB2312" w:hAnsi="仿宋_GB2312" w:cs="仿宋_GB2312" w:eastAsia="仿宋_GB2312"/>
                <w:sz w:val="21"/>
                <w:color w:val="000000"/>
              </w:rPr>
              <w:t>2.2</w:t>
            </w:r>
            <w:r>
              <w:rPr>
                <w:rFonts w:ascii="仿宋_GB2312" w:hAnsi="仿宋_GB2312" w:cs="仿宋_GB2312" w:eastAsia="仿宋_GB2312"/>
                <w:sz w:val="21"/>
                <w:color w:val="000000"/>
              </w:rPr>
              <w:t>设施设备要求：供应商根据采购项目特性及要求，自行配置投入履行合同所必需的各类设施设备（不限于专业设备、辅助设备、工具、软件等），保证项目顺利实施。</w:t>
            </w:r>
          </w:p>
          <w:p>
            <w:pPr>
              <w:pStyle w:val="null3"/>
            </w:pPr>
            <w:r>
              <w:rPr>
                <w:rFonts w:ascii="仿宋_GB2312" w:hAnsi="仿宋_GB2312" w:cs="仿宋_GB2312" w:eastAsia="仿宋_GB2312"/>
                <w:sz w:val="21"/>
                <w:color w:val="000000"/>
              </w:rPr>
              <w:t>2.3核心产品的名称：</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教学软件</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2.4强制采购的节能产品名称：</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学生电脑、教师电脑</w:t>
            </w:r>
            <w:r>
              <w:rPr>
                <w:rFonts w:ascii="仿宋_GB2312" w:hAnsi="仿宋_GB2312" w:cs="仿宋_GB2312" w:eastAsia="仿宋_GB2312"/>
                <w:u w:val="single"/>
              </w:rPr>
              <w:t xml:space="preserve"> </w:t>
            </w:r>
            <w:r>
              <w:rPr>
                <w:rFonts w:ascii="仿宋_GB2312" w:hAnsi="仿宋_GB2312" w:cs="仿宋_GB2312" w:eastAsia="仿宋_GB2312"/>
                <w:sz w:val="21"/>
                <w:color w:val="000000"/>
              </w:rPr>
              <w:t>（注：应在</w:t>
            </w:r>
            <w:r>
              <w:rPr>
                <w:rFonts w:ascii="仿宋_GB2312" w:hAnsi="仿宋_GB2312" w:cs="仿宋_GB2312" w:eastAsia="仿宋_GB2312"/>
                <w:sz w:val="21"/>
                <w:color w:val="000000"/>
              </w:rPr>
              <w:t>“商务技术文件”中按要求提供强制节能产品认证证书，</w:t>
            </w:r>
            <w:r>
              <w:rPr>
                <w:rFonts w:ascii="仿宋_GB2312" w:hAnsi="仿宋_GB2312" w:cs="仿宋_GB2312" w:eastAsia="仿宋_GB2312"/>
                <w:sz w:val="21"/>
                <w:color w:val="000000"/>
              </w:rPr>
              <w:t>否则</w:t>
            </w:r>
            <w:r>
              <w:rPr>
                <w:rFonts w:ascii="仿宋_GB2312" w:hAnsi="仿宋_GB2312" w:cs="仿宋_GB2312" w:eastAsia="仿宋_GB2312"/>
                <w:sz w:val="21"/>
                <w:color w:val="000000"/>
              </w:rPr>
              <w:t>按无效响应）</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2.5本项目标的所属行业为:</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工业</w:t>
            </w:r>
            <w:r>
              <w:rPr>
                <w:rFonts w:ascii="仿宋_GB2312" w:hAnsi="仿宋_GB2312" w:cs="仿宋_GB2312" w:eastAsia="仿宋_GB2312"/>
                <w:u w:val="single"/>
              </w:rPr>
              <w:t xml:space="preserve"> </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36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自合同签订生效之日起30日内完成供货、安装、调试、验收。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所有货物交货完成，验收合格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成交方所供货物（产品）或服务进行检查或验收，成交方须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本项目整体质保期不少于36个月，供应商承诺超过采购文件要求的，按其承诺的质保期进行质保，质保期起始时间为终验合格之日。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的报价是供应商响应招标项目要求的全部工作内容的价格体现，包括供应商完成本项目所需的直接费、间接费、利润、税金及其它相关的一切费用，包括但不限于：产品费、附件费、工具费、验收费、运输费、保险费、安装费、调试费、技术服务费（含售后）、招标代理费、税金、利润及不可预见费等费用；谈判总价中不得包含采购文件要求以外的内容，否则，在评标时不予核减。在供货、安装、调试、培训等工作中出现硬件、软件等的任何遗漏，均由中标人免费提供，采购人将不再支付任何费用。 二、谈判有效期 1.出现特殊情况需要延长谈判有效期的，采购代理机构或采购人可于谈判有效期满之前，以书面形式通知所有供应商延长谈判有效期。供应商应予书面答复，同意延长的，但不得要求或被允许修改其响应文件；供应商拒绝延长的，其响应文件失效。 2.在谈判有效期内，供应商撤销响应文件的，应承担响应文件和法律规定的责任。 3.中标人的谈判有效期自动延长至合同终止为止。 三、分公司独立参与谈判时，不能使用总公司的资质或业绩；总公司单独参与谈判时，除总公司所投产品为分公司生产的产品外，不能使用分公司的资质或业绩。总公司授权分公司或分支机构参与谈判，可以使用总公司的资质或业绩。 四、采购文件中签名是指：手写签名或加盖签名章（含电子），盖章是指加盖单位章（含电子）。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根据供应商类别进行审查： (1)供应商属于企业的：营业执照(3证合1或多证合1)。 (2)供应商属于事业单位的：事业单位法人证书。 (3)供应商属于其他组织的：登记证书。 (4)供应商属于个体工商户的：个体工商户营业执照。 (5)自然人响应的：身份证。 【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法定代表人（单位负责人）身份证明/法定代表人（单位负责人）授权委托书</w:t>
            </w:r>
          </w:p>
        </w:tc>
        <w:tc>
          <w:tcPr>
            <w:tcW w:type="dxa" w:w="3322"/>
          </w:tcPr>
          <w:p>
            <w:pPr>
              <w:pStyle w:val="null3"/>
            </w:pPr>
            <w:r>
              <w:rPr>
                <w:rFonts w:ascii="仿宋_GB2312" w:hAnsi="仿宋_GB2312" w:cs="仿宋_GB2312" w:eastAsia="仿宋_GB2312"/>
              </w:rPr>
              <w:t>（1）法定代表人（单位负责人）参加响应的，提供法定代表人（单位负责人）身份证。 （2）法定代表人（单位负责人）授权他人参加响应的，提供法定代表人（单位负责人）委托授权书及被授权代表的身份证。 说明：按照资格证明文件中提供的格式进行响应。</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要求： （1）是企业法人的，应提供2023或2024全年度经审计的财务报告，包括“四表一注”即《资产负债表》《利润表》《现金流量表》《所有者权益变动表》及其附注或其在提交响应文件截止时间前3个月基本账户开户银行出具的资信证明（附基本存款账户信息）。 （2）执行《小企业会计准则》的小微企业的，应提供2023或2024全年度经审计的财务报告，至少包括《资产负债表》《利润表》《现金流量表》及其附注，或其在提交响应文件截止时间前3个月内基本账户开户银行出具的资信证明（附基本存款账户信息）。 （3）是事业单位法人的，应提供2023或2024全年度经审计的财务报告，至少包括《资产负债表》《收入支出表或者收入费用表》《财政补助收入支出表》及其附注或其在提交响应文件截止时间前3个月内基本账户开户银行出具的资信证明（附基本存款账户信息）。 （4）部分其他组织和自然人，提供其在提交响应文件截止时间前3个月内银行出具的资信证明（附账户信息）。 （5）供应商成立不到1年（至提交响应文件截止时间）的，提供成立后任意时段的资产负债表或其在提交响应文件截止时间前3个月基本账户开户银行出具的资信证明（附基本存款账户信息）。 说明：以上形式的资料提供任何一种即可，且合法有效；1.财务报告不齐全的，为不合格。2.法人性质的资信证明未由基本开户银行出具，或未在规定时间内开具的，视为不合格。 【注】：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要求： （1）提供供应商提交响应文件截止时间前1年至今任意时段已缴纳完税凭证或税务机关开具的完税证明（除个人所得税的任意税种）。 （2）依法免税的应提供相关文件证明。 （3）其他组织和自然人需提供缴纳税收的凭据。 （4）新成立（成立时间至提交响应文件截止时间不足1年）未发生缴纳税收事项的供应商，应提供纳税书面承诺。 说明：合法有效，纳税凭证或完税证明上应有代收机构或税务机关的公章或业务专用章。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要求： （1）提供供应商提交响应文件截止时间前1年至今任意时段已缴纳的社会保障资金缴存单据或社保机构开具的社会保险参保缴费情况证明； （2）依法不需要缴纳社会保障资金的应提供相关文件证明； （3）其他组织和自然人需提供缴纳社会保险的凭据。 （4）新成立（成立时间至提交响应文件截止时间不足1年）未发生缴纳社保资金事项的供应商，应提供缴纳社保资金的书面承诺。 说明：合法有效，缴纳单据或证明上应有社保机构或代收机构的公章或业务专用章。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说明：按照资格证明文件中提供的格式进行响应。</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说明：按照资格证明文件中提供的格式进行响应声明。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商务、技术文件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标的数量及主要要求</w:t>
            </w:r>
          </w:p>
        </w:tc>
        <w:tc>
          <w:tcPr>
            <w:tcW w:type="dxa" w:w="3322"/>
          </w:tcPr>
          <w:p>
            <w:pPr>
              <w:pStyle w:val="null3"/>
            </w:pPr>
            <w:r>
              <w:rPr>
                <w:rFonts w:ascii="仿宋_GB2312" w:hAnsi="仿宋_GB2312" w:cs="仿宋_GB2312" w:eastAsia="仿宋_GB2312"/>
              </w:rPr>
              <w:t>满足采购文件中规定数量及主要要求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交货期限、交货地点、质保期</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强制采购节能产品</w:t>
            </w:r>
          </w:p>
        </w:tc>
        <w:tc>
          <w:tcPr>
            <w:tcW w:type="dxa" w:w="3322"/>
          </w:tcPr>
          <w:p>
            <w:pPr>
              <w:pStyle w:val="null3"/>
            </w:pPr>
            <w:r>
              <w:rPr>
                <w:rFonts w:ascii="仿宋_GB2312" w:hAnsi="仿宋_GB2312" w:cs="仿宋_GB2312" w:eastAsia="仿宋_GB2312"/>
              </w:rPr>
              <w:t>应提供强制采购节能产品目录中的产品</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符合拟签订采购合同文本中相关条款约定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商务、技术文件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供应商所提供货物全部由小微企业制造时，用扣除后的价格参加评审。即：评审价=最后报价*（1-10%）; 注：监狱企业与残疾人福利性单位视同小型、微型企业，享受同等价格扣除，当企业属性重复时，不重复价格扣除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按供应商最终报价从低到高进行排序，最终报价相同的，按供应商提供的优先采购产品认证证书数量由多到少顺序排列；最终报价且提供的优先采购产品认证证书数量相同的并列。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