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0000FF"/>
          <w:sz w:val="24"/>
          <w:szCs w:val="24"/>
          <w:highlight w:val="none"/>
          <w:lang w:val="en-US" w:eastAsia="zh-CN"/>
        </w:rPr>
      </w:pPr>
      <w:r>
        <w:rPr>
          <w:rFonts w:hint="eastAsia" w:ascii="宋体" w:hAnsi="宋体" w:cs="宋体"/>
          <w:b/>
          <w:bCs w:val="0"/>
          <w:i w:val="0"/>
          <w:iCs w:val="0"/>
          <w:color w:val="0000FF"/>
          <w:sz w:val="24"/>
          <w:szCs w:val="24"/>
          <w:highlight w:val="none"/>
          <w:lang w:val="en-US" w:eastAsia="zh-CN"/>
        </w:rPr>
        <w:t>重要提示：建议响应文件中的被授权代表为</w:t>
      </w:r>
      <w:r>
        <w:rPr>
          <w:rFonts w:hint="eastAsia" w:ascii="Times New Roman" w:hAnsi="Times New Roman" w:cs="Times New Roman"/>
          <w:b/>
          <w:bCs w:val="0"/>
          <w:i w:val="0"/>
          <w:iCs w:val="0"/>
          <w:color w:val="0000FF"/>
          <w:sz w:val="24"/>
          <w:szCs w:val="24"/>
        </w:rPr>
        <w:t>本单位在职人员。</w:t>
      </w: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DB4E2F2">
      <w:pPr>
        <w:jc w:val="center"/>
        <w:rPr>
          <w:rFonts w:hint="eastAsia" w:ascii="方正大标宋简体" w:eastAsia="方正大标宋简体"/>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磋商</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w:t>
      </w:r>
      <w:r>
        <w:rPr>
          <w:rFonts w:hint="eastAsia" w:ascii="宋体" w:hAnsi="宋体"/>
          <w:color w:val="auto"/>
          <w:spacing w:val="4"/>
          <w:sz w:val="24"/>
          <w:szCs w:val="30"/>
          <w:highlight w:val="none"/>
          <w:lang w:eastAsia="zh-CN"/>
        </w:rPr>
        <w:t>磋商</w:t>
      </w:r>
      <w:r>
        <w:rPr>
          <w:rFonts w:hint="eastAsia" w:ascii="宋体" w:hAnsi="宋体"/>
          <w:color w:val="auto"/>
          <w:spacing w:val="4"/>
          <w:sz w:val="24"/>
          <w:szCs w:val="30"/>
          <w:highlight w:val="none"/>
        </w:rPr>
        <w:t>、谈判、签约等具体工作，并签署全部有关的文件、协议及合同。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eastAsia" w:ascii="宋体" w:hAnsi="宋体"/>
          <w:color w:val="auto"/>
          <w:spacing w:val="4"/>
          <w:sz w:val="24"/>
          <w:szCs w:val="30"/>
          <w:highlight w:val="none"/>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8、尊重和接受政府采购监督管理部门的监督和政府采购代理机构磋商采购要求，承担因违约行为给采购人造成的损失。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3D7FB154">
      <w:pPr>
        <w:pStyle w:val="2"/>
        <w:spacing w:line="360" w:lineRule="auto"/>
        <w:jc w:val="left"/>
        <w:rPr>
          <w:rFonts w:hint="eastAsia" w:cs="Times New Roman"/>
          <w:b w:val="0"/>
          <w:bCs/>
          <w:color w:val="auto"/>
          <w:highlight w:val="none"/>
        </w:rPr>
      </w:pPr>
      <w:r>
        <w:rPr>
          <w:rFonts w:hint="eastAsia" w:cs="Times New Roman"/>
          <w:b w:val="0"/>
          <w:bCs/>
          <w:color w:val="auto"/>
          <w:highlight w:val="none"/>
        </w:rPr>
        <w:t xml:space="preserve">（一）具有独立承担民事责任的能力：提供注册登记凭证（营业执照、其他组织经营的合法凭证，自然人的提供身份证明文件）。 </w:t>
      </w:r>
    </w:p>
    <w:p w14:paraId="0A1A0C69">
      <w:pPr>
        <w:pStyle w:val="2"/>
        <w:spacing w:line="360" w:lineRule="auto"/>
        <w:jc w:val="left"/>
        <w:rPr>
          <w:rFonts w:hint="eastAsia" w:cs="Times New Roman"/>
          <w:b w:val="0"/>
          <w:bCs/>
          <w:color w:val="auto"/>
          <w:highlight w:val="none"/>
        </w:rPr>
      </w:pPr>
      <w:r>
        <w:rPr>
          <w:rFonts w:hint="eastAsia" w:cs="Times New Roman"/>
          <w:b w:val="0"/>
          <w:bCs/>
          <w:color w:val="auto"/>
          <w:highlight w:val="none"/>
        </w:rPr>
        <w:t xml:space="preserve">（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w:t>
      </w:r>
    </w:p>
    <w:p w14:paraId="44C70845">
      <w:pPr>
        <w:pStyle w:val="2"/>
        <w:spacing w:line="360" w:lineRule="auto"/>
        <w:jc w:val="left"/>
        <w:rPr>
          <w:rFonts w:hint="eastAsia" w:cs="Times New Roman"/>
          <w:b w:val="0"/>
          <w:bCs/>
          <w:color w:val="auto"/>
          <w:highlight w:val="none"/>
        </w:rPr>
      </w:pPr>
      <w:r>
        <w:rPr>
          <w:rFonts w:hint="eastAsia" w:cs="Times New Roman"/>
          <w:b w:val="0"/>
          <w:bCs/>
          <w:color w:val="auto"/>
          <w:highlight w:val="none"/>
        </w:rPr>
        <w:t xml:space="preserve">（三）具有履行合同所必需的设备和专业技术能力：提供承诺函。 </w:t>
      </w:r>
    </w:p>
    <w:p w14:paraId="238F055D">
      <w:pPr>
        <w:pStyle w:val="2"/>
        <w:spacing w:line="360" w:lineRule="auto"/>
        <w:jc w:val="left"/>
        <w:rPr>
          <w:rFonts w:hint="eastAsia" w:cs="Times New Roman"/>
          <w:b w:val="0"/>
          <w:bCs/>
          <w:color w:val="auto"/>
          <w:highlight w:val="none"/>
        </w:rPr>
      </w:pPr>
      <w:r>
        <w:rPr>
          <w:rFonts w:hint="eastAsia" w:cs="Times New Roman"/>
          <w:b w:val="0"/>
          <w:bCs/>
          <w:color w:val="auto"/>
          <w:highlight w:val="none"/>
        </w:rPr>
        <w:t>（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w:t>
      </w:r>
    </w:p>
    <w:p w14:paraId="7674217B">
      <w:pPr>
        <w:pStyle w:val="2"/>
        <w:spacing w:line="360" w:lineRule="auto"/>
        <w:jc w:val="left"/>
        <w:rPr>
          <w:rFonts w:hint="eastAsia" w:cs="Times New Roman"/>
          <w:b w:val="0"/>
          <w:bCs/>
          <w:color w:val="auto"/>
          <w:highlight w:val="none"/>
        </w:rPr>
      </w:pPr>
      <w:r>
        <w:rPr>
          <w:rFonts w:hint="eastAsia" w:cs="Times New Roman"/>
          <w:b w:val="0"/>
          <w:bCs/>
          <w:color w:val="auto"/>
          <w:highlight w:val="none"/>
        </w:rPr>
        <w:t>（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w:t>
      </w:r>
    </w:p>
    <w:p w14:paraId="61D6BB2C">
      <w:pPr>
        <w:pStyle w:val="2"/>
        <w:spacing w:line="360" w:lineRule="auto"/>
        <w:jc w:val="left"/>
        <w:rPr>
          <w:rFonts w:hint="eastAsia" w:cs="Times New Roman"/>
          <w:b w:val="0"/>
          <w:bCs/>
          <w:color w:val="auto"/>
          <w:highlight w:val="none"/>
        </w:rPr>
      </w:pPr>
      <w:r>
        <w:rPr>
          <w:rFonts w:hint="eastAsia" w:cs="Times New Roman"/>
          <w:b w:val="0"/>
          <w:bCs/>
          <w:color w:val="auto"/>
          <w:highlight w:val="none"/>
        </w:rPr>
        <w:t>（六）参加政府采购活动前3年内在经营活动中没有重大违法记录的书面声明。</w:t>
      </w:r>
    </w:p>
    <w:p w14:paraId="46E0C84C">
      <w:pPr>
        <w:pStyle w:val="2"/>
        <w:spacing w:line="360" w:lineRule="auto"/>
        <w:jc w:val="left"/>
        <w:rPr>
          <w:rFonts w:hint="eastAsia" w:eastAsia="宋体" w:cs="Times New Roman"/>
          <w:b w:val="0"/>
          <w:bCs/>
          <w:color w:val="auto"/>
          <w:highlight w:val="none"/>
          <w:lang w:eastAsia="zh-CN"/>
        </w:rPr>
      </w:pPr>
      <w:r>
        <w:rPr>
          <w:rFonts w:hint="eastAsia" w:cs="Times New Roman"/>
          <w:b w:val="0"/>
          <w:bCs/>
          <w:color w:val="auto"/>
          <w:highlight w:val="none"/>
          <w:lang w:eastAsia="zh-CN"/>
        </w:rPr>
        <w:t>（</w:t>
      </w:r>
      <w:r>
        <w:rPr>
          <w:rFonts w:hint="eastAsia" w:cs="Times New Roman"/>
          <w:b w:val="0"/>
          <w:bCs/>
          <w:color w:val="auto"/>
          <w:highlight w:val="none"/>
          <w:lang w:val="en-US" w:eastAsia="zh-CN"/>
        </w:rPr>
        <w:t>七</w:t>
      </w:r>
      <w:r>
        <w:rPr>
          <w:rFonts w:hint="eastAsia" w:cs="Times New Roman"/>
          <w:b w:val="0"/>
          <w:bCs/>
          <w:color w:val="auto"/>
          <w:highlight w:val="none"/>
          <w:lang w:eastAsia="zh-CN"/>
        </w:rPr>
        <w:t>）供应商具有《医疗机构执业许可证》及《放射诊疗许可证》。</w:t>
      </w: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bookmarkStart w:id="0" w:name="_GoBack"/>
      <w:bookmarkEnd w:id="0"/>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2A694C"/>
    <w:rsid w:val="099D639F"/>
    <w:rsid w:val="109B339A"/>
    <w:rsid w:val="14A3354A"/>
    <w:rsid w:val="1D2C7ACF"/>
    <w:rsid w:val="29F80D74"/>
    <w:rsid w:val="2FF40230"/>
    <w:rsid w:val="42FE6FA4"/>
    <w:rsid w:val="56080E6B"/>
    <w:rsid w:val="5C9F31A5"/>
    <w:rsid w:val="63FA3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2043</Words>
  <Characters>2105</Characters>
  <Lines>0</Lines>
  <Paragraphs>0</Paragraphs>
  <TotalTime>2</TotalTime>
  <ScaleCrop>false</ScaleCrop>
  <LinksUpToDate>false</LinksUpToDate>
  <CharactersWithSpaces>2631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2025-06-04T12:43:36Z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