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版本号：LZZB-2025-00520250608001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雁塔区人社局政务大厅人力资源服务采购项目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LZZB-2025-005</w:t>
      </w:r>
      <w:r>
        <w:br/>
      </w:r>
      <w:r>
        <w:br/>
      </w:r>
      <w:r>
        <w:br/>
      </w:r>
    </w:p>
    <w:p>
      <w:pPr>
        <w:pStyle w:val="null3"/>
        <w:jc w:val="center"/>
        <w:outlineLvl w:val="2"/>
      </w:pPr>
      <w:r>
        <w:rPr>
          <w:rFonts w:ascii="仿宋_GB2312" w:hAnsi="仿宋_GB2312" w:cs="仿宋_GB2312" w:eastAsia="仿宋_GB2312"/>
          <w:sz w:val="28"/>
          <w:b/>
        </w:rPr>
        <w:t>雁塔区人力资源和社会保障局</w:t>
      </w:r>
    </w:p>
    <w:p>
      <w:pPr>
        <w:pStyle w:val="null3"/>
        <w:jc w:val="center"/>
        <w:outlineLvl w:val="2"/>
      </w:pPr>
      <w:r>
        <w:rPr>
          <w:rFonts w:ascii="仿宋_GB2312" w:hAnsi="仿宋_GB2312" w:cs="仿宋_GB2312" w:eastAsia="仿宋_GB2312"/>
          <w:sz w:val="28"/>
          <w:b/>
        </w:rPr>
        <w:t>陕西立志项目管理有限公司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陕西立志项目管理有限公司</w:t>
      </w:r>
      <w:r>
        <w:rPr>
          <w:rFonts w:ascii="仿宋_GB2312" w:hAnsi="仿宋_GB2312" w:cs="仿宋_GB2312" w:eastAsia="仿宋_GB2312"/>
        </w:rPr>
        <w:t>（以下简称“代理机构”）受</w:t>
      </w:r>
      <w:r>
        <w:rPr>
          <w:rFonts w:ascii="仿宋_GB2312" w:hAnsi="仿宋_GB2312" w:cs="仿宋_GB2312" w:eastAsia="仿宋_GB2312"/>
        </w:rPr>
        <w:t>雁塔区人力资源和社会保障局</w:t>
      </w:r>
      <w:r>
        <w:rPr>
          <w:rFonts w:ascii="仿宋_GB2312" w:hAnsi="仿宋_GB2312" w:cs="仿宋_GB2312" w:eastAsia="仿宋_GB2312"/>
        </w:rPr>
        <w:t>委托，拟对</w:t>
      </w:r>
      <w:r>
        <w:rPr>
          <w:rFonts w:ascii="仿宋_GB2312" w:hAnsi="仿宋_GB2312" w:cs="仿宋_GB2312" w:eastAsia="仿宋_GB2312"/>
        </w:rPr>
        <w:t>雁塔区人社局政务大厅人力资源服务采购项目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LZZB-2025-005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雁塔区人社局政务大厅人力资源服务采购项目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雁塔区人社局政务大厅人力资源服务采购项目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采购包1（雁塔区人社局政务大厅人力资源服务采购项目）：属于专门面向中小企业采购。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1、信誉：投标供应商在磋商截止时间前不得为“信用中国”网站（www.creditchina.gov.cn ）（页面跳转至“中国执行信息网”http://zxgk.court.gov.cn/shixin）已列入失 信被执行人和重大税收违法失信主体的投标供应商，不得为“中国政府采购网”（w w w.ccgp.gov.cn）已列入政府采购严重违法失信行为记录名单的投标供应商，以响应文件递交截止时间后代理机构查询截图为准。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雁塔区人力资源和社会保障局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西沣三路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袁女士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029-81166937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陕西立志项目管理有限公司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陕西省西安市未央区文景路97号文景尚品1017</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王辉/姜涛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029-81621880/18392956263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采购包1：1,357,080.00元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代理服务费收费标准：参照国家计委关于印发《招标代理服务收费管理暂行办法》（计价格[2002]1980号）的通知和《关于招标代理服务收费有关问题的通知》（发改办价格[2003]857号）的有关规定下浮20%计取。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雁塔区人力资源和社会保障局</w:t>
      </w:r>
      <w:r>
        <w:rPr>
          <w:rFonts w:ascii="仿宋_GB2312" w:hAnsi="仿宋_GB2312" w:cs="仿宋_GB2312" w:eastAsia="仿宋_GB2312"/>
        </w:rPr>
        <w:t>和</w:t>
      </w:r>
      <w:r>
        <w:rPr>
          <w:rFonts w:ascii="仿宋_GB2312" w:hAnsi="仿宋_GB2312" w:cs="仿宋_GB2312" w:eastAsia="仿宋_GB2312"/>
        </w:rPr>
        <w:t>陕西立志项目管理有限公司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雁塔区人力资源和社会保障局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陕西立志项目管理有限公司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雁塔区人力资源和社会保障局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陕西立志项目管理有限公司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以最终签订合同为准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陕西立志项目管理有限公司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陕西立志项目管理有限公司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陕西立志项目管理有限公司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联系人：内控监督处</w:t>
      </w:r>
    </w:p>
    <w:p>
      <w:pPr>
        <w:pStyle w:val="null3"/>
      </w:pPr>
      <w:r>
        <w:rPr>
          <w:rFonts w:ascii="仿宋_GB2312" w:hAnsi="仿宋_GB2312" w:cs="仿宋_GB2312" w:eastAsia="仿宋_GB2312"/>
        </w:rPr>
        <w:t>联系电话：029-81621880/18392956263</w:t>
      </w:r>
    </w:p>
    <w:p>
      <w:pPr>
        <w:pStyle w:val="null3"/>
      </w:pPr>
      <w:r>
        <w:rPr>
          <w:rFonts w:ascii="仿宋_GB2312" w:hAnsi="仿宋_GB2312" w:cs="仿宋_GB2312" w:eastAsia="仿宋_GB2312"/>
        </w:rPr>
        <w:t>地址：陕西省西安市未央区文景路97号文景尚品1017</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雁塔区人力资源和社会保障局拟采购一项人力资源服务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1,357,080.00</w:t>
      </w:r>
    </w:p>
    <w:p>
      <w:pPr>
        <w:pStyle w:val="null3"/>
      </w:pPr>
      <w:r>
        <w:rPr>
          <w:rFonts w:ascii="仿宋_GB2312" w:hAnsi="仿宋_GB2312" w:cs="仿宋_GB2312" w:eastAsia="仿宋_GB2312"/>
        </w:rPr>
        <w:t>采购包最高限价（元）: 1,357,080.00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雁塔区人社局政务大厅工作人员采购项目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1,357,080.00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标的名称：雁塔区人社局政务大厅工作人员采购项目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3"/>
              <w:jc w:val="left"/>
            </w:pPr>
            <w:r>
              <w:rPr>
                <w:rFonts w:ascii="仿宋_GB2312" w:hAnsi="仿宋_GB2312" w:cs="仿宋_GB2312" w:eastAsia="仿宋_GB2312"/>
                <w:sz w:val="18"/>
                <w:b/>
                <w:color w:val="000000"/>
              </w:rPr>
              <w:t>一</w:t>
            </w:r>
            <w:r>
              <w:rPr>
                <w:rFonts w:ascii="仿宋_GB2312" w:hAnsi="仿宋_GB2312" w:cs="仿宋_GB2312" w:eastAsia="仿宋_GB2312"/>
                <w:sz w:val="18"/>
                <w:b/>
                <w:color w:val="000000"/>
              </w:rPr>
              <w:t>、服务内容</w:t>
            </w:r>
          </w:p>
          <w:p>
            <w:pPr>
              <w:pStyle w:val="null3"/>
              <w:ind w:firstLine="643"/>
              <w:jc w:val="left"/>
            </w:pPr>
            <w:r>
              <w:rPr>
                <w:rFonts w:ascii="仿宋_GB2312" w:hAnsi="仿宋_GB2312" w:cs="仿宋_GB2312" w:eastAsia="仿宋_GB2312"/>
                <w:sz w:val="18"/>
                <w:b/>
                <w:color w:val="000000"/>
              </w:rPr>
              <w:t>1.</w:t>
            </w:r>
            <w:r>
              <w:rPr>
                <w:rFonts w:ascii="仿宋_GB2312" w:hAnsi="仿宋_GB2312" w:cs="仿宋_GB2312" w:eastAsia="仿宋_GB2312"/>
                <w:sz w:val="18"/>
                <w:color w:val="000000"/>
              </w:rPr>
              <w:t>为保证本项目顺利实施，供应商</w:t>
            </w:r>
            <w:r>
              <w:rPr>
                <w:rFonts w:ascii="仿宋_GB2312" w:hAnsi="仿宋_GB2312" w:cs="仿宋_GB2312" w:eastAsia="仿宋_GB2312"/>
                <w:sz w:val="18"/>
                <w:color w:val="000000"/>
              </w:rPr>
              <w:t>应提供不低于</w:t>
            </w:r>
            <w:r>
              <w:rPr>
                <w:rFonts w:ascii="仿宋_GB2312" w:hAnsi="仿宋_GB2312" w:cs="仿宋_GB2312" w:eastAsia="仿宋_GB2312"/>
                <w:sz w:val="18"/>
                <w:color w:val="000000"/>
              </w:rPr>
              <w:t>46个服务人员</w:t>
            </w:r>
            <w:r>
              <w:rPr>
                <w:rFonts w:ascii="仿宋_GB2312" w:hAnsi="仿宋_GB2312" w:cs="仿宋_GB2312" w:eastAsia="仿宋_GB2312"/>
                <w:sz w:val="18"/>
              </w:rPr>
              <w:t>，中标</w:t>
            </w:r>
            <w:r>
              <w:rPr>
                <w:rFonts w:ascii="仿宋_GB2312" w:hAnsi="仿宋_GB2312" w:cs="仿宋_GB2312" w:eastAsia="仿宋_GB2312"/>
                <w:sz w:val="18"/>
              </w:rPr>
              <w:t>供应商</w:t>
            </w:r>
            <w:r>
              <w:rPr>
                <w:rFonts w:ascii="仿宋_GB2312" w:hAnsi="仿宋_GB2312" w:cs="仿宋_GB2312" w:eastAsia="仿宋_GB2312"/>
                <w:sz w:val="18"/>
              </w:rPr>
              <w:t>应优先聘用现有的服务人员。</w:t>
            </w:r>
          </w:p>
          <w:p>
            <w:pPr>
              <w:pStyle w:val="null3"/>
              <w:ind w:firstLine="643"/>
              <w:jc w:val="left"/>
            </w:pPr>
            <w:r>
              <w:rPr>
                <w:rFonts w:ascii="仿宋_GB2312" w:hAnsi="仿宋_GB2312" w:cs="仿宋_GB2312" w:eastAsia="仿宋_GB2312"/>
                <w:sz w:val="18"/>
                <w:b/>
                <w:color w:val="000000"/>
              </w:rPr>
              <w:t>2.</w:t>
            </w:r>
            <w:r>
              <w:rPr>
                <w:rFonts w:ascii="仿宋_GB2312" w:hAnsi="仿宋_GB2312" w:cs="仿宋_GB2312" w:eastAsia="仿宋_GB2312"/>
                <w:sz w:val="18"/>
                <w:color w:val="000000"/>
              </w:rPr>
              <w:t>供应商</w:t>
            </w:r>
            <w:r>
              <w:rPr>
                <w:rFonts w:ascii="仿宋_GB2312" w:hAnsi="仿宋_GB2312" w:cs="仿宋_GB2312" w:eastAsia="仿宋_GB2312"/>
                <w:sz w:val="18"/>
                <w:color w:val="000000"/>
              </w:rPr>
              <w:t>应制定并提供完善的人员管理制度，组建具有管理能力的专职驻场运营管理团队对工作人员进行统一管理，运营管理团队要有具体的岗位职责。</w:t>
            </w:r>
          </w:p>
          <w:p>
            <w:pPr>
              <w:pStyle w:val="null3"/>
              <w:ind w:firstLine="643"/>
              <w:jc w:val="left"/>
            </w:pPr>
            <w:r>
              <w:rPr>
                <w:rFonts w:ascii="仿宋_GB2312" w:hAnsi="仿宋_GB2312" w:cs="仿宋_GB2312" w:eastAsia="仿宋_GB2312"/>
                <w:sz w:val="18"/>
                <w:b/>
                <w:color w:val="000000"/>
              </w:rPr>
              <w:t>3</w:t>
            </w:r>
            <w:r>
              <w:rPr>
                <w:rFonts w:ascii="仿宋_GB2312" w:hAnsi="仿宋_GB2312" w:cs="仿宋_GB2312" w:eastAsia="仿宋_GB2312"/>
                <w:sz w:val="18"/>
                <w:b/>
                <w:color w:val="000000"/>
              </w:rPr>
              <w:t>.</w:t>
            </w:r>
            <w:r>
              <w:rPr>
                <w:rFonts w:ascii="仿宋_GB2312" w:hAnsi="仿宋_GB2312" w:cs="仿宋_GB2312" w:eastAsia="仿宋_GB2312"/>
                <w:sz w:val="18"/>
                <w:color w:val="000000"/>
              </w:rPr>
              <w:t>供应商</w:t>
            </w:r>
            <w:r>
              <w:rPr>
                <w:rFonts w:ascii="仿宋_GB2312" w:hAnsi="仿宋_GB2312" w:cs="仿宋_GB2312" w:eastAsia="仿宋_GB2312"/>
                <w:sz w:val="18"/>
                <w:color w:val="000000"/>
              </w:rPr>
              <w:t>应保证</w:t>
            </w:r>
            <w:r>
              <w:rPr>
                <w:rFonts w:ascii="仿宋_GB2312" w:hAnsi="仿宋_GB2312" w:cs="仿宋_GB2312" w:eastAsia="仿宋_GB2312"/>
                <w:sz w:val="18"/>
                <w:color w:val="000000"/>
              </w:rPr>
              <w:t>单位</w:t>
            </w:r>
            <w:r>
              <w:rPr>
                <w:rFonts w:ascii="仿宋_GB2312" w:hAnsi="仿宋_GB2312" w:cs="仿宋_GB2312" w:eastAsia="仿宋_GB2312"/>
                <w:sz w:val="18"/>
                <w:color w:val="000000"/>
              </w:rPr>
              <w:t>稳定运行，优先接收原运行服务单位自愿继续留用的人员，且不得在劳动合同中设置解约后竞业禁止或一定时间内不得从事同类行业或任何限制聘用员工再就业的条款。</w:t>
            </w:r>
          </w:p>
          <w:p>
            <w:pPr>
              <w:pStyle w:val="null3"/>
              <w:ind w:firstLine="643"/>
              <w:jc w:val="left"/>
            </w:pPr>
            <w:r>
              <w:rPr>
                <w:rFonts w:ascii="仿宋_GB2312" w:hAnsi="仿宋_GB2312" w:cs="仿宋_GB2312" w:eastAsia="仿宋_GB2312"/>
                <w:sz w:val="18"/>
                <w:b/>
                <w:color w:val="000000"/>
              </w:rPr>
              <w:t>4.</w:t>
            </w:r>
            <w:r>
              <w:rPr>
                <w:rFonts w:ascii="仿宋_GB2312" w:hAnsi="仿宋_GB2312" w:cs="仿宋_GB2312" w:eastAsia="仿宋_GB2312"/>
                <w:sz w:val="18"/>
                <w:color w:val="000000"/>
              </w:rPr>
              <w:t>供应商</w:t>
            </w:r>
            <w:r>
              <w:rPr>
                <w:rFonts w:ascii="仿宋_GB2312" w:hAnsi="仿宋_GB2312" w:cs="仿宋_GB2312" w:eastAsia="仿宋_GB2312"/>
                <w:sz w:val="18"/>
                <w:color w:val="000000"/>
              </w:rPr>
              <w:t>负责人事档案管理，劳动合同</w:t>
            </w:r>
            <w:r>
              <w:rPr>
                <w:rFonts w:ascii="仿宋_GB2312" w:hAnsi="仿宋_GB2312" w:cs="仿宋_GB2312" w:eastAsia="仿宋_GB2312"/>
                <w:sz w:val="18"/>
                <w:color w:val="000000"/>
              </w:rPr>
              <w:t>管理</w:t>
            </w:r>
            <w:r>
              <w:rPr>
                <w:rFonts w:ascii="仿宋_GB2312" w:hAnsi="仿宋_GB2312" w:cs="仿宋_GB2312" w:eastAsia="仿宋_GB2312"/>
                <w:sz w:val="18"/>
                <w:color w:val="000000"/>
              </w:rPr>
              <w:t>，工伤事故申报、认定、赔付处理等。</w:t>
            </w:r>
            <w:r>
              <w:rPr>
                <w:rFonts w:ascii="仿宋_GB2312" w:hAnsi="仿宋_GB2312" w:cs="仿宋_GB2312" w:eastAsia="仿宋_GB2312"/>
                <w:sz w:val="18"/>
                <w:color w:val="000000"/>
              </w:rPr>
              <w:t>供应商</w:t>
            </w:r>
            <w:r>
              <w:rPr>
                <w:rFonts w:ascii="仿宋_GB2312" w:hAnsi="仿宋_GB2312" w:cs="仿宋_GB2312" w:eastAsia="仿宋_GB2312"/>
                <w:sz w:val="18"/>
                <w:color w:val="000000"/>
              </w:rPr>
              <w:t>负责处理合同期内所有劳务、劳资纠纷和调节管理纠纷</w:t>
            </w:r>
            <w:r>
              <w:rPr>
                <w:rFonts w:ascii="仿宋_GB2312" w:hAnsi="仿宋_GB2312" w:cs="仿宋_GB2312" w:eastAsia="仿宋_GB2312"/>
                <w:sz w:val="18"/>
                <w:color w:val="000000"/>
              </w:rPr>
              <w:t>，</w:t>
            </w:r>
            <w:r>
              <w:rPr>
                <w:rFonts w:ascii="仿宋_GB2312" w:hAnsi="仿宋_GB2312" w:cs="仿宋_GB2312" w:eastAsia="仿宋_GB2312"/>
                <w:sz w:val="18"/>
                <w:color w:val="000000"/>
              </w:rPr>
              <w:t>督促和监督工作人员自觉遵守采购人相关工作管理制度，包括单位规章制度和劳动纪律等，定期向</w:t>
            </w:r>
            <w:r>
              <w:rPr>
                <w:rFonts w:ascii="仿宋_GB2312" w:hAnsi="仿宋_GB2312" w:cs="仿宋_GB2312" w:eastAsia="仿宋_GB2312"/>
                <w:sz w:val="18"/>
                <w:color w:val="000000"/>
              </w:rPr>
              <w:t>采购人</w:t>
            </w:r>
            <w:r>
              <w:rPr>
                <w:rFonts w:ascii="仿宋_GB2312" w:hAnsi="仿宋_GB2312" w:cs="仿宋_GB2312" w:eastAsia="仿宋_GB2312"/>
                <w:sz w:val="18"/>
                <w:color w:val="000000"/>
              </w:rPr>
              <w:t>报送运行报告。</w:t>
            </w:r>
          </w:p>
          <w:p>
            <w:pPr>
              <w:pStyle w:val="null3"/>
              <w:ind w:firstLine="643"/>
              <w:jc w:val="left"/>
            </w:pPr>
            <w:r>
              <w:rPr>
                <w:rFonts w:ascii="仿宋_GB2312" w:hAnsi="仿宋_GB2312" w:cs="仿宋_GB2312" w:eastAsia="仿宋_GB2312"/>
                <w:sz w:val="18"/>
                <w:b/>
                <w:color w:val="000000"/>
              </w:rPr>
              <w:t>5</w:t>
            </w:r>
            <w:r>
              <w:rPr>
                <w:rFonts w:ascii="仿宋_GB2312" w:hAnsi="仿宋_GB2312" w:cs="仿宋_GB2312" w:eastAsia="仿宋_GB2312"/>
                <w:sz w:val="18"/>
                <w:b/>
                <w:color w:val="000000"/>
              </w:rPr>
              <w:t>.</w:t>
            </w:r>
            <w:r>
              <w:rPr>
                <w:rFonts w:ascii="仿宋_GB2312" w:hAnsi="仿宋_GB2312" w:cs="仿宋_GB2312" w:eastAsia="仿宋_GB2312"/>
                <w:sz w:val="18"/>
                <w:color w:val="000000"/>
              </w:rPr>
              <w:t>供应商</w:t>
            </w:r>
            <w:r>
              <w:rPr>
                <w:rFonts w:ascii="仿宋_GB2312" w:hAnsi="仿宋_GB2312" w:cs="仿宋_GB2312" w:eastAsia="仿宋_GB2312"/>
                <w:sz w:val="18"/>
                <w:color w:val="000000"/>
              </w:rPr>
              <w:t>应按时、足额发放工资和福利，并依法交纳五险。不得随意扣发工作人员的工资和其他福利，不得随意缩减或变更工作人员五险的缴存标准和比例。因挪用相关费</w:t>
            </w:r>
          </w:p>
          <w:p>
            <w:pPr>
              <w:pStyle w:val="null3"/>
              <w:jc w:val="left"/>
            </w:pPr>
            <w:r>
              <w:rPr>
                <w:rFonts w:ascii="仿宋_GB2312" w:hAnsi="仿宋_GB2312" w:cs="仿宋_GB2312" w:eastAsia="仿宋_GB2312"/>
                <w:sz w:val="18"/>
                <w:color w:val="000000"/>
              </w:rPr>
              <w:t>用所引起的一切法律责任和社会影响均由</w:t>
            </w:r>
            <w:r>
              <w:rPr>
                <w:rFonts w:ascii="仿宋_GB2312" w:hAnsi="仿宋_GB2312" w:cs="仿宋_GB2312" w:eastAsia="仿宋_GB2312"/>
                <w:sz w:val="18"/>
                <w:color w:val="000000"/>
              </w:rPr>
              <w:t>供应商</w:t>
            </w:r>
            <w:r>
              <w:rPr>
                <w:rFonts w:ascii="仿宋_GB2312" w:hAnsi="仿宋_GB2312" w:cs="仿宋_GB2312" w:eastAsia="仿宋_GB2312"/>
                <w:sz w:val="18"/>
                <w:color w:val="000000"/>
              </w:rPr>
              <w:t>承担，采购人有权提前终止服务合同并要求</w:t>
            </w:r>
            <w:r>
              <w:rPr>
                <w:rFonts w:ascii="仿宋_GB2312" w:hAnsi="仿宋_GB2312" w:cs="仿宋_GB2312" w:eastAsia="仿宋_GB2312"/>
                <w:sz w:val="18"/>
                <w:color w:val="000000"/>
              </w:rPr>
              <w:t>供应商</w:t>
            </w:r>
            <w:r>
              <w:rPr>
                <w:rFonts w:ascii="仿宋_GB2312" w:hAnsi="仿宋_GB2312" w:cs="仿宋_GB2312" w:eastAsia="仿宋_GB2312"/>
                <w:sz w:val="18"/>
                <w:color w:val="000000"/>
              </w:rPr>
              <w:t>赔偿因此给采购人带来的一切损失。</w:t>
            </w:r>
          </w:p>
          <w:p>
            <w:pPr>
              <w:pStyle w:val="null3"/>
              <w:ind w:firstLine="643"/>
              <w:jc w:val="left"/>
            </w:pPr>
            <w:r>
              <w:rPr>
                <w:rFonts w:ascii="仿宋_GB2312" w:hAnsi="仿宋_GB2312" w:cs="仿宋_GB2312" w:eastAsia="仿宋_GB2312"/>
                <w:sz w:val="18"/>
                <w:b/>
                <w:color w:val="000000"/>
              </w:rPr>
              <w:t>6</w:t>
            </w:r>
            <w:r>
              <w:rPr>
                <w:rFonts w:ascii="仿宋_GB2312" w:hAnsi="仿宋_GB2312" w:cs="仿宋_GB2312" w:eastAsia="仿宋_GB2312"/>
                <w:sz w:val="18"/>
                <w:b/>
                <w:color w:val="000000"/>
              </w:rPr>
              <w:t>.</w:t>
            </w:r>
            <w:r>
              <w:rPr>
                <w:rFonts w:ascii="仿宋_GB2312" w:hAnsi="仿宋_GB2312" w:cs="仿宋_GB2312" w:eastAsia="仿宋_GB2312"/>
                <w:sz w:val="18"/>
                <w:color w:val="000000"/>
              </w:rPr>
              <w:t>供应商</w:t>
            </w:r>
            <w:r>
              <w:rPr>
                <w:rFonts w:ascii="仿宋_GB2312" w:hAnsi="仿宋_GB2312" w:cs="仿宋_GB2312" w:eastAsia="仿宋_GB2312"/>
                <w:sz w:val="18"/>
                <w:color w:val="000000"/>
              </w:rPr>
              <w:t>在项目执行过程中，包括日常工作过程中所涉及的采购人全部数据、资料、往来文件等承担保密义务。</w:t>
            </w:r>
          </w:p>
          <w:p>
            <w:pPr>
              <w:pStyle w:val="null3"/>
              <w:ind w:firstLine="643"/>
              <w:jc w:val="left"/>
            </w:pPr>
            <w:r>
              <w:rPr>
                <w:rFonts w:ascii="仿宋_GB2312" w:hAnsi="仿宋_GB2312" w:cs="仿宋_GB2312" w:eastAsia="仿宋_GB2312"/>
                <w:sz w:val="18"/>
                <w:b/>
                <w:color w:val="000000"/>
              </w:rPr>
              <w:t>7</w:t>
            </w:r>
            <w:r>
              <w:rPr>
                <w:rFonts w:ascii="仿宋_GB2312" w:hAnsi="仿宋_GB2312" w:cs="仿宋_GB2312" w:eastAsia="仿宋_GB2312"/>
                <w:sz w:val="18"/>
                <w:b/>
                <w:color w:val="000000"/>
              </w:rPr>
              <w:t>.</w:t>
            </w:r>
            <w:r>
              <w:rPr>
                <w:rFonts w:ascii="仿宋_GB2312" w:hAnsi="仿宋_GB2312" w:cs="仿宋_GB2312" w:eastAsia="仿宋_GB2312"/>
                <w:sz w:val="18"/>
                <w:color w:val="000000"/>
              </w:rPr>
              <w:t>供应商</w:t>
            </w:r>
            <w:r>
              <w:rPr>
                <w:rFonts w:ascii="仿宋_GB2312" w:hAnsi="仿宋_GB2312" w:cs="仿宋_GB2312" w:eastAsia="仿宋_GB2312"/>
                <w:sz w:val="18"/>
                <w:color w:val="000000"/>
              </w:rPr>
              <w:t>应定期组织开展党建、团建相关活动。</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供应商人员配置应满足磋商文件技术、服务、商务要求。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供应商设施设备配置应满足磋商文件技术、服务、商务要求。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供应商设施设备配置应满足磋商文件技术、服务、商务要求。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合同签订之日起至2025年12月31日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以最终签订合同为准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合同签订后乙方按月给甲方开具合规发票，甲方收到发票并确认后，支付发票金额的100%；</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以最终签订合同为准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付款条件：合同签订后，乙方按月给甲方开具合规发票，甲方收到乙方开具的发票并确认后通过银行转账方式付款给乙方。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1）具有独立承担民事责任的能力并在中华人民共和国境内注册，提供注册登记凭证（营业执照 、其他组织经营的合法凭证，自然人的提供身份证明文件）。2）具有良好的商业信誉和健全的 财务会计制度，提供2023年度或2024年度经审计的财务报告（包括四表一注,即资产负债表、 利润表、现金流量表、所有者权益变动表及其附注），且无反对意见；事业法人提供部门决算报 告；/或在磋商截止日期前六个月内其基本开户银行出具的资信证明(附《基本存款账户信息》或 《银行开户许可证》复印件）；/或财政部门认可的政府采购专业担保机构出具的投标担保函；以 上三种形式的资料提供任何一种即可。3）具有履行合同所必需的设备和专业技术能力提供声明 文件。4）具有依法缴纳税 收的良好记录提供缴费所属日期为磋商截止时间前12个月内任一月份 （磋商截止时间当月不计 入）的增值税（或所得税）缴费凭据或税务机关出具的完税证明/在法 规范围内不需提供的应出 具书面说明和证明文件；5)具有依法缴纳社会保障资金的良好记录提供 缴费所属日期为磋商截 止时间前12个月内任一月份（磋商截止时间当月不计入）的缴费凭据或 社保机关出具的缴费证 明/在法规范围内不需提供的应出具书面说明和证明文件；6）参加政府采 购活动前3年内在经营 活动中没有重大违法记录的书面声明；7）法人代表授权书（或单位负责 人证明书)。 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供应商应提交的资格证明文件附件.docx 中小企业声明函 残疾人福利性单位声明函 供应商应提交的相关资格证明材料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供应商应提交的资格证明文件附件.docx 供应商应提交的相关资格证明材料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中小企业声明函 残疾人福利性单位声明函 供应商应提交的资格证明文件附件.docx 供应商应提交的相关资格证明材料 响应函 监狱企业的证明文件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供应商应提交的相关资格证明材料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投标供应商在磋商截止时间前不得为“信用中国”网站（www.creditchina.gov.cn ）（页面跳转至“中国执行信息网”http://zxgk.court.gov.cn/shixin）已列入失 信被执行人和重大税收违法失信主体的投标供应商，不得为“中国政府采购网”（w w w.ccgp.gov.cn）已列入政府采购严重违法失信行为记录名单的投标供应商，以响应文件递交截止时间后代理机构查询截图为准。</w:t>
            </w:r>
          </w:p>
        </w:tc>
        <w:tc>
          <w:tcPr>
            <w:tcW w:type="dxa" w:w="1661"/>
          </w:tcPr>
          <w:p>
            <w:pPr>
              <w:pStyle w:val="null3"/>
            </w:pPr>
            <w:r>
              <w:rPr>
                <w:rFonts w:ascii="仿宋_GB2312" w:hAnsi="仿宋_GB2312" w:cs="仿宋_GB2312" w:eastAsia="仿宋_GB2312"/>
              </w:rPr>
              <w:t>供应商应提交的资格证明文件附件.docx 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服务方案附件.docx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磋商响应文件的完整性审查</w:t>
            </w:r>
          </w:p>
        </w:tc>
        <w:tc>
          <w:tcPr>
            <w:tcW w:type="dxa" w:w="3322"/>
          </w:tcPr>
          <w:p>
            <w:pPr>
              <w:pStyle w:val="null3"/>
            </w:pPr>
            <w:r>
              <w:rPr>
                <w:rFonts w:ascii="仿宋_GB2312" w:hAnsi="仿宋_GB2312" w:cs="仿宋_GB2312" w:eastAsia="仿宋_GB2312"/>
              </w:rPr>
              <w:t>响应文件是否按照磋商文件要求的格式编写， 响应文件的签署、加盖印章是否齐全；必须提 供的各种证明文件、数据、资料是否齐全。</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服务方案附件.docx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磋商响应文件的响应性审查</w:t>
            </w:r>
          </w:p>
        </w:tc>
        <w:tc>
          <w:tcPr>
            <w:tcW w:type="dxa" w:w="3322"/>
          </w:tcPr>
          <w:p>
            <w:pPr>
              <w:pStyle w:val="null3"/>
            </w:pPr>
            <w:r>
              <w:rPr>
                <w:rFonts w:ascii="仿宋_GB2312" w:hAnsi="仿宋_GB2312" w:cs="仿宋_GB2312" w:eastAsia="仿宋_GB2312"/>
              </w:rPr>
              <w:t>磋商报价是否超过采购预算或最高限价；磋商 报价有效期是否符合磋商文件的要求；响应文 件内容是否符合国家法律法规，是否有重大偏 离；对磋商文件中规定的要求是否做出了实质 性响应。</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服务方案附件.docx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针对本项目提出适用于本项目的总体方案，总体方案包括：①劳动合同管理方案②工伤事故处理方案③劳动纠纷处理方案④服务人员的日常管理方案⑤党建、团建组织方案。 二、评审标准 1、完整性：方案必须全面，对评审内容中的各项要求有详细描述； 2、可实施性：切合本项目实际情况，提出步骤清晰、合理的方案； 3、针对性：方案能够紧扣项目实际情况，内容科学合理。 三、赋分标准（满分30分） ①劳动合同管理方案：每完全满足一个评审标准得2分，满分6分； ②工伤事故处理方案:每完全满足一个评审标准得2分，满分6分； ③劳动纠纷处理方案:每完全满足一个评审标准得2分，满分6分； ④服务人员的日常管理方案:每完全满足一个评审标准得2分，满分6分； ⑤党建、团建组织方案:每完全满足一个评审标准得2分，满分6分；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拟投入本项目人员</w:t>
            </w:r>
          </w:p>
        </w:tc>
        <w:tc>
          <w:tcPr>
            <w:tcW w:type="dxa" w:w="2492"/>
          </w:tcPr>
          <w:p>
            <w:pPr>
              <w:pStyle w:val="null3"/>
            </w:pPr>
            <w:r>
              <w:rPr>
                <w:rFonts w:ascii="仿宋_GB2312" w:hAnsi="仿宋_GB2312" w:cs="仿宋_GB2312" w:eastAsia="仿宋_GB2312"/>
              </w:rPr>
              <w:t>一、评审内容 根据本项目拟投入的人员进行评审，内容包括：①人员数量、结构②人员专业、工作经验③人员管理制度 二、评审标准 1、完整性：方案必须全面，对评审内容中的各项要求有详细描述； 2、可实施性：切合本项目实际情况，提出步骤清晰、合理的方案； 3、针对性：方案能够紧扣项目实际情况，内容科学合理。 三、赋分标准（满分15分） ①人员数量、结构：每完全满足一个评审标准得1分，满分3分； ②人员专业、工作经验:每完全满足一个评审标准得2分，满分6分； ③人员管理制度:每完全满足一个评审标准得2分，满分6分；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档案管理</w:t>
            </w:r>
          </w:p>
        </w:tc>
        <w:tc>
          <w:tcPr>
            <w:tcW w:type="dxa" w:w="2492"/>
          </w:tcPr>
          <w:p>
            <w:pPr>
              <w:pStyle w:val="null3"/>
            </w:pPr>
            <w:r>
              <w:rPr>
                <w:rFonts w:ascii="仿宋_GB2312" w:hAnsi="仿宋_GB2312" w:cs="仿宋_GB2312" w:eastAsia="仿宋_GB2312"/>
              </w:rPr>
              <w:t>一、评审内容 根据本项目特点制定档案管理方案，方案包括：①建立服务人员档案方案②档案管理方案③服务到期后档案移交制度 二、评审标准 1、完整性：方案必须全面，对评审内容中的各项要求有详细描述； 2、可实施性：切合本项目实际情况，提出步骤清晰、合理的方案； 3、针对性：方案能够紧扣项目实际情况，内容科学合理。 三、赋分标准（满分12分） ①建立服务人员档案方案：每完全满足一个评审标准得1分，满分3分； ②档案管理方案:每完全满足一个评审标准得2分，满分6分； ③服务到期后档案移交制度:每完全满足一个评审标准得1分，满分3分；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针对本项目提出适用于本项目的应急预案，应急预案包括：①如遇政策业务发生重大变化等情形的处理措施②供应商根据自身过往业务经验设想可能遇见的其他紧急情形并针对此情形提出应对措施 二、评审标准 1、完整性：方案必须全面，对评审内容中的各项要求有详细描述； 2、可实施性：切合本项目实际情况，提出步骤清晰、合理的方案； 3、针对性：方案能够紧扣项目实际情况，内容科学合理。 三、赋分标准（满分6分） ①如遇政策业务发生重大变化等情形的处理措施：每完全满足一个评审标准得1分，满分3分； ②供应商根据自身过往业务经验设想可能遇见的其他紧急情形并针对此情形提出应对措施:每完全满足一个评审标准得1分，满分3分；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根据本项目提出服务质量保证措施，内容包括：①保密制度②服务质量（成果质量、关键工作节点时效等）保证措施 二、评审标准 1、完整性：内容必须全面，对评审内容中的各项要求有详细描述； 2、可实施性：切合本项目实际情况，提出步骤清晰、合理的内容； 3、针对性：方案能够紧扣项目实际情况，内容科学合理。 三、赋分标准（满分12分） ①保密制度：每完全满足一个评审标准得2分，满分6分； ②服务质量（成果质量、关键工作节点时效等）保证措施:每完全满足一个评审标准得2分，满分6分；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服务承诺和建议</w:t>
            </w:r>
          </w:p>
        </w:tc>
        <w:tc>
          <w:tcPr>
            <w:tcW w:type="dxa" w:w="2492"/>
          </w:tcPr>
          <w:p>
            <w:pPr>
              <w:pStyle w:val="null3"/>
            </w:pPr>
            <w:r>
              <w:rPr>
                <w:rFonts w:ascii="仿宋_GB2312" w:hAnsi="仿宋_GB2312" w:cs="仿宋_GB2312" w:eastAsia="仿宋_GB2312"/>
              </w:rPr>
              <w:t>一、评审内容 根据本项目提出服务承诺和建议，内容包括：①服务承诺②合理化建议 二、评审标准 1、完整性：内容必须全面，对评审内容中的各项要求有详细描述； 2、可实施性：切合本项目实际情况，提出步骤清晰、合理的内容； 3、针对性：方案能够紧扣项目实际情况，内容科学合理。 三、赋分标准（满分12分） ①服务承诺：每完全满足一个评审标准得2分，满分6分； ②合理化建议:每完全满足一个评审标准得2分，满分6分；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供应商须提供类似项目的合同或中标通知书（2022年6月至今）（时间以合同签订时间或中标通知书发出时间为准），每提供一份得1分，满分3分。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采用低价优先法计算，即通过符合性审查且价格最低的有效投标报价为评标基准价，其价格分为满分。投标报价得分＝（评标基准价/投标报价）×10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详见附件：服务方案附件.docx</w:t>
      </w:r>
    </w:p>
    <w:p>
      <w:pPr>
        <w:pStyle w:val="null3"/>
        <w:ind w:firstLine="960"/>
      </w:pPr>
      <w:r>
        <w:rPr>
          <w:rFonts w:ascii="仿宋_GB2312" w:hAnsi="仿宋_GB2312" w:cs="仿宋_GB2312" w:eastAsia="仿宋_GB2312"/>
        </w:rPr>
        <w:t>详见附件：供应商应提交的资格证明文件附件.docx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