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版本号：HXGJXM2025-ZC-CS106420250711001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HXGJXM2025-ZC-CS1064</w:t>
      </w:r>
      <w:r>
        <w:br/>
      </w:r>
      <w:r>
        <w:br/>
      </w:r>
      <w:r>
        <w:br/>
      </w:r>
    </w:p>
    <w:p>
      <w:pPr>
        <w:pStyle w:val="null3"/>
        <w:jc w:val="center"/>
        <w:outlineLvl w:val="2"/>
      </w:pPr>
      <w:r>
        <w:rPr>
          <w:rFonts w:ascii="仿宋_GB2312" w:hAnsi="仿宋_GB2312" w:cs="仿宋_GB2312" w:eastAsia="仿宋_GB2312"/>
          <w:sz w:val="28"/>
          <w:b/>
        </w:rPr>
        <w:t>中共西安市雁塔区委网络安全和信息化委员会办公室</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委托，拟对</w:t>
      </w:r>
      <w:r>
        <w:rPr>
          <w:rFonts w:ascii="仿宋_GB2312" w:hAnsi="仿宋_GB2312" w:cs="仿宋_GB2312" w:eastAsia="仿宋_GB2312"/>
        </w:rPr>
        <w:t>网络安全工作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HXGJXM2025-ZC-CS1064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安全检查、网络安全攻防应急演练、实时监测防护，专家团队保障等服务；对重点信息系统进行全时段监测，定期开展网络安全检查、开展网络安全攻防应急演练、网络安全事件应急响应及处置；提供专家团队的保障，定期开展网络安全报告等内容。符合国家法律法规及陕西省、西安市等相关政策规范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中共西安市雁塔区委网络安全和信息化委员会办公室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王攀宏､康敏茹､雷鸣､张艳萍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代理服务费收费标准：1.定额收取人民币陆仟元整（¥6000元）。 2.招标代理服务费由成交供应商支付,在领取《成交通知书》前,由成交供应商一次性支付给华夏国际项目管理（西安）有限公司｡ 招标代理服务费缴纳账户: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中共西安市雁塔区委网络安全和信息化委员会办公室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联系人：王攀宏、雷鸣、康敏茹、张艳萍</w:t>
      </w:r>
    </w:p>
    <w:p>
      <w:pPr>
        <w:pStyle w:val="null3"/>
      </w:pPr>
      <w:r>
        <w:rPr>
          <w:rFonts w:ascii="仿宋_GB2312" w:hAnsi="仿宋_GB2312" w:cs="仿宋_GB2312" w:eastAsia="仿宋_GB2312"/>
        </w:rPr>
        <w:t>联系电话：029-88899970/72/73/75-802</w:t>
      </w:r>
    </w:p>
    <w:p>
      <w:pPr>
        <w:pStyle w:val="null3"/>
      </w:pPr>
      <w:r>
        <w:rPr>
          <w:rFonts w:ascii="仿宋_GB2312" w:hAnsi="仿宋_GB2312" w:cs="仿宋_GB2312" w:eastAsia="仿宋_GB2312"/>
        </w:rPr>
        <w:t>地址：西安市莲湖区南二环西段202号九座花园东区1605室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shd w:fill="FFFFFF" w:val="clear"/>
        </w:rPr>
        <w:t>网络安全检查、网络安全</w:t>
      </w:r>
      <w:r>
        <w:rPr>
          <w:rFonts w:ascii="仿宋_GB2312" w:hAnsi="仿宋_GB2312" w:cs="仿宋_GB2312" w:eastAsia="仿宋_GB2312"/>
          <w:sz w:val="21"/>
          <w:shd w:fill="FFFFFF" w:val="clear"/>
        </w:rPr>
        <w:t>攻防应急</w:t>
      </w:r>
      <w:r>
        <w:rPr>
          <w:rFonts w:ascii="仿宋_GB2312" w:hAnsi="仿宋_GB2312" w:cs="仿宋_GB2312" w:eastAsia="仿宋_GB2312"/>
          <w:sz w:val="24"/>
          <w:shd w:fill="FFFFFF" w:val="clear"/>
        </w:rPr>
        <w:t>演练、实时监测防护，专家团队保障等服务；对重点信息系统进行全时段监测，定期开展网络</w:t>
      </w:r>
      <w:r>
        <w:rPr>
          <w:rFonts w:ascii="仿宋_GB2312" w:hAnsi="仿宋_GB2312" w:cs="仿宋_GB2312" w:eastAsia="仿宋_GB2312"/>
          <w:sz w:val="24"/>
          <w:shd w:fill="FFFFFF" w:val="clear"/>
        </w:rPr>
        <w:t>安全检查</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开展网络</w:t>
      </w:r>
      <w:r>
        <w:rPr>
          <w:rFonts w:ascii="仿宋_GB2312" w:hAnsi="仿宋_GB2312" w:cs="仿宋_GB2312" w:eastAsia="仿宋_GB2312"/>
          <w:sz w:val="24"/>
          <w:shd w:fill="FFFFFF" w:val="clear"/>
        </w:rPr>
        <w:t>安全</w:t>
      </w:r>
      <w:r>
        <w:rPr>
          <w:rFonts w:ascii="仿宋_GB2312" w:hAnsi="仿宋_GB2312" w:cs="仿宋_GB2312" w:eastAsia="仿宋_GB2312"/>
          <w:sz w:val="21"/>
          <w:shd w:fill="FFFFFF" w:val="clear"/>
        </w:rPr>
        <w:t>攻防应急</w:t>
      </w:r>
      <w:r>
        <w:rPr>
          <w:rFonts w:ascii="仿宋_GB2312" w:hAnsi="仿宋_GB2312" w:cs="仿宋_GB2312" w:eastAsia="仿宋_GB2312"/>
          <w:sz w:val="24"/>
          <w:shd w:fill="FFFFFF" w:val="clear"/>
        </w:rPr>
        <w:t>演练、网络安全事件应急响应及处置；提供专家团队的保障，定期开展网络安全报告等内容。符合国家法律法规及陕西省、西安市等相关政策规范要求。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一、项目内容</w:t>
            </w:r>
          </w:p>
          <w:p>
            <w:pPr>
              <w:pStyle w:val="null3"/>
              <w:ind w:firstLine="420"/>
              <w:jc w:val="both"/>
            </w:pPr>
            <w:r>
              <w:rPr>
                <w:rFonts w:ascii="仿宋_GB2312" w:hAnsi="仿宋_GB2312" w:cs="仿宋_GB2312" w:eastAsia="仿宋_GB2312"/>
                <w:sz w:val="21"/>
              </w:rPr>
              <w:t>网络安全检查、网络安全事件现场核查取证出具报告、实时监测防护预警、专家团队保障、网络安全</w:t>
            </w:r>
            <w:r>
              <w:rPr>
                <w:rFonts w:ascii="仿宋_GB2312" w:hAnsi="仿宋_GB2312" w:cs="仿宋_GB2312" w:eastAsia="仿宋_GB2312"/>
                <w:sz w:val="21"/>
                <w:shd w:fill="FFFFFF" w:val="clear"/>
              </w:rPr>
              <w:t>攻防应急</w:t>
            </w:r>
            <w:r>
              <w:rPr>
                <w:rFonts w:ascii="仿宋_GB2312" w:hAnsi="仿宋_GB2312" w:cs="仿宋_GB2312" w:eastAsia="仿宋_GB2312"/>
                <w:sz w:val="21"/>
              </w:rPr>
              <w:t>演练工作。符合国家法律法规及陕西省、西安市等相关政策规范要求。</w:t>
            </w:r>
          </w:p>
          <w:p>
            <w:pPr>
              <w:pStyle w:val="null3"/>
              <w:jc w:val="both"/>
            </w:pPr>
            <w:r>
              <w:rPr>
                <w:rFonts w:ascii="仿宋_GB2312" w:hAnsi="仿宋_GB2312" w:cs="仿宋_GB2312" w:eastAsia="仿宋_GB2312"/>
                <w:sz w:val="21"/>
                <w:b/>
              </w:rPr>
              <w:t>二、项目要求</w:t>
            </w:r>
          </w:p>
          <w:p>
            <w:pPr>
              <w:pStyle w:val="null3"/>
              <w:ind w:firstLine="420"/>
              <w:jc w:val="both"/>
            </w:pPr>
            <w:r>
              <w:rPr>
                <w:rFonts w:ascii="仿宋_GB2312" w:hAnsi="仿宋_GB2312" w:cs="仿宋_GB2312" w:eastAsia="仿宋_GB2312"/>
                <w:sz w:val="21"/>
              </w:rPr>
              <w:t>构建针对已知威胁和未知威胁的先进防御检测体系，形成对异常流量、系统漏洞、网页篡改和僵尸网络木马和蠕虫监测等安全威胁检测能力，从而从单纯的防护转为注重预警、监测、响应的格局。</w:t>
            </w:r>
          </w:p>
          <w:p>
            <w:pPr>
              <w:pStyle w:val="null3"/>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网络安全</w:t>
            </w:r>
            <w:r>
              <w:rPr>
                <w:rFonts w:ascii="仿宋_GB2312" w:hAnsi="仿宋_GB2312" w:cs="仿宋_GB2312" w:eastAsia="仿宋_GB2312"/>
                <w:sz w:val="21"/>
              </w:rPr>
              <w:t>检查</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1.为雁塔区网络安全</w:t>
            </w:r>
            <w:r>
              <w:rPr>
                <w:rFonts w:ascii="仿宋_GB2312" w:hAnsi="仿宋_GB2312" w:cs="仿宋_GB2312" w:eastAsia="仿宋_GB2312"/>
                <w:sz w:val="21"/>
              </w:rPr>
              <w:t>检查</w:t>
            </w:r>
            <w:r>
              <w:rPr>
                <w:rFonts w:ascii="仿宋_GB2312" w:hAnsi="仿宋_GB2312" w:cs="仿宋_GB2312" w:eastAsia="仿宋_GB2312"/>
                <w:sz w:val="21"/>
              </w:rPr>
              <w:t>提供全年不少于</w:t>
            </w:r>
            <w:r>
              <w:rPr>
                <w:rFonts w:ascii="仿宋_GB2312" w:hAnsi="仿宋_GB2312" w:cs="仿宋_GB2312" w:eastAsia="仿宋_GB2312"/>
                <w:sz w:val="21"/>
              </w:rPr>
              <w:t>2次的</w:t>
            </w:r>
            <w:r>
              <w:rPr>
                <w:rFonts w:ascii="仿宋_GB2312" w:hAnsi="仿宋_GB2312" w:cs="仿宋_GB2312" w:eastAsia="仿宋_GB2312"/>
                <w:sz w:val="21"/>
              </w:rPr>
              <w:t>技术支撑</w:t>
            </w:r>
            <w:r>
              <w:rPr>
                <w:rFonts w:ascii="仿宋_GB2312" w:hAnsi="仿宋_GB2312" w:cs="仿宋_GB2312" w:eastAsia="仿宋_GB2312"/>
                <w:sz w:val="21"/>
              </w:rPr>
              <w:t>，做到及时</w:t>
            </w:r>
            <w:r>
              <w:rPr>
                <w:rFonts w:ascii="仿宋_GB2312" w:hAnsi="仿宋_GB2312" w:cs="仿宋_GB2312" w:eastAsia="仿宋_GB2312"/>
                <w:sz w:val="21"/>
              </w:rPr>
              <w:t>排查</w:t>
            </w:r>
            <w:r>
              <w:rPr>
                <w:rFonts w:ascii="仿宋_GB2312" w:hAnsi="仿宋_GB2312" w:cs="仿宋_GB2312" w:eastAsia="仿宋_GB2312"/>
                <w:sz w:val="21"/>
              </w:rPr>
              <w:t>问题和安全</w:t>
            </w:r>
            <w:r>
              <w:rPr>
                <w:rFonts w:ascii="仿宋_GB2312" w:hAnsi="仿宋_GB2312" w:cs="仿宋_GB2312" w:eastAsia="仿宋_GB2312"/>
                <w:sz w:val="21"/>
              </w:rPr>
              <w:t>隐患</w:t>
            </w:r>
            <w:r>
              <w:rPr>
                <w:rFonts w:ascii="仿宋_GB2312" w:hAnsi="仿宋_GB2312" w:cs="仿宋_GB2312" w:eastAsia="仿宋_GB2312"/>
                <w:sz w:val="21"/>
              </w:rPr>
              <w:t>及时解决，输出安全</w:t>
            </w:r>
            <w:r>
              <w:rPr>
                <w:rFonts w:ascii="仿宋_GB2312" w:hAnsi="仿宋_GB2312" w:cs="仿宋_GB2312" w:eastAsia="仿宋_GB2312"/>
                <w:sz w:val="21"/>
              </w:rPr>
              <w:t>检查</w:t>
            </w:r>
            <w:r>
              <w:rPr>
                <w:rFonts w:ascii="仿宋_GB2312" w:hAnsi="仿宋_GB2312" w:cs="仿宋_GB2312" w:eastAsia="仿宋_GB2312"/>
                <w:sz w:val="21"/>
              </w:rPr>
              <w:t>报告和</w:t>
            </w:r>
            <w:r>
              <w:rPr>
                <w:rFonts w:ascii="仿宋_GB2312" w:hAnsi="仿宋_GB2312" w:cs="仿宋_GB2312" w:eastAsia="仿宋_GB2312"/>
                <w:sz w:val="21"/>
              </w:rPr>
              <w:t>整改</w:t>
            </w:r>
            <w:r>
              <w:rPr>
                <w:rFonts w:ascii="仿宋_GB2312" w:hAnsi="仿宋_GB2312" w:cs="仿宋_GB2312" w:eastAsia="仿宋_GB2312"/>
                <w:sz w:val="21"/>
              </w:rPr>
              <w:t>建议，监督安全</w:t>
            </w:r>
            <w:r>
              <w:rPr>
                <w:rFonts w:ascii="仿宋_GB2312" w:hAnsi="仿宋_GB2312" w:cs="仿宋_GB2312" w:eastAsia="仿宋_GB2312"/>
                <w:sz w:val="21"/>
              </w:rPr>
              <w:t>整改</w:t>
            </w:r>
            <w:r>
              <w:rPr>
                <w:rFonts w:ascii="仿宋_GB2312" w:hAnsi="仿宋_GB2312" w:cs="仿宋_GB2312" w:eastAsia="仿宋_GB2312"/>
                <w:sz w:val="21"/>
              </w:rPr>
              <w:t>，消除隐患风险。</w:t>
            </w:r>
          </w:p>
          <w:p>
            <w:pPr>
              <w:pStyle w:val="null3"/>
              <w:ind w:firstLine="420"/>
              <w:jc w:val="both"/>
            </w:pPr>
            <w:r>
              <w:rPr>
                <w:rFonts w:ascii="仿宋_GB2312" w:hAnsi="仿宋_GB2312" w:cs="仿宋_GB2312" w:eastAsia="仿宋_GB2312"/>
                <w:sz w:val="21"/>
              </w:rPr>
              <w:t>2.针对高风险目标</w:t>
            </w:r>
            <w:r>
              <w:rPr>
                <w:rFonts w:ascii="仿宋_GB2312" w:hAnsi="仿宋_GB2312" w:cs="仿宋_GB2312" w:eastAsia="仿宋_GB2312"/>
                <w:sz w:val="21"/>
              </w:rPr>
              <w:t>开展渗透测试</w:t>
            </w:r>
            <w:r>
              <w:rPr>
                <w:rFonts w:ascii="仿宋_GB2312" w:hAnsi="仿宋_GB2312" w:cs="仿宋_GB2312" w:eastAsia="仿宋_GB2312"/>
                <w:sz w:val="21"/>
              </w:rPr>
              <w:t>，提供根据渗透测试</w:t>
            </w:r>
            <w:r>
              <w:rPr>
                <w:rFonts w:ascii="仿宋_GB2312" w:hAnsi="仿宋_GB2312" w:cs="仿宋_GB2312" w:eastAsia="仿宋_GB2312"/>
                <w:sz w:val="21"/>
              </w:rPr>
              <w:t>发现</w:t>
            </w:r>
            <w:r>
              <w:rPr>
                <w:rFonts w:ascii="仿宋_GB2312" w:hAnsi="仿宋_GB2312" w:cs="仿宋_GB2312" w:eastAsia="仿宋_GB2312"/>
                <w:sz w:val="21"/>
              </w:rPr>
              <w:t>的</w:t>
            </w:r>
            <w:r>
              <w:rPr>
                <w:rFonts w:ascii="仿宋_GB2312" w:hAnsi="仿宋_GB2312" w:cs="仿宋_GB2312" w:eastAsia="仿宋_GB2312"/>
                <w:sz w:val="21"/>
              </w:rPr>
              <w:t>问题</w:t>
            </w:r>
            <w:r>
              <w:rPr>
                <w:rFonts w:ascii="仿宋_GB2312" w:hAnsi="仿宋_GB2312" w:cs="仿宋_GB2312" w:eastAsia="仿宋_GB2312"/>
                <w:sz w:val="21"/>
              </w:rPr>
              <w:t>及风险，</w:t>
            </w:r>
            <w:r>
              <w:rPr>
                <w:rFonts w:ascii="仿宋_GB2312" w:hAnsi="仿宋_GB2312" w:cs="仿宋_GB2312" w:eastAsia="仿宋_GB2312"/>
                <w:sz w:val="21"/>
              </w:rPr>
              <w:t>确定</w:t>
            </w:r>
            <w:r>
              <w:rPr>
                <w:rFonts w:ascii="仿宋_GB2312" w:hAnsi="仿宋_GB2312" w:cs="仿宋_GB2312" w:eastAsia="仿宋_GB2312"/>
                <w:sz w:val="21"/>
              </w:rPr>
              <w:t>安全加固</w:t>
            </w:r>
            <w:r>
              <w:rPr>
                <w:rFonts w:ascii="仿宋_GB2312" w:hAnsi="仿宋_GB2312" w:cs="仿宋_GB2312" w:eastAsia="仿宋_GB2312"/>
                <w:sz w:val="21"/>
              </w:rPr>
              <w:t>方案</w:t>
            </w:r>
            <w:r>
              <w:rPr>
                <w:rFonts w:ascii="仿宋_GB2312" w:hAnsi="仿宋_GB2312" w:cs="仿宋_GB2312" w:eastAsia="仿宋_GB2312"/>
                <w:sz w:val="21"/>
              </w:rPr>
              <w:t>和安全</w:t>
            </w:r>
            <w:r>
              <w:rPr>
                <w:rFonts w:ascii="仿宋_GB2312" w:hAnsi="仿宋_GB2312" w:cs="仿宋_GB2312" w:eastAsia="仿宋_GB2312"/>
                <w:sz w:val="21"/>
              </w:rPr>
              <w:t>整改</w:t>
            </w:r>
            <w:r>
              <w:rPr>
                <w:rFonts w:ascii="仿宋_GB2312" w:hAnsi="仿宋_GB2312" w:cs="仿宋_GB2312" w:eastAsia="仿宋_GB2312"/>
                <w:sz w:val="21"/>
              </w:rPr>
              <w:t>建议，协助进行</w:t>
            </w:r>
            <w:r>
              <w:rPr>
                <w:rFonts w:ascii="仿宋_GB2312" w:hAnsi="仿宋_GB2312" w:cs="仿宋_GB2312" w:eastAsia="仿宋_GB2312"/>
                <w:sz w:val="21"/>
              </w:rPr>
              <w:t>漏洞</w:t>
            </w:r>
            <w:r>
              <w:rPr>
                <w:rFonts w:ascii="仿宋_GB2312" w:hAnsi="仿宋_GB2312" w:cs="仿宋_GB2312" w:eastAsia="仿宋_GB2312"/>
                <w:sz w:val="21"/>
              </w:rPr>
              <w:t>修复工作，并在</w:t>
            </w:r>
            <w:r>
              <w:rPr>
                <w:rFonts w:ascii="仿宋_GB2312" w:hAnsi="仿宋_GB2312" w:cs="仿宋_GB2312" w:eastAsia="仿宋_GB2312"/>
                <w:sz w:val="21"/>
              </w:rPr>
              <w:t>整改</w:t>
            </w:r>
            <w:r>
              <w:rPr>
                <w:rFonts w:ascii="仿宋_GB2312" w:hAnsi="仿宋_GB2312" w:cs="仿宋_GB2312" w:eastAsia="仿宋_GB2312"/>
                <w:sz w:val="21"/>
              </w:rPr>
              <w:t>完成后进行</w:t>
            </w:r>
            <w:r>
              <w:rPr>
                <w:rFonts w:ascii="仿宋_GB2312" w:hAnsi="仿宋_GB2312" w:cs="仿宋_GB2312" w:eastAsia="仿宋_GB2312"/>
                <w:sz w:val="21"/>
              </w:rPr>
              <w:t>复测</w:t>
            </w:r>
            <w:r>
              <w:rPr>
                <w:rFonts w:ascii="仿宋_GB2312" w:hAnsi="仿宋_GB2312" w:cs="仿宋_GB2312" w:eastAsia="仿宋_GB2312"/>
                <w:sz w:val="21"/>
              </w:rPr>
              <w:t>，验证</w:t>
            </w:r>
            <w:r>
              <w:rPr>
                <w:rFonts w:ascii="仿宋_GB2312" w:hAnsi="仿宋_GB2312" w:cs="仿宋_GB2312" w:eastAsia="仿宋_GB2312"/>
                <w:sz w:val="21"/>
              </w:rPr>
              <w:t>问题整改</w:t>
            </w:r>
            <w:r>
              <w:rPr>
                <w:rFonts w:ascii="仿宋_GB2312" w:hAnsi="仿宋_GB2312" w:cs="仿宋_GB2312" w:eastAsia="仿宋_GB2312"/>
                <w:sz w:val="21"/>
              </w:rPr>
              <w:t>有效性。</w:t>
            </w:r>
          </w:p>
          <w:p>
            <w:pPr>
              <w:pStyle w:val="null3"/>
              <w:ind w:firstLine="420"/>
              <w:jc w:val="both"/>
            </w:pPr>
            <w:r>
              <w:rPr>
                <w:rFonts w:ascii="仿宋_GB2312" w:hAnsi="仿宋_GB2312" w:cs="仿宋_GB2312" w:eastAsia="仿宋_GB2312"/>
                <w:sz w:val="21"/>
              </w:rPr>
              <w:t>(二)重要信息</w:t>
            </w:r>
            <w:r>
              <w:rPr>
                <w:rFonts w:ascii="仿宋_GB2312" w:hAnsi="仿宋_GB2312" w:cs="仿宋_GB2312" w:eastAsia="仿宋_GB2312"/>
                <w:sz w:val="21"/>
              </w:rPr>
              <w:t>系统</w:t>
            </w:r>
            <w:r>
              <w:rPr>
                <w:rFonts w:ascii="仿宋_GB2312" w:hAnsi="仿宋_GB2312" w:cs="仿宋_GB2312" w:eastAsia="仿宋_GB2312"/>
                <w:sz w:val="21"/>
              </w:rPr>
              <w:t>安全监测服务</w:t>
            </w:r>
          </w:p>
          <w:p>
            <w:pPr>
              <w:pStyle w:val="null3"/>
              <w:ind w:firstLine="420"/>
              <w:jc w:val="both"/>
            </w:pPr>
            <w:r>
              <w:rPr>
                <w:rFonts w:ascii="仿宋_GB2312" w:hAnsi="仿宋_GB2312" w:cs="仿宋_GB2312" w:eastAsia="仿宋_GB2312"/>
                <w:sz w:val="21"/>
              </w:rPr>
              <w:t>对重要信息系统进行</w:t>
            </w:r>
            <w:r>
              <w:rPr>
                <w:rFonts w:ascii="仿宋_GB2312" w:hAnsi="仿宋_GB2312" w:cs="仿宋_GB2312" w:eastAsia="仿宋_GB2312"/>
                <w:sz w:val="21"/>
              </w:rPr>
              <w:t>7x24 小时网络安全监测，一旦发生重大网络</w:t>
            </w:r>
            <w:r>
              <w:rPr>
                <w:rFonts w:ascii="仿宋_GB2312" w:hAnsi="仿宋_GB2312" w:cs="仿宋_GB2312" w:eastAsia="仿宋_GB2312"/>
                <w:sz w:val="21"/>
              </w:rPr>
              <w:t>安全</w:t>
            </w:r>
            <w:r>
              <w:rPr>
                <w:rFonts w:ascii="仿宋_GB2312" w:hAnsi="仿宋_GB2312" w:cs="仿宋_GB2312" w:eastAsia="仿宋_GB2312"/>
                <w:sz w:val="21"/>
              </w:rPr>
              <w:t>事故，第一时间进行告警，并</w:t>
            </w:r>
            <w:r>
              <w:rPr>
                <w:rFonts w:ascii="仿宋_GB2312" w:hAnsi="仿宋_GB2312" w:cs="仿宋_GB2312" w:eastAsia="仿宋_GB2312"/>
                <w:sz w:val="21"/>
              </w:rPr>
              <w:t>安排</w:t>
            </w:r>
            <w:r>
              <w:rPr>
                <w:rFonts w:ascii="仿宋_GB2312" w:hAnsi="仿宋_GB2312" w:cs="仿宋_GB2312" w:eastAsia="仿宋_GB2312"/>
                <w:sz w:val="21"/>
              </w:rPr>
              <w:t>专家研判处置，对风险进行</w:t>
            </w:r>
            <w:r>
              <w:rPr>
                <w:rFonts w:ascii="仿宋_GB2312" w:hAnsi="仿宋_GB2312" w:cs="仿宋_GB2312" w:eastAsia="仿宋_GB2312"/>
                <w:sz w:val="21"/>
              </w:rPr>
              <w:t>响应</w:t>
            </w:r>
            <w:r>
              <w:rPr>
                <w:rFonts w:ascii="仿宋_GB2312" w:hAnsi="仿宋_GB2312" w:cs="仿宋_GB2312" w:eastAsia="仿宋_GB2312"/>
                <w:sz w:val="21"/>
              </w:rPr>
              <w:t>和处置。</w:t>
            </w:r>
          </w:p>
          <w:p>
            <w:pPr>
              <w:pStyle w:val="null3"/>
              <w:ind w:firstLine="420"/>
              <w:jc w:val="both"/>
            </w:pPr>
            <w:r>
              <w:rPr>
                <w:rFonts w:ascii="仿宋_GB2312" w:hAnsi="仿宋_GB2312" w:cs="仿宋_GB2312" w:eastAsia="仿宋_GB2312"/>
                <w:sz w:val="21"/>
              </w:rPr>
              <w:t>(三)应急响应服务</w:t>
            </w:r>
          </w:p>
          <w:p>
            <w:pPr>
              <w:pStyle w:val="null3"/>
              <w:ind w:firstLine="420"/>
              <w:jc w:val="both"/>
            </w:pPr>
            <w:r>
              <w:rPr>
                <w:rFonts w:ascii="仿宋_GB2312" w:hAnsi="仿宋_GB2312" w:cs="仿宋_GB2312" w:eastAsia="仿宋_GB2312"/>
                <w:sz w:val="21"/>
              </w:rPr>
              <w:t>在上级</w:t>
            </w:r>
            <w:r>
              <w:rPr>
                <w:rFonts w:ascii="仿宋_GB2312" w:hAnsi="仿宋_GB2312" w:cs="仿宋_GB2312" w:eastAsia="仿宋_GB2312"/>
                <w:sz w:val="21"/>
              </w:rPr>
              <w:t>单位</w:t>
            </w:r>
            <w:r>
              <w:rPr>
                <w:rFonts w:ascii="仿宋_GB2312" w:hAnsi="仿宋_GB2312" w:cs="仿宋_GB2312" w:eastAsia="仿宋_GB2312"/>
                <w:sz w:val="21"/>
              </w:rPr>
              <w:t>下发安全预警时，协助区委网信办及时做出判断，给</w:t>
            </w:r>
            <w:r>
              <w:rPr>
                <w:rFonts w:ascii="仿宋_GB2312" w:hAnsi="仿宋_GB2312" w:cs="仿宋_GB2312" w:eastAsia="仿宋_GB2312"/>
                <w:sz w:val="21"/>
              </w:rPr>
              <w:t>予</w:t>
            </w:r>
            <w:r>
              <w:rPr>
                <w:rFonts w:ascii="仿宋_GB2312" w:hAnsi="仿宋_GB2312" w:cs="仿宋_GB2312" w:eastAsia="仿宋_GB2312"/>
                <w:sz w:val="21"/>
              </w:rPr>
              <w:t>评</w:t>
            </w:r>
            <w:r>
              <w:rPr>
                <w:rFonts w:ascii="仿宋_GB2312" w:hAnsi="仿宋_GB2312" w:cs="仿宋_GB2312" w:eastAsia="仿宋_GB2312"/>
                <w:sz w:val="21"/>
              </w:rPr>
              <w:t>估</w:t>
            </w:r>
            <w:r>
              <w:rPr>
                <w:rFonts w:ascii="仿宋_GB2312" w:hAnsi="仿宋_GB2312" w:cs="仿宋_GB2312" w:eastAsia="仿宋_GB2312"/>
                <w:sz w:val="21"/>
              </w:rPr>
              <w:t>，并派出专业人员对相关</w:t>
            </w:r>
            <w:r>
              <w:rPr>
                <w:rFonts w:ascii="仿宋_GB2312" w:hAnsi="仿宋_GB2312" w:cs="仿宋_GB2312" w:eastAsia="仿宋_GB2312"/>
                <w:sz w:val="21"/>
              </w:rPr>
              <w:t>预警</w:t>
            </w:r>
            <w:r>
              <w:rPr>
                <w:rFonts w:ascii="仿宋_GB2312" w:hAnsi="仿宋_GB2312" w:cs="仿宋_GB2312" w:eastAsia="仿宋_GB2312"/>
                <w:sz w:val="21"/>
              </w:rPr>
              <w:t>信息进行排查。当</w:t>
            </w:r>
            <w:r>
              <w:rPr>
                <w:rFonts w:ascii="仿宋_GB2312" w:hAnsi="仿宋_GB2312" w:cs="仿宋_GB2312" w:eastAsia="仿宋_GB2312"/>
                <w:sz w:val="21"/>
              </w:rPr>
              <w:t>发</w:t>
            </w:r>
            <w:r>
              <w:rPr>
                <w:rFonts w:ascii="仿宋_GB2312" w:hAnsi="仿宋_GB2312" w:cs="仿宋_GB2312" w:eastAsia="仿宋_GB2312"/>
                <w:sz w:val="21"/>
              </w:rPr>
              <w:t>生突发网络安全事故时，提供</w:t>
            </w:r>
            <w:r>
              <w:rPr>
                <w:rFonts w:ascii="仿宋_GB2312" w:hAnsi="仿宋_GB2312" w:cs="仿宋_GB2312" w:eastAsia="仿宋_GB2312"/>
                <w:sz w:val="21"/>
              </w:rPr>
              <w:t>技术</w:t>
            </w:r>
            <w:r>
              <w:rPr>
                <w:rFonts w:ascii="仿宋_GB2312" w:hAnsi="仿宋_GB2312" w:cs="仿宋_GB2312" w:eastAsia="仿宋_GB2312"/>
                <w:sz w:val="21"/>
              </w:rPr>
              <w:t>支持。</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攻防应急</w:t>
            </w:r>
            <w:r>
              <w:rPr>
                <w:rFonts w:ascii="仿宋_GB2312" w:hAnsi="仿宋_GB2312" w:cs="仿宋_GB2312" w:eastAsia="仿宋_GB2312"/>
                <w:sz w:val="21"/>
              </w:rPr>
              <w:t>演练</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在对雁塔区</w:t>
            </w:r>
            <w:r>
              <w:rPr>
                <w:rFonts w:ascii="仿宋_GB2312" w:hAnsi="仿宋_GB2312" w:cs="仿宋_GB2312" w:eastAsia="仿宋_GB2312"/>
                <w:sz w:val="21"/>
              </w:rPr>
              <w:t>管辖范围</w:t>
            </w:r>
            <w:r>
              <w:rPr>
                <w:rFonts w:ascii="仿宋_GB2312" w:hAnsi="仿宋_GB2312" w:cs="仿宋_GB2312" w:eastAsia="仿宋_GB2312"/>
                <w:sz w:val="21"/>
              </w:rPr>
              <w:t>内的互联网资产情况</w:t>
            </w:r>
            <w:r>
              <w:rPr>
                <w:rFonts w:ascii="仿宋_GB2312" w:hAnsi="仿宋_GB2312" w:cs="仿宋_GB2312" w:eastAsia="仿宋_GB2312"/>
                <w:sz w:val="21"/>
              </w:rPr>
              <w:t>进行梳理</w:t>
            </w:r>
            <w:r>
              <w:rPr>
                <w:rFonts w:ascii="仿宋_GB2312" w:hAnsi="仿宋_GB2312" w:cs="仿宋_GB2312" w:eastAsia="仿宋_GB2312"/>
                <w:sz w:val="21"/>
              </w:rPr>
              <w:t>分析以及</w:t>
            </w:r>
            <w:r>
              <w:rPr>
                <w:rFonts w:ascii="仿宋_GB2312" w:hAnsi="仿宋_GB2312" w:cs="仿宋_GB2312" w:eastAsia="仿宋_GB2312"/>
                <w:sz w:val="21"/>
              </w:rPr>
              <w:t>风险</w:t>
            </w:r>
            <w:r>
              <w:rPr>
                <w:rFonts w:ascii="仿宋_GB2312" w:hAnsi="仿宋_GB2312" w:cs="仿宋_GB2312" w:eastAsia="仿宋_GB2312"/>
                <w:sz w:val="21"/>
              </w:rPr>
              <w:t>有效</w:t>
            </w:r>
            <w:r>
              <w:rPr>
                <w:rFonts w:ascii="仿宋_GB2312" w:hAnsi="仿宋_GB2312" w:cs="仿宋_GB2312" w:eastAsia="仿宋_GB2312"/>
                <w:sz w:val="21"/>
              </w:rPr>
              <w:t>性</w:t>
            </w:r>
            <w:r>
              <w:rPr>
                <w:rFonts w:ascii="仿宋_GB2312" w:hAnsi="仿宋_GB2312" w:cs="仿宋_GB2312" w:eastAsia="仿宋_GB2312"/>
                <w:sz w:val="21"/>
              </w:rPr>
              <w:t>验证</w:t>
            </w:r>
            <w:r>
              <w:rPr>
                <w:rFonts w:ascii="仿宋_GB2312" w:hAnsi="仿宋_GB2312" w:cs="仿宋_GB2312" w:eastAsia="仿宋_GB2312"/>
                <w:sz w:val="21"/>
              </w:rPr>
              <w:t>的</w:t>
            </w:r>
            <w:r>
              <w:rPr>
                <w:rFonts w:ascii="仿宋_GB2312" w:hAnsi="仿宋_GB2312" w:cs="仿宋_GB2312" w:eastAsia="仿宋_GB2312"/>
                <w:sz w:val="21"/>
              </w:rPr>
              <w:t>基础上，设计</w:t>
            </w:r>
            <w:r>
              <w:rPr>
                <w:rFonts w:ascii="仿宋_GB2312" w:hAnsi="仿宋_GB2312" w:cs="仿宋_GB2312" w:eastAsia="仿宋_GB2312"/>
                <w:sz w:val="21"/>
              </w:rPr>
              <w:t>符合雁塔</w:t>
            </w:r>
            <w:r>
              <w:rPr>
                <w:rFonts w:ascii="仿宋_GB2312" w:hAnsi="仿宋_GB2312" w:cs="仿宋_GB2312" w:eastAsia="仿宋_GB2312"/>
                <w:sz w:val="21"/>
              </w:rPr>
              <w:t>区实际的网络安全</w:t>
            </w:r>
            <w:r>
              <w:rPr>
                <w:rFonts w:ascii="仿宋_GB2312" w:hAnsi="仿宋_GB2312" w:cs="仿宋_GB2312" w:eastAsia="仿宋_GB2312"/>
                <w:sz w:val="21"/>
                <w:shd w:fill="FFFFFF" w:val="clear"/>
              </w:rPr>
              <w:t>攻防应急</w:t>
            </w:r>
            <w:r>
              <w:rPr>
                <w:rFonts w:ascii="仿宋_GB2312" w:hAnsi="仿宋_GB2312" w:cs="仿宋_GB2312" w:eastAsia="仿宋_GB2312"/>
                <w:sz w:val="21"/>
              </w:rPr>
              <w:t>演练课</w:t>
            </w:r>
            <w:r>
              <w:rPr>
                <w:rFonts w:ascii="仿宋_GB2312" w:hAnsi="仿宋_GB2312" w:cs="仿宋_GB2312" w:eastAsia="仿宋_GB2312"/>
                <w:sz w:val="21"/>
              </w:rPr>
              <w:t>目，召开全年至少</w:t>
            </w:r>
            <w:r>
              <w:rPr>
                <w:rFonts w:ascii="仿宋_GB2312" w:hAnsi="仿宋_GB2312" w:cs="仿宋_GB2312" w:eastAsia="仿宋_GB2312"/>
                <w:sz w:val="21"/>
              </w:rPr>
              <w:t>1次的</w:t>
            </w:r>
            <w:r>
              <w:rPr>
                <w:rFonts w:ascii="仿宋_GB2312" w:hAnsi="仿宋_GB2312" w:cs="仿宋_GB2312" w:eastAsia="仿宋_GB2312"/>
                <w:sz w:val="21"/>
                <w:shd w:fill="FFFFFF" w:val="clear"/>
              </w:rPr>
              <w:t>攻防应急</w:t>
            </w:r>
            <w:r>
              <w:rPr>
                <w:rFonts w:ascii="仿宋_GB2312" w:hAnsi="仿宋_GB2312" w:cs="仿宋_GB2312" w:eastAsia="仿宋_GB2312"/>
                <w:sz w:val="21"/>
              </w:rPr>
              <w:t>演练</w:t>
            </w:r>
            <w:r>
              <w:rPr>
                <w:rFonts w:ascii="仿宋_GB2312" w:hAnsi="仿宋_GB2312" w:cs="仿宋_GB2312" w:eastAsia="仿宋_GB2312"/>
                <w:sz w:val="21"/>
              </w:rPr>
              <w:t>，辅助以</w:t>
            </w:r>
            <w:r>
              <w:rPr>
                <w:rFonts w:ascii="仿宋_GB2312" w:hAnsi="仿宋_GB2312" w:cs="仿宋_GB2312" w:eastAsia="仿宋_GB2312"/>
                <w:sz w:val="21"/>
              </w:rPr>
              <w:t>讲做</w:t>
            </w:r>
            <w:r>
              <w:rPr>
                <w:rFonts w:ascii="仿宋_GB2312" w:hAnsi="仿宋_GB2312" w:cs="仿宋_GB2312" w:eastAsia="仿宋_GB2312"/>
                <w:sz w:val="21"/>
              </w:rPr>
              <w:t>结合的</w:t>
            </w:r>
            <w:r>
              <w:rPr>
                <w:rFonts w:ascii="仿宋_GB2312" w:hAnsi="仿宋_GB2312" w:cs="仿宋_GB2312" w:eastAsia="仿宋_GB2312"/>
                <w:sz w:val="21"/>
              </w:rPr>
              <w:t>展示方式</w:t>
            </w:r>
            <w:r>
              <w:rPr>
                <w:rFonts w:ascii="仿宋_GB2312" w:hAnsi="仿宋_GB2312" w:cs="仿宋_GB2312" w:eastAsia="仿宋_GB2312"/>
                <w:sz w:val="21"/>
              </w:rPr>
              <w:t>，面</w:t>
            </w:r>
            <w:r>
              <w:rPr>
                <w:rFonts w:ascii="仿宋_GB2312" w:hAnsi="仿宋_GB2312" w:cs="仿宋_GB2312" w:eastAsia="仿宋_GB2312"/>
                <w:sz w:val="21"/>
              </w:rPr>
              <w:t>向</w:t>
            </w:r>
            <w:r>
              <w:rPr>
                <w:rFonts w:ascii="仿宋_GB2312" w:hAnsi="仿宋_GB2312" w:cs="仿宋_GB2312" w:eastAsia="仿宋_GB2312"/>
                <w:sz w:val="21"/>
              </w:rPr>
              <w:t>全区各单位展示，提</w:t>
            </w:r>
            <w:r>
              <w:rPr>
                <w:rFonts w:ascii="仿宋_GB2312" w:hAnsi="仿宋_GB2312" w:cs="仿宋_GB2312" w:eastAsia="仿宋_GB2312"/>
                <w:sz w:val="21"/>
              </w:rPr>
              <w:t>高</w:t>
            </w:r>
            <w:r>
              <w:rPr>
                <w:rFonts w:ascii="仿宋_GB2312" w:hAnsi="仿宋_GB2312" w:cs="仿宋_GB2312" w:eastAsia="仿宋_GB2312"/>
                <w:sz w:val="21"/>
              </w:rPr>
              <w:t>工作人员应急处置能力。</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组建雁塔区网络安全专家技术组和应急技术支撑</w:t>
            </w:r>
            <w:r>
              <w:rPr>
                <w:rFonts w:ascii="仿宋_GB2312" w:hAnsi="仿宋_GB2312" w:cs="仿宋_GB2312" w:eastAsia="仿宋_GB2312"/>
                <w:sz w:val="21"/>
              </w:rPr>
              <w:t>团</w:t>
            </w:r>
            <w:r>
              <w:rPr>
                <w:rFonts w:ascii="仿宋_GB2312" w:hAnsi="仿宋_GB2312" w:cs="仿宋_GB2312" w:eastAsia="仿宋_GB2312"/>
                <w:sz w:val="21"/>
              </w:rPr>
              <w:t>队</w:t>
            </w:r>
          </w:p>
          <w:p>
            <w:pPr>
              <w:pStyle w:val="null3"/>
              <w:ind w:firstLine="420"/>
              <w:jc w:val="both"/>
            </w:pPr>
            <w:r>
              <w:rPr>
                <w:rFonts w:ascii="仿宋_GB2312" w:hAnsi="仿宋_GB2312" w:cs="仿宋_GB2312" w:eastAsia="仿宋_GB2312"/>
                <w:sz w:val="21"/>
              </w:rPr>
              <w:t>由</w:t>
            </w:r>
            <w:r>
              <w:rPr>
                <w:rFonts w:ascii="仿宋_GB2312" w:hAnsi="仿宋_GB2312" w:cs="仿宋_GB2312" w:eastAsia="仿宋_GB2312"/>
                <w:sz w:val="21"/>
              </w:rPr>
              <w:t>3-5名网络安全行业</w:t>
            </w:r>
            <w:r>
              <w:rPr>
                <w:rFonts w:ascii="仿宋_GB2312" w:hAnsi="仿宋_GB2312" w:cs="仿宋_GB2312" w:eastAsia="仿宋_GB2312"/>
                <w:sz w:val="21"/>
              </w:rPr>
              <w:t>专</w:t>
            </w:r>
            <w:r>
              <w:rPr>
                <w:rFonts w:ascii="仿宋_GB2312" w:hAnsi="仿宋_GB2312" w:cs="仿宋_GB2312" w:eastAsia="仿宋_GB2312"/>
                <w:sz w:val="21"/>
              </w:rPr>
              <w:t>家、</w:t>
            </w:r>
            <w:r>
              <w:rPr>
                <w:rFonts w:ascii="仿宋_GB2312" w:hAnsi="仿宋_GB2312" w:cs="仿宋_GB2312" w:eastAsia="仿宋_GB2312"/>
                <w:sz w:val="21"/>
              </w:rPr>
              <w:t>教授组建专家技术</w:t>
            </w:r>
            <w:r>
              <w:rPr>
                <w:rFonts w:ascii="仿宋_GB2312" w:hAnsi="仿宋_GB2312" w:cs="仿宋_GB2312" w:eastAsia="仿宋_GB2312"/>
                <w:sz w:val="21"/>
              </w:rPr>
              <w:t>组，为网络安全</w:t>
            </w:r>
            <w:r>
              <w:rPr>
                <w:rFonts w:ascii="仿宋_GB2312" w:hAnsi="仿宋_GB2312" w:cs="仿宋_GB2312" w:eastAsia="仿宋_GB2312"/>
                <w:sz w:val="21"/>
              </w:rPr>
              <w:t>事件</w:t>
            </w:r>
            <w:r>
              <w:rPr>
                <w:rFonts w:ascii="仿宋_GB2312" w:hAnsi="仿宋_GB2312" w:cs="仿宋_GB2312" w:eastAsia="仿宋_GB2312"/>
                <w:sz w:val="21"/>
              </w:rPr>
              <w:t>提供</w:t>
            </w:r>
            <w:r>
              <w:rPr>
                <w:rFonts w:ascii="仿宋_GB2312" w:hAnsi="仿宋_GB2312" w:cs="仿宋_GB2312" w:eastAsia="仿宋_GB2312"/>
                <w:sz w:val="21"/>
              </w:rPr>
              <w:t>决策咨询</w:t>
            </w:r>
            <w:r>
              <w:rPr>
                <w:rFonts w:ascii="仿宋_GB2312" w:hAnsi="仿宋_GB2312" w:cs="仿宋_GB2312" w:eastAsia="仿宋_GB2312"/>
                <w:sz w:val="21"/>
              </w:rPr>
              <w:t>和工作建议</w:t>
            </w:r>
            <w:r>
              <w:rPr>
                <w:rFonts w:ascii="仿宋_GB2312" w:hAnsi="仿宋_GB2312" w:cs="仿宋_GB2312" w:eastAsia="仿宋_GB2312"/>
                <w:sz w:val="21"/>
              </w:rPr>
              <w:t>；</w:t>
            </w:r>
            <w:r>
              <w:rPr>
                <w:rFonts w:ascii="仿宋_GB2312" w:hAnsi="仿宋_GB2312" w:cs="仿宋_GB2312" w:eastAsia="仿宋_GB2312"/>
                <w:sz w:val="21"/>
              </w:rPr>
              <w:t>提供现场</w:t>
            </w:r>
            <w:r>
              <w:rPr>
                <w:rFonts w:ascii="仿宋_GB2312" w:hAnsi="仿宋_GB2312" w:cs="仿宋_GB2312" w:eastAsia="仿宋_GB2312"/>
                <w:sz w:val="21"/>
              </w:rPr>
              <w:t>或远程</w:t>
            </w:r>
            <w:r>
              <w:rPr>
                <w:rFonts w:ascii="仿宋_GB2312" w:hAnsi="仿宋_GB2312" w:cs="仿宋_GB2312" w:eastAsia="仿宋_GB2312"/>
                <w:sz w:val="21"/>
              </w:rPr>
              <w:t>指导</w:t>
            </w:r>
            <w:r>
              <w:rPr>
                <w:rFonts w:ascii="仿宋_GB2312" w:hAnsi="仿宋_GB2312" w:cs="仿宋_GB2312" w:eastAsia="仿宋_GB2312"/>
                <w:sz w:val="21"/>
              </w:rPr>
              <w:t>，提出</w:t>
            </w:r>
            <w:r>
              <w:rPr>
                <w:rFonts w:ascii="仿宋_GB2312" w:hAnsi="仿宋_GB2312" w:cs="仿宋_GB2312" w:eastAsia="仿宋_GB2312"/>
                <w:sz w:val="21"/>
              </w:rPr>
              <w:t>解决</w:t>
            </w:r>
            <w:r>
              <w:rPr>
                <w:rFonts w:ascii="仿宋_GB2312" w:hAnsi="仿宋_GB2312" w:cs="仿宋_GB2312" w:eastAsia="仿宋_GB2312"/>
                <w:sz w:val="21"/>
              </w:rPr>
              <w:t>网络</w:t>
            </w:r>
            <w:r>
              <w:rPr>
                <w:rFonts w:ascii="仿宋_GB2312" w:hAnsi="仿宋_GB2312" w:cs="仿宋_GB2312" w:eastAsia="仿宋_GB2312"/>
                <w:sz w:val="21"/>
              </w:rPr>
              <w:t>攻击</w:t>
            </w:r>
            <w:r>
              <w:rPr>
                <w:rFonts w:ascii="仿宋_GB2312" w:hAnsi="仿宋_GB2312" w:cs="仿宋_GB2312" w:eastAsia="仿宋_GB2312"/>
                <w:sz w:val="21"/>
              </w:rPr>
              <w:t>和</w:t>
            </w:r>
            <w:r>
              <w:rPr>
                <w:rFonts w:ascii="仿宋_GB2312" w:hAnsi="仿宋_GB2312" w:cs="仿宋_GB2312" w:eastAsia="仿宋_GB2312"/>
                <w:sz w:val="21"/>
              </w:rPr>
              <w:t>漏洞隐患</w:t>
            </w:r>
            <w:r>
              <w:rPr>
                <w:rFonts w:ascii="仿宋_GB2312" w:hAnsi="仿宋_GB2312" w:cs="仿宋_GB2312" w:eastAsia="仿宋_GB2312"/>
                <w:sz w:val="21"/>
              </w:rPr>
              <w:t>的</w:t>
            </w:r>
            <w:r>
              <w:rPr>
                <w:rFonts w:ascii="仿宋_GB2312" w:hAnsi="仿宋_GB2312" w:cs="仿宋_GB2312" w:eastAsia="仿宋_GB2312"/>
                <w:sz w:val="21"/>
              </w:rPr>
              <w:t>具体方案</w:t>
            </w:r>
            <w:r>
              <w:rPr>
                <w:rFonts w:ascii="仿宋_GB2312" w:hAnsi="仿宋_GB2312" w:cs="仿宋_GB2312" w:eastAsia="仿宋_GB2312"/>
                <w:sz w:val="21"/>
              </w:rPr>
              <w:t>和措施</w:t>
            </w:r>
            <w:r>
              <w:rPr>
                <w:rFonts w:ascii="仿宋_GB2312" w:hAnsi="仿宋_GB2312" w:cs="仿宋_GB2312" w:eastAsia="仿宋_GB2312"/>
                <w:sz w:val="21"/>
              </w:rPr>
              <w:t>；</w:t>
            </w:r>
            <w:r>
              <w:rPr>
                <w:rFonts w:ascii="仿宋_GB2312" w:hAnsi="仿宋_GB2312" w:cs="仿宋_GB2312" w:eastAsia="仿宋_GB2312"/>
                <w:sz w:val="21"/>
              </w:rPr>
              <w:t>根据工作</w:t>
            </w:r>
            <w:r>
              <w:rPr>
                <w:rFonts w:ascii="仿宋_GB2312" w:hAnsi="仿宋_GB2312" w:cs="仿宋_GB2312" w:eastAsia="仿宋_GB2312"/>
                <w:sz w:val="21"/>
              </w:rPr>
              <w:t>需要</w:t>
            </w:r>
            <w:r>
              <w:rPr>
                <w:rFonts w:ascii="仿宋_GB2312" w:hAnsi="仿宋_GB2312" w:cs="仿宋_GB2312" w:eastAsia="仿宋_GB2312"/>
                <w:sz w:val="21"/>
              </w:rPr>
              <w:t>参加网络安全专家</w:t>
            </w:r>
            <w:r>
              <w:rPr>
                <w:rFonts w:ascii="仿宋_GB2312" w:hAnsi="仿宋_GB2312" w:cs="仿宋_GB2312" w:eastAsia="仿宋_GB2312"/>
                <w:sz w:val="21"/>
              </w:rPr>
              <w:t>研讨会</w:t>
            </w:r>
            <w:r>
              <w:rPr>
                <w:rFonts w:ascii="仿宋_GB2312" w:hAnsi="仿宋_GB2312" w:cs="仿宋_GB2312" w:eastAsia="仿宋_GB2312"/>
                <w:sz w:val="21"/>
              </w:rPr>
              <w:t>。由专家技术组和</w:t>
            </w:r>
            <w:r>
              <w:rPr>
                <w:rFonts w:ascii="仿宋_GB2312" w:hAnsi="仿宋_GB2312" w:cs="仿宋_GB2312" w:eastAsia="仿宋_GB2312"/>
                <w:sz w:val="21"/>
              </w:rPr>
              <w:t>3-5名工程师建立网络安全应急</w:t>
            </w:r>
            <w:r>
              <w:rPr>
                <w:rFonts w:ascii="仿宋_GB2312" w:hAnsi="仿宋_GB2312" w:cs="仿宋_GB2312" w:eastAsia="仿宋_GB2312"/>
                <w:sz w:val="21"/>
              </w:rPr>
              <w:t>技术支撑</w:t>
            </w:r>
            <w:r>
              <w:rPr>
                <w:rFonts w:ascii="仿宋_GB2312" w:hAnsi="仿宋_GB2312" w:cs="仿宋_GB2312" w:eastAsia="仿宋_GB2312"/>
                <w:sz w:val="21"/>
              </w:rPr>
              <w:t>团队，在发生网络安全事件时，按照要求</w:t>
            </w:r>
            <w:r>
              <w:rPr>
                <w:rFonts w:ascii="仿宋_GB2312" w:hAnsi="仿宋_GB2312" w:cs="仿宋_GB2312" w:eastAsia="仿宋_GB2312"/>
                <w:sz w:val="21"/>
              </w:rPr>
              <w:t>开展技术</w:t>
            </w:r>
            <w:r>
              <w:rPr>
                <w:rFonts w:ascii="仿宋_GB2312" w:hAnsi="仿宋_GB2312" w:cs="仿宋_GB2312" w:eastAsia="仿宋_GB2312"/>
                <w:sz w:val="21"/>
              </w:rPr>
              <w:t>文持和服务</w:t>
            </w:r>
            <w:r>
              <w:rPr>
                <w:rFonts w:ascii="仿宋_GB2312" w:hAnsi="仿宋_GB2312" w:cs="仿宋_GB2312" w:eastAsia="仿宋_GB2312"/>
                <w:sz w:val="21"/>
              </w:rPr>
              <w:t>；</w:t>
            </w:r>
            <w:r>
              <w:rPr>
                <w:rFonts w:ascii="仿宋_GB2312" w:hAnsi="仿宋_GB2312" w:cs="仿宋_GB2312" w:eastAsia="仿宋_GB2312"/>
                <w:sz w:val="21"/>
              </w:rPr>
              <w:t>协助本</w:t>
            </w:r>
            <w:r>
              <w:rPr>
                <w:rFonts w:ascii="仿宋_GB2312" w:hAnsi="仿宋_GB2312" w:cs="仿宋_GB2312" w:eastAsia="仿宋_GB2312"/>
                <w:sz w:val="21"/>
              </w:rPr>
              <w:t>单位</w:t>
            </w:r>
            <w:r>
              <w:rPr>
                <w:rFonts w:ascii="仿宋_GB2312" w:hAnsi="仿宋_GB2312" w:cs="仿宋_GB2312" w:eastAsia="仿宋_GB2312"/>
                <w:sz w:val="21"/>
              </w:rPr>
              <w:t>资源</w:t>
            </w:r>
            <w:r>
              <w:rPr>
                <w:rFonts w:ascii="仿宋_GB2312" w:hAnsi="仿宋_GB2312" w:cs="仿宋_GB2312" w:eastAsia="仿宋_GB2312"/>
                <w:sz w:val="21"/>
              </w:rPr>
              <w:t>为网络安全</w:t>
            </w:r>
            <w:r>
              <w:rPr>
                <w:rFonts w:ascii="仿宋_GB2312" w:hAnsi="仿宋_GB2312" w:cs="仿宋_GB2312" w:eastAsia="仿宋_GB2312"/>
                <w:sz w:val="21"/>
              </w:rPr>
              <w:t>攻击</w:t>
            </w:r>
            <w:r>
              <w:rPr>
                <w:rFonts w:ascii="仿宋_GB2312" w:hAnsi="仿宋_GB2312" w:cs="仿宋_GB2312" w:eastAsia="仿宋_GB2312"/>
                <w:sz w:val="21"/>
              </w:rPr>
              <w:t>事件提供远程流量清洗</w:t>
            </w:r>
            <w:r>
              <w:rPr>
                <w:rFonts w:ascii="仿宋_GB2312" w:hAnsi="仿宋_GB2312" w:cs="仿宋_GB2312" w:eastAsia="仿宋_GB2312"/>
                <w:sz w:val="21"/>
              </w:rPr>
              <w:t>、</w:t>
            </w:r>
            <w:r>
              <w:rPr>
                <w:rFonts w:ascii="仿宋_GB2312" w:hAnsi="仿宋_GB2312" w:cs="仿宋_GB2312" w:eastAsia="仿宋_GB2312"/>
                <w:sz w:val="21"/>
              </w:rPr>
              <w:t>过滤和安全</w:t>
            </w:r>
            <w:r>
              <w:rPr>
                <w:rFonts w:ascii="仿宋_GB2312" w:hAnsi="仿宋_GB2312" w:cs="仿宋_GB2312" w:eastAsia="仿宋_GB2312"/>
                <w:sz w:val="21"/>
              </w:rPr>
              <w:t>检查等</w:t>
            </w:r>
            <w:r>
              <w:rPr>
                <w:rFonts w:ascii="仿宋_GB2312" w:hAnsi="仿宋_GB2312" w:cs="仿宋_GB2312" w:eastAsia="仿宋_GB2312"/>
                <w:sz w:val="21"/>
              </w:rPr>
              <w:t>工作。</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rPr>
              <w:t>重要关键时期网络</w:t>
            </w:r>
            <w:r>
              <w:rPr>
                <w:rFonts w:ascii="仿宋_GB2312" w:hAnsi="仿宋_GB2312" w:cs="仿宋_GB2312" w:eastAsia="仿宋_GB2312"/>
                <w:sz w:val="21"/>
              </w:rPr>
              <w:t>安全保障</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按照要求，在服务期限内重要时期前后，提供雁塔区网络安全专家技术组和应急技术支撑团队配合执行</w:t>
            </w:r>
            <w:r>
              <w:rPr>
                <w:rFonts w:ascii="仿宋_GB2312" w:hAnsi="仿宋_GB2312" w:cs="仿宋_GB2312" w:eastAsia="仿宋_GB2312"/>
                <w:sz w:val="21"/>
              </w:rPr>
              <w:t>7x24小时技术支撑</w:t>
            </w:r>
            <w:r>
              <w:rPr>
                <w:rFonts w:ascii="仿宋_GB2312" w:hAnsi="仿宋_GB2312" w:cs="仿宋_GB2312" w:eastAsia="仿宋_GB2312"/>
                <w:sz w:val="21"/>
              </w:rPr>
              <w:t>保障</w:t>
            </w:r>
            <w:r>
              <w:rPr>
                <w:rFonts w:ascii="仿宋_GB2312" w:hAnsi="仿宋_GB2312" w:cs="仿宋_GB2312" w:eastAsia="仿宋_GB2312"/>
                <w:sz w:val="21"/>
              </w:rPr>
              <w:t>工作。</w:t>
            </w:r>
          </w:p>
          <w:p>
            <w:pPr>
              <w:pStyle w:val="null3"/>
              <w:ind w:firstLine="420"/>
              <w:jc w:val="both"/>
            </w:pPr>
            <w:r>
              <w:rPr>
                <w:rFonts w:ascii="仿宋_GB2312" w:hAnsi="仿宋_GB2312" w:cs="仿宋_GB2312" w:eastAsia="仿宋_GB2312"/>
                <w:sz w:val="21"/>
              </w:rPr>
              <w:t>(七)</w:t>
            </w:r>
            <w:r>
              <w:rPr>
                <w:rFonts w:ascii="仿宋_GB2312" w:hAnsi="仿宋_GB2312" w:cs="仿宋_GB2312" w:eastAsia="仿宋_GB2312"/>
                <w:sz w:val="21"/>
              </w:rPr>
              <w:t>终端安全</w:t>
            </w:r>
            <w:r>
              <w:rPr>
                <w:rFonts w:ascii="仿宋_GB2312" w:hAnsi="仿宋_GB2312" w:cs="仿宋_GB2312" w:eastAsia="仿宋_GB2312"/>
                <w:sz w:val="21"/>
              </w:rPr>
              <w:t>管理系统持续性服务</w:t>
            </w:r>
          </w:p>
          <w:p>
            <w:pPr>
              <w:pStyle w:val="null3"/>
              <w:ind w:firstLine="420"/>
              <w:jc w:val="both"/>
            </w:pPr>
            <w:r>
              <w:rPr>
                <w:rFonts w:ascii="仿宋_GB2312" w:hAnsi="仿宋_GB2312" w:cs="仿宋_GB2312" w:eastAsia="仿宋_GB2312"/>
                <w:sz w:val="21"/>
              </w:rPr>
              <w:t>按照要求，对于</w:t>
            </w:r>
            <w:r>
              <w:rPr>
                <w:rFonts w:ascii="仿宋_GB2312" w:hAnsi="仿宋_GB2312" w:cs="仿宋_GB2312" w:eastAsia="仿宋_GB2312"/>
                <w:sz w:val="21"/>
              </w:rPr>
              <w:t>突发</w:t>
            </w:r>
            <w:r>
              <w:rPr>
                <w:rFonts w:ascii="仿宋_GB2312" w:hAnsi="仿宋_GB2312" w:cs="仿宋_GB2312" w:eastAsia="仿宋_GB2312"/>
                <w:sz w:val="21"/>
              </w:rPr>
              <w:t>的安全事件提供应急</w:t>
            </w:r>
            <w:r>
              <w:rPr>
                <w:rFonts w:ascii="仿宋_GB2312" w:hAnsi="仿宋_GB2312" w:cs="仿宋_GB2312" w:eastAsia="仿宋_GB2312"/>
                <w:sz w:val="21"/>
              </w:rPr>
              <w:t>响应支撑</w:t>
            </w:r>
            <w:r>
              <w:rPr>
                <w:rFonts w:ascii="仿宋_GB2312" w:hAnsi="仿宋_GB2312" w:cs="仿宋_GB2312" w:eastAsia="仿宋_GB2312"/>
                <w:sz w:val="21"/>
              </w:rPr>
              <w:t>时，不改</w:t>
            </w:r>
            <w:r>
              <w:rPr>
                <w:rFonts w:ascii="仿宋_GB2312" w:hAnsi="仿宋_GB2312" w:cs="仿宋_GB2312" w:eastAsia="仿宋_GB2312"/>
                <w:sz w:val="21"/>
              </w:rPr>
              <w:t>变</w:t>
            </w:r>
            <w:r>
              <w:rPr>
                <w:rFonts w:ascii="仿宋_GB2312" w:hAnsi="仿宋_GB2312" w:cs="仿宋_GB2312" w:eastAsia="仿宋_GB2312"/>
                <w:sz w:val="21"/>
              </w:rPr>
              <w:t>网络现状，可对</w:t>
            </w:r>
            <w:r>
              <w:rPr>
                <w:rFonts w:ascii="仿宋_GB2312" w:hAnsi="仿宋_GB2312" w:cs="仿宋_GB2312" w:eastAsia="仿宋_GB2312"/>
                <w:sz w:val="21"/>
              </w:rPr>
              <w:t>受控终端</w:t>
            </w:r>
            <w:r>
              <w:rPr>
                <w:rFonts w:ascii="仿宋_GB2312" w:hAnsi="仿宋_GB2312" w:cs="仿宋_GB2312" w:eastAsia="仿宋_GB2312"/>
                <w:sz w:val="21"/>
              </w:rPr>
              <w:t>进行安全管理持续性服务，了解</w:t>
            </w:r>
            <w:r>
              <w:rPr>
                <w:rFonts w:ascii="仿宋_GB2312" w:hAnsi="仿宋_GB2312" w:cs="仿宋_GB2312" w:eastAsia="仿宋_GB2312"/>
                <w:sz w:val="21"/>
              </w:rPr>
              <w:t>安全</w:t>
            </w:r>
            <w:r>
              <w:rPr>
                <w:rFonts w:ascii="仿宋_GB2312" w:hAnsi="仿宋_GB2312" w:cs="仿宋_GB2312" w:eastAsia="仿宋_GB2312"/>
                <w:sz w:val="21"/>
              </w:rPr>
              <w:t>事件的基本现象，判断安全事件的原因，</w:t>
            </w:r>
            <w:r>
              <w:rPr>
                <w:rFonts w:ascii="仿宋_GB2312" w:hAnsi="仿宋_GB2312" w:cs="仿宋_GB2312" w:eastAsia="仿宋_GB2312"/>
                <w:sz w:val="21"/>
              </w:rPr>
              <w:t>进行故障</w:t>
            </w:r>
            <w:r>
              <w:rPr>
                <w:rFonts w:ascii="仿宋_GB2312" w:hAnsi="仿宋_GB2312" w:cs="仿宋_GB2312" w:eastAsia="仿宋_GB2312"/>
                <w:sz w:val="21"/>
              </w:rPr>
              <w:t>和事件的处理，在</w:t>
            </w:r>
            <w:r>
              <w:rPr>
                <w:rFonts w:ascii="仿宋_GB2312" w:hAnsi="仿宋_GB2312" w:cs="仿宋_GB2312" w:eastAsia="仿宋_GB2312"/>
                <w:sz w:val="21"/>
              </w:rPr>
              <w:t>必要</w:t>
            </w:r>
            <w:r>
              <w:rPr>
                <w:rFonts w:ascii="仿宋_GB2312" w:hAnsi="仿宋_GB2312" w:cs="仿宋_GB2312" w:eastAsia="仿宋_GB2312"/>
                <w:sz w:val="21"/>
              </w:rPr>
              <w:t>的情况下，</w:t>
            </w:r>
            <w:r>
              <w:rPr>
                <w:rFonts w:ascii="仿宋_GB2312" w:hAnsi="仿宋_GB2312" w:cs="仿宋_GB2312" w:eastAsia="仿宋_GB2312"/>
                <w:sz w:val="21"/>
              </w:rPr>
              <w:t>协助进行</w:t>
            </w:r>
            <w:r>
              <w:rPr>
                <w:rFonts w:ascii="仿宋_GB2312" w:hAnsi="仿宋_GB2312" w:cs="仿宋_GB2312" w:eastAsia="仿宋_GB2312"/>
                <w:sz w:val="21"/>
              </w:rPr>
              <w:t>入侵</w:t>
            </w:r>
            <w:r>
              <w:rPr>
                <w:rFonts w:ascii="仿宋_GB2312" w:hAnsi="仿宋_GB2312" w:cs="仿宋_GB2312" w:eastAsia="仿宋_GB2312"/>
                <w:sz w:val="21"/>
              </w:rPr>
              <w:t>追踪</w:t>
            </w:r>
            <w:r>
              <w:rPr>
                <w:rFonts w:ascii="仿宋_GB2312" w:hAnsi="仿宋_GB2312" w:cs="仿宋_GB2312" w:eastAsia="仿宋_GB2312"/>
                <w:sz w:val="21"/>
              </w:rPr>
              <w:t>和</w:t>
            </w:r>
            <w:r>
              <w:rPr>
                <w:rFonts w:ascii="仿宋_GB2312" w:hAnsi="仿宋_GB2312" w:cs="仿宋_GB2312" w:eastAsia="仿宋_GB2312"/>
                <w:sz w:val="21"/>
              </w:rPr>
              <w:t>犯罪</w:t>
            </w:r>
            <w:r>
              <w:rPr>
                <w:rFonts w:ascii="仿宋_GB2312" w:hAnsi="仿宋_GB2312" w:cs="仿宋_GB2312" w:eastAsia="仿宋_GB2312"/>
                <w:sz w:val="21"/>
              </w:rPr>
              <w:t>取证。</w:t>
            </w:r>
          </w:p>
          <w:p>
            <w:pPr>
              <w:pStyle w:val="null3"/>
              <w:jc w:val="both"/>
            </w:pPr>
            <w:r>
              <w:rPr>
                <w:rFonts w:ascii="仿宋_GB2312" w:hAnsi="仿宋_GB2312" w:cs="仿宋_GB2312" w:eastAsia="仿宋_GB2312"/>
                <w:sz w:val="21"/>
                <w:b/>
              </w:rPr>
              <w:t>四、其他要求</w:t>
            </w:r>
          </w:p>
          <w:p>
            <w:pPr>
              <w:pStyle w:val="null3"/>
              <w:ind w:firstLine="420"/>
              <w:jc w:val="both"/>
            </w:pPr>
            <w:r>
              <w:rPr>
                <w:rFonts w:ascii="仿宋_GB2312" w:hAnsi="仿宋_GB2312" w:cs="仿宋_GB2312" w:eastAsia="仿宋_GB2312"/>
                <w:sz w:val="21"/>
              </w:rPr>
              <w:t>1.服务期限：自合同签订之日起一年。</w:t>
            </w:r>
          </w:p>
          <w:p>
            <w:pPr>
              <w:pStyle w:val="null3"/>
              <w:jc w:val="both"/>
            </w:pPr>
            <w:r>
              <w:rPr>
                <w:rFonts w:ascii="仿宋_GB2312" w:hAnsi="仿宋_GB2312" w:cs="仿宋_GB2312" w:eastAsia="仿宋_GB2312"/>
                <w:sz w:val="21"/>
              </w:rPr>
              <w:t xml:space="preserve">    2.</w:t>
            </w:r>
            <w:r>
              <w:rPr>
                <w:rFonts w:ascii="仿宋_GB2312" w:hAnsi="仿宋_GB2312" w:cs="仿宋_GB2312" w:eastAsia="仿宋_GB2312"/>
                <w:sz w:val="21"/>
              </w:rPr>
              <w:t>服务质量标准：满足现行的国家标准或国家行政部门颁布的法律法规、规章制度等要求。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项目执行完毕验收合格后 ，达到付款条件起 10 日内，支付合同总金额的 50.00%。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服务或服务质量不能满足项目技术要求，甲方有权解除合同，并对乙方的违约行为进行追究，同时按《中华人民共和国民法典》《中华人民共和国政府采购法》以及陕西省相关法律法规等进行处罚，因此给甲方造成的一切损失均由乙方承担。 3、乙方不能完成或延后完成合同内容时，甲方有权委外提供，所产生费用由乙方承担，从合同付款总价中直接扣除或直接支付给对方。 4、乙方在合同期间及服务过程中，给甲方造成损失时，甲方有权从合同款项中直接扣除或要求照价赔偿。造成重大责任事故或恶劣社会影响，甲方将通过法律程序维权，并终止合同。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2023年度或2024年度经审计的已赋码且完整的财务报告（成立时间至提交磋商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已赋码且完整的财务报告（成立时间至提交磋商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对本项目的工作内容理解清晰、全面。 分析详尽全面，具体描述合理得当，得3分； 分析比较全面，具体描述比较合理，得2分； 分析不充分，具体描述有欠妥当，得1分；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具体的实施方案，包括但不限于：①网络安全检查服务、②重要信息系统安全监测服务、③网络安全攻防应急演练服务、④应急响应服务、⑤组建雁塔区网络安全专家技术组和应急技术支撑团队、⑥重要关键时期网络安全保障服务。根据响应内容赋分，方案各部分内容全面详细、阐述条理清晰详尽、符合本项目采购需求得18分；以上分项每缺少一项内容扣3分；有某一项不完整或不符合实际要求或不满足实施要求或套用其他项目内容的每项扣（0-3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服务方案设计安全可靠性和合理性</w:t>
            </w:r>
          </w:p>
        </w:tc>
        <w:tc>
          <w:tcPr>
            <w:tcW w:type="dxa" w:w="2492"/>
          </w:tcPr>
          <w:p>
            <w:pPr>
              <w:pStyle w:val="null3"/>
            </w:pPr>
            <w:r>
              <w:rPr>
                <w:rFonts w:ascii="仿宋_GB2312" w:hAnsi="仿宋_GB2312" w:cs="仿宋_GB2312" w:eastAsia="仿宋_GB2312"/>
              </w:rPr>
              <w:t>根据技术方案的先进性、完整性和扩展性以及方案的成熟度等综合评审，要求系统结构清楚正确、技术方案描述条理清楚、内容齐全，设备配置合理。 1、方案合理，完全能够实现采购人要求的内容，技术成熟领先、系统的可用性及安全性高、操作便捷、技术方案科学合理，得8分； 2、方案较合理，基本能够实现采购人要求的内容，技术较成熟、系统的可用性及安全性较高、操作较便捷、技术方案较合理，得6分； 3、方案一般，能实现采购人要求的功能，少数次要功能实现效果存在差异；技术一般，系统的可用性及安全性一般，得4分； 4、方案存在瑕疵，只能基本实现采购人要求的功能，部分主要功能可以实现但效果较差；安全性不强，针对性差，得2分。 5、方案内容简单笼统，无针对性，得1分。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根据供应商提供的服务工作涉及的安全管理、数据安全及应用安全的技术安全保障措施的响应程度综合赋分。 1、措施内容针对性、合理性、可行性强，得5分； 2、措施内容有一定针对性、合理性、可行性，得3分； 3、措施内容简单笼统，无针对性，得1分。未提供不得分。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供应商提供人员配备表，人员配备合理，分工职责明确，专业性强，可实施性、合理性、协调性高，能确保项目顺利实施。根据响应内容综合赋分。 1、人员配备完善充足、岗位设置齐全、分工明确、管理方案详细，得5分； 2、人员配备基本完善、岗位设置基本齐全、分工基本明确、管理方案内容简单，得3分； 3、人员配备、岗位设置、分工及管理方案简单笼统，得1分。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根据供应商提供的针对本项目可预见的安全事件的应急预案的响应程度综合赋分。 1、预案内容完善，应对措施全面、可行性强，能够确保项目顺利实施，得4分； 2、预案内容基本完善，应对措施的可行性较强，基本能够确保项目顺利实施，得2分； 3、预案内容简单，措施针对性、可行性欠缺，得1分。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技术支持能力</w:t>
            </w:r>
          </w:p>
        </w:tc>
        <w:tc>
          <w:tcPr>
            <w:tcW w:type="dxa" w:w="2492"/>
          </w:tcPr>
          <w:p>
            <w:pPr>
              <w:pStyle w:val="null3"/>
            </w:pPr>
            <w:r>
              <w:rPr>
                <w:rFonts w:ascii="仿宋_GB2312" w:hAnsi="仿宋_GB2312" w:cs="仿宋_GB2312" w:eastAsia="仿宋_GB2312"/>
              </w:rPr>
              <w:t>根据供应商提供的技术支持能力方案的响应程度综合赋分。要求服务流程简洁高效，响应及时迅速，并且能够提供专门的技术支持工程师，确保及时的现场或远程技术支持。 1、方案合理、全面、可操作性强，得6分； 2、方案合理、比较全面、可操作性较强，得4分； 3、方案内容简单笼统，针对性、可操作性一般，得2分。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供应商应提供具体的后期服务方案（包括但不限于①服务机构信息、②服务人员信息、③后期服务流程、④后台技术支持）。根据响应内容综合赋分。 方案各部分内容全面详细、阐述条理清晰详尽、符合本项目采购需求得12分；以上分项每缺少一项内容扣3分；有某一项不完整或不符合实际要求或套用其他项目内容的每项扣（0-3）分。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根据供应商提供的针对本项目整体服务质量保证措施响应程度综合赋分。 1、措施内容针对性、合理性、可行性强，得6分； 2、措施内容有一定针对性、合理性、可行性，得4分； 3、措施内容简单笼统，无针对性，得2分。未提供不得分。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网络安全攻防应急演练方案</w:t>
            </w:r>
          </w:p>
        </w:tc>
        <w:tc>
          <w:tcPr>
            <w:tcW w:type="dxa" w:w="2492"/>
          </w:tcPr>
          <w:p>
            <w:pPr>
              <w:pStyle w:val="null3"/>
            </w:pPr>
            <w:r>
              <w:rPr>
                <w:rFonts w:ascii="仿宋_GB2312" w:hAnsi="仿宋_GB2312" w:cs="仿宋_GB2312" w:eastAsia="仿宋_GB2312"/>
              </w:rPr>
              <w:t>供应商应提供具体的演练方案（包括但不限于①演练计划、②演练内容、③演练方案。根据响应内容综合赋分。 方案各部分内容全面详细、阐述条理清晰详尽、符合本项目采购需求得9分；以上分项每缺少一项内容扣3分；有某一项不完整或不符合实际要求或套用其他项目内容的每项扣（0-3）分。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服务人员与采购人配合工作及承诺</w:t>
            </w:r>
          </w:p>
        </w:tc>
        <w:tc>
          <w:tcPr>
            <w:tcW w:type="dxa" w:w="2492"/>
          </w:tcPr>
          <w:p>
            <w:pPr>
              <w:pStyle w:val="null3"/>
            </w:pPr>
            <w:r>
              <w:rPr>
                <w:rFonts w:ascii="仿宋_GB2312" w:hAnsi="仿宋_GB2312" w:cs="仿宋_GB2312" w:eastAsia="仿宋_GB2312"/>
              </w:rPr>
              <w:t>服务人员与采购人能有良好工作配合的承诺。 承诺内容详尽全面，具体内容合理得当，得3分； 承诺比较全面，具体内容比较合理，得2分； 承诺不充分，具体内容有欠妥当，得1分；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重点难点的理解与解决方法</w:t>
            </w:r>
          </w:p>
        </w:tc>
        <w:tc>
          <w:tcPr>
            <w:tcW w:type="dxa" w:w="2492"/>
          </w:tcPr>
          <w:p>
            <w:pPr>
              <w:pStyle w:val="null3"/>
            </w:pPr>
            <w:r>
              <w:rPr>
                <w:rFonts w:ascii="仿宋_GB2312" w:hAnsi="仿宋_GB2312" w:cs="仿宋_GB2312" w:eastAsia="仿宋_GB2312"/>
              </w:rPr>
              <w:t>提供具有针对性的重点难点的理解与解决方法，内容包含①重点难点的理解②重点难点的解决方法。 以上分项每缺少一项内容扣1分； 有某一项不完整或不符合实际要求或不满足实施要求或套用其他项目内容的每项得（0-1）分； 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保密措施承诺</w:t>
            </w:r>
          </w:p>
        </w:tc>
        <w:tc>
          <w:tcPr>
            <w:tcW w:type="dxa" w:w="2492"/>
          </w:tcPr>
          <w:p>
            <w:pPr>
              <w:pStyle w:val="null3"/>
            </w:pPr>
            <w:r>
              <w:rPr>
                <w:rFonts w:ascii="仿宋_GB2312" w:hAnsi="仿宋_GB2312" w:cs="仿宋_GB2312" w:eastAsia="仿宋_GB2312"/>
              </w:rPr>
              <w:t>供应商提供切实可行的保密措施及承诺，对其所获取的信息保密。 承诺内容详尽全面，具体内容合理得当，得3分； 承诺比较全面，具体内容比较合理，得2分； 承诺不充分，具体内容有欠妥当，得1分；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针对本项目提供实施过程中的合理化建议。 1、建议内容针对性、合理性、可行性强，得3分； 2、建议内容有一定针对性、合理性、可行性，得2分； 3、建议内容简单笼统，无针对性，得1分。未提供不得分。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供应商提供2022年7月1日至今（以合同签订时间为准）同类项目业绩；每提供1份计1分，最高得3分。备注：在磋商响应文件中附合同复印件并加盖公章，弄虚作假者，取消其成交资格。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