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版本号：HXGJXM2025-ZC-CS102620250716001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参与网络内容建设活动经费(二次)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HXGJXM2025-ZC-CS1026</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参与网络内容建设活动经费(二次)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参与网络内容建设活动经费(二次)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参与网络内容建设活动经费（二次），共分为2个包（原采购包2和采购包5），总预算金额13万元。 其中：采购包1（原采购包2）：网络传媒雁塔采风活动，预算金额8万元；采购包2（原采购包5）：争做雁塔好网民系列主题活动，预算金额5万元。具体要求详见磋商文件第三章。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采购包1（网络传媒雁塔采风活动）：属于专门面向小微企业采购。</w:t>
      </w:r>
    </w:p>
    <w:p>
      <w:pPr>
        <w:pStyle w:val="null3"/>
      </w:pPr>
      <w:r>
        <w:rPr>
          <w:rFonts w:ascii="仿宋_GB2312" w:hAnsi="仿宋_GB2312" w:cs="仿宋_GB2312" w:eastAsia="仿宋_GB2312"/>
        </w:rPr>
        <w:t>采购包2（争做雁塔好网民系列主题活动）：属于专门面向小微企业采购。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乐老师、向老师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029-85381632、029-85382091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代理服务费收费标准：代理服务费收费标准：定额收取。 采购包1：3000元 采购包2：3000元 成交单位在领取成交通知书前，须向采购代理机构一次性支付招标代理服务费。 招标代理服务费账户：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验收标准以合同约定的服务内容为依据。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联系人：柴彩珍、雷鸣、康敏茹、张艳萍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参与网络内容建设活动经费（二次），共分为2个包（原采购包2和采购包5），总预算金额13万元。其中：采购包1（原采购包2）：网络传媒雁塔采风活动，预算金额8万元；采购包2（原采购包5）：争做雁塔好网民系列主题活动，预算金额5万元。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网络传媒雁塔采风活动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争做雁塔好网民系列主题活动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标的名称：网络传媒雁塔采风活动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策划组织实施网络媒体采风活动</w:t>
            </w:r>
            <w:r>
              <w:rPr>
                <w:rFonts w:ascii="仿宋_GB2312" w:hAnsi="仿宋_GB2312" w:cs="仿宋_GB2312" w:eastAsia="仿宋_GB2312"/>
                <w:sz w:val="21"/>
              </w:rPr>
              <w:t>1</w:t>
            </w:r>
            <w:r>
              <w:rPr>
                <w:rFonts w:ascii="仿宋_GB2312" w:hAnsi="仿宋_GB2312" w:cs="仿宋_GB2312" w:eastAsia="仿宋_GB2312"/>
                <w:sz w:val="21"/>
              </w:rPr>
              <w:t>场次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制作创意视频不少于</w:t>
            </w:r>
            <w:r>
              <w:rPr>
                <w:rFonts w:ascii="仿宋_GB2312" w:hAnsi="仿宋_GB2312" w:cs="仿宋_GB2312" w:eastAsia="仿宋_GB2312"/>
                <w:sz w:val="21"/>
              </w:rPr>
              <w:t>5</w:t>
            </w:r>
            <w:r>
              <w:rPr>
                <w:rFonts w:ascii="仿宋_GB2312" w:hAnsi="仿宋_GB2312" w:cs="仿宋_GB2312" w:eastAsia="仿宋_GB2312"/>
                <w:sz w:val="21"/>
              </w:rPr>
              <w:t>条（</w:t>
            </w:r>
            <w:r>
              <w:rPr>
                <w:rFonts w:ascii="仿宋_GB2312" w:hAnsi="仿宋_GB2312" w:cs="仿宋_GB2312" w:eastAsia="仿宋_GB2312"/>
                <w:sz w:val="21"/>
              </w:rPr>
              <w:t>1</w:t>
            </w:r>
            <w:r>
              <w:rPr>
                <w:rFonts w:ascii="仿宋_GB2312" w:hAnsi="仿宋_GB2312" w:cs="仿宋_GB2312" w:eastAsia="仿宋_GB2312"/>
                <w:sz w:val="21"/>
              </w:rPr>
              <w:t>分钟以内</w:t>
            </w:r>
            <w:r>
              <w:rPr>
                <w:rFonts w:ascii="仿宋_GB2312" w:hAnsi="仿宋_GB2312" w:cs="仿宋_GB2312" w:eastAsia="仿宋_GB2312"/>
                <w:sz w:val="21"/>
              </w:rPr>
              <w:t>/</w:t>
            </w:r>
            <w:r>
              <w:rPr>
                <w:rFonts w:ascii="仿宋_GB2312" w:hAnsi="仿宋_GB2312" w:cs="仿宋_GB2312" w:eastAsia="仿宋_GB2312"/>
                <w:sz w:val="21"/>
              </w:rPr>
              <w:t>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制作移动端纵向海报不少于</w:t>
            </w:r>
            <w:r>
              <w:rPr>
                <w:rFonts w:ascii="仿宋_GB2312" w:hAnsi="仿宋_GB2312" w:cs="仿宋_GB2312" w:eastAsia="仿宋_GB2312"/>
                <w:sz w:val="21"/>
              </w:rPr>
              <w:t>6</w:t>
            </w:r>
            <w:r>
              <w:rPr>
                <w:rFonts w:ascii="仿宋_GB2312" w:hAnsi="仿宋_GB2312" w:cs="仿宋_GB2312" w:eastAsia="仿宋_GB2312"/>
                <w:sz w:val="21"/>
              </w:rPr>
              <w:t>张</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制作图文信息不少于</w:t>
            </w:r>
            <w:r>
              <w:rPr>
                <w:rFonts w:ascii="仿宋_GB2312" w:hAnsi="仿宋_GB2312" w:cs="仿宋_GB2312" w:eastAsia="仿宋_GB2312"/>
                <w:sz w:val="21"/>
              </w:rPr>
              <w:t>6</w:t>
            </w:r>
            <w:r>
              <w:rPr>
                <w:rFonts w:ascii="仿宋_GB2312" w:hAnsi="仿宋_GB2312" w:cs="仿宋_GB2312" w:eastAsia="仿宋_GB2312"/>
                <w:sz w:val="21"/>
              </w:rPr>
              <w:t>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在中央重点网络媒体矩阵平台、知名商业网站或重点网络社交平台等渠道，对雁塔区重点信息内容进行传播推广。</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标的名称：争做雁塔好网民系列主题活动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设计制作海报、视频等新媒体产品不少于</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邀请网民代表参与好网民相关线上线下互动活动不少于</w:t>
            </w:r>
            <w:r>
              <w:rPr>
                <w:rFonts w:ascii="仿宋_GB2312" w:hAnsi="仿宋_GB2312" w:cs="仿宋_GB2312" w:eastAsia="仿宋_GB2312"/>
                <w:sz w:val="21"/>
              </w:rPr>
              <w:t>10</w:t>
            </w:r>
            <w:r>
              <w:rPr>
                <w:rFonts w:ascii="仿宋_GB2312" w:hAnsi="仿宋_GB2312" w:cs="仿宋_GB2312" w:eastAsia="仿宋_GB2312"/>
                <w:sz w:val="21"/>
              </w:rPr>
              <w:t>人次（微博、抖音账号粉丝量不低于</w:t>
            </w:r>
            <w:r>
              <w:rPr>
                <w:rFonts w:ascii="仿宋_GB2312" w:hAnsi="仿宋_GB2312" w:cs="仿宋_GB2312" w:eastAsia="仿宋_GB2312"/>
                <w:sz w:val="21"/>
              </w:rPr>
              <w:t>5000</w:t>
            </w:r>
            <w:r>
              <w:rPr>
                <w:rFonts w:ascii="仿宋_GB2312" w:hAnsi="仿宋_GB2312" w:cs="仿宋_GB2312" w:eastAsia="仿宋_GB2312"/>
                <w:sz w:val="21"/>
              </w:rPr>
              <w:t>，小红书、知乎账号粉丝量不低于</w:t>
            </w:r>
            <w:r>
              <w:rPr>
                <w:rFonts w:ascii="仿宋_GB2312" w:hAnsi="仿宋_GB2312" w:cs="仿宋_GB2312" w:eastAsia="仿宋_GB2312"/>
                <w:sz w:val="21"/>
              </w:rPr>
              <w:t>1000</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网端相关话题内容填充、热度维护，不少于</w:t>
            </w:r>
            <w:r>
              <w:rPr>
                <w:rFonts w:ascii="仿宋_GB2312" w:hAnsi="仿宋_GB2312" w:cs="仿宋_GB2312" w:eastAsia="仿宋_GB2312"/>
                <w:sz w:val="21"/>
              </w:rPr>
              <w:t>2</w:t>
            </w:r>
            <w:r>
              <w:rPr>
                <w:rFonts w:ascii="仿宋_GB2312" w:hAnsi="仿宋_GB2312" w:cs="仿宋_GB2312" w:eastAsia="仿宋_GB2312"/>
                <w:sz w:val="21"/>
              </w:rPr>
              <w:t>个话题</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通过全国知名商业网站、重点网络社交平台等传播渠道，对雁塔区重点信息内容进行互联网化传播推广。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供应商应具备履行合同所必需的专业技术能力的证明材料或承诺函。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自合同签订之日起至2025年9月底前完成。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自合同签订之日起至2025年10月底前完成。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1、甲方付款前，乙方需提供合法有效且与付款金额等额的增值税普通发票。 2、本次投标的最小单元为“包”，为保证服务质量，同一投标人可参与多个包的投标，但同一个投标人最多中标一个包。评标顺序从第1包至第2包。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服务应答表（1包）.docx 其它资料.docx 磋商报价表.docx 报价表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中小企业声明函 服务应答表（1包）.docx 其它资料.docx 磋商报价表.docx 报价表 磋商方案说明书.docx 资格证明文件.docx 供应商承诺书.docx 响应文件封面 残疾人福利性单位声明函 标的清单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其它资料.docx 服务应答表（2包）.docx 报价表 磋商方案说明书.docx 磋商报价表.docx 供应商承诺书.docx 资格证明文件.docx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中小企业声明函 服务应答表（2包）.docx 其它资料.docx 磋商报价表.docx 报价表 磋商方案说明书.docx 资格证明文件.docx 供应商承诺书.docx 响应文件封面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方案至少包括：①采购需求理解；②项目内容分解；③项目执行步骤；④重难点分析等。 以上内容专门针对本项目且符合本项目实际需求的得8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方案至少包括：①服务团队须具有两年及以上相关工作经历；②岗位职责；③团队管理制度；④人员组织安排计划；⑤团队监督机制等。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方案至少包括：①项目前期准备阶段；②项目组织实施阶段；③项目宣传推广阶段；④项目后期维护阶段；⑤项目汇总交付阶段等。 以上内容专门针对本项目且符合本项目实际需求的得15分，每缺一项内容扣3分，若上述内容存在瑕疵，扣（0-3）分。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网络媒体采风活动方案</w:t>
            </w:r>
          </w:p>
        </w:tc>
        <w:tc>
          <w:tcPr>
            <w:tcW w:type="dxa" w:w="2492"/>
          </w:tcPr>
          <w:p>
            <w:pPr>
              <w:pStyle w:val="null3"/>
            </w:pPr>
            <w:r>
              <w:rPr>
                <w:rFonts w:ascii="仿宋_GB2312" w:hAnsi="仿宋_GB2312" w:cs="仿宋_GB2312" w:eastAsia="仿宋_GB2312"/>
              </w:rPr>
              <w:t>方案至少包括：①活动前期准备方案；②网络媒体邀请方案；③活动现场执行方案；④活动宣传推广方案等。 以上内容专门针对本项目且符合本项目实际需求的得16分，每缺一项内容扣4分，若上述内容存在瑕疵，扣（0-4）分。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视频拍摄方案</w:t>
            </w:r>
          </w:p>
        </w:tc>
        <w:tc>
          <w:tcPr>
            <w:tcW w:type="dxa" w:w="2492"/>
          </w:tcPr>
          <w:p>
            <w:pPr>
              <w:pStyle w:val="null3"/>
            </w:pPr>
            <w:r>
              <w:rPr>
                <w:rFonts w:ascii="仿宋_GB2312" w:hAnsi="仿宋_GB2312" w:cs="仿宋_GB2312" w:eastAsia="仿宋_GB2312"/>
              </w:rPr>
              <w:t>方案至少包括：①拍摄内容规划；②拍摄前期策划及准备；③拍摄执行标准；④文案创作思路；⑤拍摄手法阐述；⑥拍摄注意事项；⑦拍摄素材整理方案等方面。 以上内容专门针对本项目且符合本项目实际需求的得7分，每缺一项内容扣1分，若上述内容存在瑕疵，扣（0-1）分。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后期制作方案</w:t>
            </w:r>
          </w:p>
        </w:tc>
        <w:tc>
          <w:tcPr>
            <w:tcW w:type="dxa" w:w="2492"/>
          </w:tcPr>
          <w:p>
            <w:pPr>
              <w:pStyle w:val="null3"/>
            </w:pPr>
            <w:r>
              <w:rPr>
                <w:rFonts w:ascii="仿宋_GB2312" w:hAnsi="仿宋_GB2312" w:cs="仿宋_GB2312" w:eastAsia="仿宋_GB2312"/>
              </w:rPr>
              <w:t>方案至少包括：①视频剪辑制作流程；②海报及照片修图制作流程；③视频包装渲染方案；④图文产品制作方案；⑤素材、成片整理及保存方案等方面。 以上内容专门针对本项目且符合本项目实际需求的得5分，每缺一项内容扣1分，若上述内容存在瑕疵，扣（0-1）分。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④人员保障措施；⑤安全保障措施等。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线上线下突发事件应急预案。以上内容专门针对本项目且符合本项目实际需求的得3分，若上述内容存在瑕疵，扣（0-3）分。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方案至少包括：①项目主题背景理解；②采购需求理解；③项目内容分解；④项目执行步骤；⑤重难点分析等。 以上内容专门针对本项目且符合本项目实际需求的得10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方案至少包括：①前期准备阶段；②新媒体产品设计制作阶段；③网络话题填充及热度维护；④宣传推广阶段；⑤汇总交付阶段等。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新媒体产品设计制作方案</w:t>
            </w:r>
          </w:p>
        </w:tc>
        <w:tc>
          <w:tcPr>
            <w:tcW w:type="dxa" w:w="2492"/>
          </w:tcPr>
          <w:p>
            <w:pPr>
              <w:pStyle w:val="null3"/>
            </w:pPr>
            <w:r>
              <w:rPr>
                <w:rFonts w:ascii="仿宋_GB2312" w:hAnsi="仿宋_GB2312" w:cs="仿宋_GB2312" w:eastAsia="仿宋_GB2312"/>
              </w:rPr>
              <w:t>方案至少包括：①内容规划；②前期策划及准备；③执行标准；④后期制作方案等。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方案至少包括：①宣传渠道选择；②具体的宣传推广方案。 以上内容专门针对本项目且符合本项目实际需求的得6分，每缺一项内容扣3分，若上述内容存在瑕疵，扣（0-3）分。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网络话题内容填充及热度维护方案</w:t>
            </w:r>
          </w:p>
        </w:tc>
        <w:tc>
          <w:tcPr>
            <w:tcW w:type="dxa" w:w="2492"/>
          </w:tcPr>
          <w:p>
            <w:pPr>
              <w:pStyle w:val="null3"/>
            </w:pPr>
            <w:r>
              <w:rPr>
                <w:rFonts w:ascii="仿宋_GB2312" w:hAnsi="仿宋_GB2312" w:cs="仿宋_GB2312" w:eastAsia="仿宋_GB2312"/>
              </w:rPr>
              <w:t>方案至少包括：①前期策划；②网络话题设置；③网络话题内容填充；④网络话题热度维护。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互动人员邀请方案</w:t>
            </w:r>
          </w:p>
        </w:tc>
        <w:tc>
          <w:tcPr>
            <w:tcW w:type="dxa" w:w="2492"/>
          </w:tcPr>
          <w:p>
            <w:pPr>
              <w:pStyle w:val="null3"/>
            </w:pPr>
            <w:r>
              <w:rPr>
                <w:rFonts w:ascii="仿宋_GB2312" w:hAnsi="仿宋_GB2312" w:cs="仿宋_GB2312" w:eastAsia="仿宋_GB2312"/>
              </w:rPr>
              <w:t>方案至少包括：①选择平台；②人员类型；③邀约人数；④邀请人员的粉丝量保证。 以上内容专门针对本项目且符合本项目实际需求的得12分，每缺一项内容扣3分，若上述内容存在瑕疵，扣（0-3）分。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方案至少包括：①户外活动安全保障措施；②线上线下突发事件应急预案等。以上内容专门针对本项目且符合本项目实际需求的得6分，每缺一项内容扣3分，若上述内容存在瑕疵，扣（0-3）分。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详见附件：服务应答表（1包）.docx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详见附件：服务应答表（2包）.docx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