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版本号：2025TYCF（C）071020250723001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国家网络安全宣传周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2025TYCF（C）0710</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陕西天翊项目管理有限公司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陕西天翊项目管理有限公司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国家网络安全宣传周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2025TYCF（C）0710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国家网络安全宣传周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根据统一安排，结合我区实际，举办2025年雁塔区国家网络安全宣传周活动。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采购包1（国家网络安全宣传周）：属于专门面向中小企业采购。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8、中小型企业声明函：本采购包为专门面向中小型企业采购包，但供应商需提供中小型企业声明函。（价格得分不执行价格评审优惠扶持政策）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西安市未央区未央路二府庄龙首塬小区3号楼1204室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029-86332603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代理服务费收费标准：本项目采用固定收费模式收取代理服务费，本项目收费金额为：人民币6000元整。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陕西天翊项目管理有限公司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联系人：王思宇</w:t>
      </w:r>
    </w:p>
    <w:p>
      <w:pPr>
        <w:pStyle w:val="null3"/>
      </w:pPr>
      <w:r>
        <w:rPr>
          <w:rFonts w:ascii="仿宋_GB2312" w:hAnsi="仿宋_GB2312" w:cs="仿宋_GB2312" w:eastAsia="仿宋_GB2312"/>
        </w:rPr>
        <w:t>联系电话：029-86332603</w:t>
      </w:r>
    </w:p>
    <w:p>
      <w:pPr>
        <w:pStyle w:val="null3"/>
      </w:pPr>
      <w:r>
        <w:rPr>
          <w:rFonts w:ascii="仿宋_GB2312" w:hAnsi="仿宋_GB2312" w:cs="仿宋_GB2312" w:eastAsia="仿宋_GB2312"/>
        </w:rPr>
        <w:t>地址：西安市未央区未央路二府庄龙首塬小区3号楼1204室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国家网络安全宣传周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国家网络安全宣传周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标的名称：国家网络安全宣传周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20"/>
            </w:pPr>
            <w:r>
              <w:rPr>
                <w:rFonts w:ascii="仿宋_GB2312" w:hAnsi="仿宋_GB2312" w:cs="仿宋_GB2312" w:eastAsia="仿宋_GB2312"/>
                <w:sz w:val="20"/>
              </w:rPr>
              <w:t>采购需求</w:t>
            </w:r>
          </w:p>
          <w:p>
            <w:pPr>
              <w:pStyle w:val="null3"/>
              <w:ind w:left="120"/>
            </w:pPr>
            <w:r>
              <w:rPr>
                <w:rFonts w:ascii="仿宋_GB2312" w:hAnsi="仿宋_GB2312" w:cs="仿宋_GB2312" w:eastAsia="仿宋_GB2312"/>
                <w:sz w:val="20"/>
              </w:rPr>
              <w:t>一、项目</w:t>
            </w:r>
            <w:r>
              <w:rPr>
                <w:rFonts w:ascii="仿宋_GB2312" w:hAnsi="仿宋_GB2312" w:cs="仿宋_GB2312" w:eastAsia="仿宋_GB2312"/>
                <w:sz w:val="20"/>
              </w:rPr>
              <w:t>概况</w:t>
            </w:r>
          </w:p>
          <w:p>
            <w:pPr>
              <w:pStyle w:val="null3"/>
              <w:ind w:left="120"/>
            </w:pPr>
            <w:r>
              <w:rPr>
                <w:rFonts w:ascii="仿宋_GB2312" w:hAnsi="仿宋_GB2312" w:cs="仿宋_GB2312" w:eastAsia="仿宋_GB2312"/>
                <w:sz w:val="20"/>
              </w:rPr>
              <w:t>根据统一安排，结合我区实际，举办</w:t>
            </w:r>
            <w:r>
              <w:rPr>
                <w:rFonts w:ascii="仿宋_GB2312" w:hAnsi="仿宋_GB2312" w:cs="仿宋_GB2312" w:eastAsia="仿宋_GB2312"/>
                <w:sz w:val="20"/>
              </w:rPr>
              <w:t>2025</w:t>
            </w:r>
            <w:r>
              <w:rPr>
                <w:rFonts w:ascii="仿宋_GB2312" w:hAnsi="仿宋_GB2312" w:cs="仿宋_GB2312" w:eastAsia="仿宋_GB2312"/>
                <w:sz w:val="20"/>
              </w:rPr>
              <w:t>年雁塔区国家网络安全宣传周活动。</w:t>
            </w:r>
          </w:p>
          <w:p>
            <w:pPr>
              <w:pStyle w:val="null3"/>
              <w:ind w:left="120"/>
            </w:pPr>
            <w:r>
              <w:rPr>
                <w:rFonts w:ascii="仿宋_GB2312" w:hAnsi="仿宋_GB2312" w:cs="仿宋_GB2312" w:eastAsia="仿宋_GB2312"/>
                <w:sz w:val="20"/>
              </w:rPr>
              <w:t>二、项目内容</w:t>
            </w:r>
          </w:p>
          <w:p>
            <w:pPr>
              <w:pStyle w:val="null3"/>
              <w:ind w:left="120"/>
            </w:pPr>
            <w:r>
              <w:rPr>
                <w:rFonts w:ascii="仿宋_GB2312" w:hAnsi="仿宋_GB2312" w:cs="仿宋_GB2312" w:eastAsia="仿宋_GB2312"/>
                <w:sz w:val="20"/>
              </w:rPr>
              <w:t>根据要求做好辖区常态化网络安全宣传及氛围营造工作，有创意性的开展本次网络安全宣传周活动。做好网络安全宣传周启动仪式，开展校园日、电信日、法治日、金融日、青少年日、个人信息保护日等系列主题日活动，组织网络安全进社区、进农村、进企业、进校园、进机关等系列活动。制作宣传折页、海报、长图、短视频拍摄制作等，力争达到在辖区宣传网络安全知识，提高群众网络安全意识，提升群众的网络安全防护技能，</w:t>
            </w:r>
            <w:r>
              <w:rPr>
                <w:rFonts w:ascii="仿宋_GB2312" w:hAnsi="仿宋_GB2312" w:cs="仿宋_GB2312" w:eastAsia="仿宋_GB2312"/>
                <w:sz w:val="20"/>
              </w:rPr>
              <w:t>做好国家网络安全教育技术产业融合发展试验区宣传推广工作</w:t>
            </w:r>
            <w:r>
              <w:rPr>
                <w:rFonts w:ascii="仿宋_GB2312" w:hAnsi="仿宋_GB2312" w:cs="仿宋_GB2312" w:eastAsia="仿宋_GB2312"/>
                <w:sz w:val="20"/>
              </w:rPr>
              <w:t>。</w:t>
            </w:r>
          </w:p>
          <w:p>
            <w:pPr>
              <w:pStyle w:val="null3"/>
              <w:ind w:left="120"/>
            </w:pPr>
            <w:r>
              <w:rPr>
                <w:rFonts w:ascii="仿宋_GB2312" w:hAnsi="仿宋_GB2312" w:cs="仿宋_GB2312" w:eastAsia="仿宋_GB2312"/>
                <w:sz w:val="20"/>
              </w:rPr>
              <w:t>三、项目要求</w:t>
            </w:r>
          </w:p>
          <w:p>
            <w:pPr>
              <w:pStyle w:val="null3"/>
              <w:ind w:left="120"/>
            </w:pPr>
            <w:r>
              <w:rPr>
                <w:rFonts w:ascii="仿宋_GB2312" w:hAnsi="仿宋_GB2312" w:cs="仿宋_GB2312" w:eastAsia="仿宋_GB2312"/>
                <w:sz w:val="20"/>
              </w:rPr>
              <w:t>（一）网络安全宣传周启动仪式</w:t>
            </w:r>
          </w:p>
          <w:p>
            <w:pPr>
              <w:pStyle w:val="null3"/>
              <w:ind w:left="120"/>
            </w:pPr>
            <w:r>
              <w:rPr>
                <w:rFonts w:ascii="仿宋_GB2312" w:hAnsi="仿宋_GB2312" w:cs="仿宋_GB2312" w:eastAsia="仿宋_GB2312"/>
                <w:sz w:val="20"/>
              </w:rPr>
              <w:t>1.</w:t>
            </w:r>
            <w:r>
              <w:rPr>
                <w:rFonts w:ascii="仿宋_GB2312" w:hAnsi="仿宋_GB2312" w:cs="仿宋_GB2312" w:eastAsia="仿宋_GB2312"/>
                <w:sz w:val="20"/>
              </w:rPr>
              <w:t>总体要求：</w:t>
            </w:r>
          </w:p>
          <w:p>
            <w:pPr>
              <w:pStyle w:val="null3"/>
              <w:ind w:left="120"/>
            </w:pPr>
            <w:r>
              <w:rPr>
                <w:rFonts w:ascii="仿宋_GB2312" w:hAnsi="仿宋_GB2312" w:cs="仿宋_GB2312" w:eastAsia="仿宋_GB2312"/>
                <w:sz w:val="20"/>
              </w:rPr>
              <w:t>举办</w:t>
            </w:r>
            <w:r>
              <w:rPr>
                <w:rFonts w:ascii="仿宋_GB2312" w:hAnsi="仿宋_GB2312" w:cs="仿宋_GB2312" w:eastAsia="仿宋_GB2312"/>
                <w:sz w:val="20"/>
              </w:rPr>
              <w:t>2025</w:t>
            </w:r>
            <w:r>
              <w:rPr>
                <w:rFonts w:ascii="仿宋_GB2312" w:hAnsi="仿宋_GB2312" w:cs="仿宋_GB2312" w:eastAsia="仿宋_GB2312"/>
                <w:sz w:val="20"/>
              </w:rPr>
              <w:t>年雁塔区国家网络安全宣传周启动仪式</w:t>
            </w:r>
          </w:p>
          <w:p>
            <w:pPr>
              <w:pStyle w:val="null3"/>
              <w:ind w:left="120"/>
            </w:pPr>
            <w:r>
              <w:rPr>
                <w:rFonts w:ascii="仿宋_GB2312" w:hAnsi="仿宋_GB2312" w:cs="仿宋_GB2312" w:eastAsia="仿宋_GB2312"/>
                <w:sz w:val="20"/>
              </w:rPr>
              <w:t>2.</w:t>
            </w:r>
            <w:r>
              <w:rPr>
                <w:rFonts w:ascii="仿宋_GB2312" w:hAnsi="仿宋_GB2312" w:cs="仿宋_GB2312" w:eastAsia="仿宋_GB2312"/>
                <w:sz w:val="20"/>
              </w:rPr>
              <w:t>活动要求：</w:t>
            </w:r>
          </w:p>
          <w:p>
            <w:pPr>
              <w:pStyle w:val="null3"/>
              <w:ind w:left="12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）制定凸显雁塔特色或有创意的网络安全宣传周启动仪式方案。</w:t>
            </w:r>
          </w:p>
          <w:p>
            <w:pPr>
              <w:pStyle w:val="null3"/>
              <w:ind w:left="12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）邀请人民网、新华网、西部网、华商网、西安网等中省市主流媒体做好启动仪式的宣传推广工作。</w:t>
            </w:r>
          </w:p>
          <w:p>
            <w:pPr>
              <w:pStyle w:val="null3"/>
              <w:ind w:left="12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）做好针对本项目突发情况的应急预案。</w:t>
            </w:r>
          </w:p>
          <w:p>
            <w:pPr>
              <w:pStyle w:val="null3"/>
              <w:ind w:left="120"/>
            </w:pPr>
            <w:r>
              <w:rPr>
                <w:rFonts w:ascii="仿宋_GB2312" w:hAnsi="仿宋_GB2312" w:cs="仿宋_GB2312" w:eastAsia="仿宋_GB2312"/>
                <w:sz w:val="20"/>
              </w:rPr>
              <w:t>（二）系列主题日活动</w:t>
            </w:r>
          </w:p>
          <w:p>
            <w:pPr>
              <w:pStyle w:val="null3"/>
              <w:ind w:left="120"/>
            </w:pPr>
            <w:r>
              <w:rPr>
                <w:rFonts w:ascii="仿宋_GB2312" w:hAnsi="仿宋_GB2312" w:cs="仿宋_GB2312" w:eastAsia="仿宋_GB2312"/>
                <w:sz w:val="20"/>
              </w:rPr>
              <w:t>1.</w:t>
            </w:r>
            <w:r>
              <w:rPr>
                <w:rFonts w:ascii="仿宋_GB2312" w:hAnsi="仿宋_GB2312" w:cs="仿宋_GB2312" w:eastAsia="仿宋_GB2312"/>
                <w:sz w:val="20"/>
              </w:rPr>
              <w:t>总体要求：</w:t>
            </w:r>
          </w:p>
          <w:p>
            <w:pPr>
              <w:pStyle w:val="null3"/>
              <w:ind w:left="120"/>
            </w:pPr>
            <w:r>
              <w:rPr>
                <w:rFonts w:ascii="仿宋_GB2312" w:hAnsi="仿宋_GB2312" w:cs="仿宋_GB2312" w:eastAsia="仿宋_GB2312"/>
                <w:sz w:val="20"/>
              </w:rPr>
              <w:t>根据国家网络安全宣传周统一安排，开展系列主题日活动。</w:t>
            </w:r>
          </w:p>
          <w:p>
            <w:pPr>
              <w:pStyle w:val="null3"/>
              <w:ind w:left="120"/>
            </w:pPr>
            <w:r>
              <w:rPr>
                <w:rFonts w:ascii="仿宋_GB2312" w:hAnsi="仿宋_GB2312" w:cs="仿宋_GB2312" w:eastAsia="仿宋_GB2312"/>
                <w:sz w:val="20"/>
              </w:rPr>
              <w:t>2.</w:t>
            </w:r>
            <w:r>
              <w:rPr>
                <w:rFonts w:ascii="仿宋_GB2312" w:hAnsi="仿宋_GB2312" w:cs="仿宋_GB2312" w:eastAsia="仿宋_GB2312"/>
                <w:sz w:val="20"/>
              </w:rPr>
              <w:t>活动要求：</w:t>
            </w:r>
          </w:p>
          <w:p>
            <w:pPr>
              <w:pStyle w:val="null3"/>
              <w:ind w:left="120"/>
            </w:pPr>
            <w:r>
              <w:rPr>
                <w:rFonts w:ascii="仿宋_GB2312" w:hAnsi="仿宋_GB2312" w:cs="仿宋_GB2312" w:eastAsia="仿宋_GB2312"/>
                <w:sz w:val="20"/>
              </w:rPr>
              <w:t>按照校园日、电信日、法治日、金融日、青少年日、个人信息保护日具体工作要求，分别制定分项工作方案，有针对性开展主题日宣传活动。</w:t>
            </w:r>
          </w:p>
          <w:p>
            <w:pPr>
              <w:pStyle w:val="null3"/>
              <w:ind w:left="120"/>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）进基层活动</w:t>
            </w:r>
          </w:p>
          <w:p>
            <w:pPr>
              <w:pStyle w:val="null3"/>
              <w:ind w:left="120"/>
            </w:pPr>
            <w:r>
              <w:rPr>
                <w:rFonts w:ascii="仿宋_GB2312" w:hAnsi="仿宋_GB2312" w:cs="仿宋_GB2312" w:eastAsia="仿宋_GB2312"/>
                <w:sz w:val="20"/>
              </w:rPr>
              <w:t>1.</w:t>
            </w:r>
            <w:r>
              <w:rPr>
                <w:rFonts w:ascii="仿宋_GB2312" w:hAnsi="仿宋_GB2312" w:cs="仿宋_GB2312" w:eastAsia="仿宋_GB2312"/>
                <w:sz w:val="20"/>
              </w:rPr>
              <w:t>总体要求</w:t>
            </w:r>
          </w:p>
          <w:p>
            <w:pPr>
              <w:pStyle w:val="null3"/>
              <w:ind w:left="120"/>
            </w:pPr>
            <w:r>
              <w:rPr>
                <w:rFonts w:ascii="仿宋_GB2312" w:hAnsi="仿宋_GB2312" w:cs="仿宋_GB2312" w:eastAsia="仿宋_GB2312"/>
                <w:sz w:val="20"/>
              </w:rPr>
              <w:t>在辖区开展进企业、进机关、进社区、进校园</w:t>
            </w:r>
            <w:r>
              <w:rPr>
                <w:rFonts w:ascii="仿宋_GB2312" w:hAnsi="仿宋_GB2312" w:cs="仿宋_GB2312" w:eastAsia="仿宋_GB2312"/>
                <w:sz w:val="20"/>
              </w:rPr>
              <w:t>“</w:t>
            </w:r>
            <w:r>
              <w:rPr>
                <w:rFonts w:ascii="仿宋_GB2312" w:hAnsi="仿宋_GB2312" w:cs="仿宋_GB2312" w:eastAsia="仿宋_GB2312"/>
                <w:sz w:val="20"/>
              </w:rPr>
              <w:t>四进</w:t>
            </w:r>
            <w:r>
              <w:rPr>
                <w:rFonts w:ascii="仿宋_GB2312" w:hAnsi="仿宋_GB2312" w:cs="仿宋_GB2312" w:eastAsia="仿宋_GB2312"/>
                <w:sz w:val="20"/>
              </w:rPr>
              <w:t>”</w:t>
            </w:r>
            <w:r>
              <w:rPr>
                <w:rFonts w:ascii="仿宋_GB2312" w:hAnsi="仿宋_GB2312" w:cs="仿宋_GB2312" w:eastAsia="仿宋_GB2312"/>
                <w:sz w:val="20"/>
              </w:rPr>
              <w:t>活动。</w:t>
            </w:r>
          </w:p>
          <w:p>
            <w:pPr>
              <w:pStyle w:val="null3"/>
              <w:ind w:left="120"/>
            </w:pPr>
            <w:r>
              <w:rPr>
                <w:rFonts w:ascii="仿宋_GB2312" w:hAnsi="仿宋_GB2312" w:cs="仿宋_GB2312" w:eastAsia="仿宋_GB2312"/>
                <w:sz w:val="20"/>
              </w:rPr>
              <w:t>2.活动要求</w:t>
            </w:r>
          </w:p>
          <w:p>
            <w:pPr>
              <w:pStyle w:val="null3"/>
              <w:ind w:left="120"/>
            </w:pPr>
            <w:r>
              <w:rPr>
                <w:rFonts w:ascii="仿宋_GB2312" w:hAnsi="仿宋_GB2312" w:cs="仿宋_GB2312" w:eastAsia="仿宋_GB2312"/>
                <w:sz w:val="20"/>
              </w:rPr>
              <w:t>根据工作要求和区情实际，制定进基层宣传活动方案，选取合适的单位开展进基层宣传活动。</w:t>
            </w:r>
          </w:p>
          <w:p>
            <w:pPr>
              <w:pStyle w:val="null3"/>
              <w:ind w:left="120"/>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视频、海报设计及</w:t>
            </w:r>
            <w:r>
              <w:rPr>
                <w:rFonts w:ascii="仿宋_GB2312" w:hAnsi="仿宋_GB2312" w:cs="仿宋_GB2312" w:eastAsia="仿宋_GB2312"/>
                <w:sz w:val="20"/>
              </w:rPr>
              <w:t>宣传品制作</w:t>
            </w:r>
          </w:p>
          <w:p>
            <w:pPr>
              <w:pStyle w:val="null3"/>
              <w:ind w:left="120"/>
            </w:pPr>
            <w:r>
              <w:rPr>
                <w:rFonts w:ascii="仿宋_GB2312" w:hAnsi="仿宋_GB2312" w:cs="仿宋_GB2312" w:eastAsia="仿宋_GB2312"/>
                <w:sz w:val="20"/>
              </w:rPr>
              <w:t xml:space="preserve"> </w:t>
            </w:r>
            <w:r>
              <w:rPr>
                <w:rFonts w:ascii="仿宋_GB2312" w:hAnsi="仿宋_GB2312" w:cs="仿宋_GB2312" w:eastAsia="仿宋_GB2312"/>
                <w:sz w:val="20"/>
              </w:rPr>
              <w:t>视频、海报设计推广及</w:t>
            </w:r>
            <w:r>
              <w:rPr>
                <w:rFonts w:ascii="仿宋_GB2312" w:hAnsi="仿宋_GB2312" w:cs="仿宋_GB2312" w:eastAsia="仿宋_GB2312"/>
                <w:sz w:val="20"/>
              </w:rPr>
              <w:t>宣传品设计制作</w:t>
            </w:r>
            <w:r>
              <w:rPr>
                <w:rFonts w:ascii="仿宋_GB2312" w:hAnsi="仿宋_GB2312" w:cs="仿宋_GB2312" w:eastAsia="仿宋_GB2312"/>
                <w:sz w:val="20"/>
              </w:rPr>
              <w:t>：依据基础素材，设计符合我区特点的宣传载体，体现</w:t>
            </w:r>
            <w:r>
              <w:rPr>
                <w:rFonts w:ascii="仿宋_GB2312" w:hAnsi="仿宋_GB2312" w:cs="仿宋_GB2312" w:eastAsia="仿宋_GB2312"/>
                <w:sz w:val="20"/>
              </w:rPr>
              <w:t>“</w:t>
            </w:r>
            <w:r>
              <w:rPr>
                <w:rFonts w:ascii="仿宋_GB2312" w:hAnsi="仿宋_GB2312" w:cs="仿宋_GB2312" w:eastAsia="仿宋_GB2312"/>
                <w:sz w:val="20"/>
              </w:rPr>
              <w:t>网络安全为人民 网络安全靠人民</w:t>
            </w:r>
            <w:r>
              <w:rPr>
                <w:rFonts w:ascii="仿宋_GB2312" w:hAnsi="仿宋_GB2312" w:cs="仿宋_GB2312" w:eastAsia="仿宋_GB2312"/>
                <w:sz w:val="20"/>
              </w:rPr>
              <w:t>”</w:t>
            </w:r>
            <w:r>
              <w:rPr>
                <w:rFonts w:ascii="仿宋_GB2312" w:hAnsi="仿宋_GB2312" w:cs="仿宋_GB2312" w:eastAsia="仿宋_GB2312"/>
                <w:sz w:val="20"/>
              </w:rPr>
              <w:t>宣传主题。</w:t>
            </w:r>
          </w:p>
          <w:p>
            <w:pPr>
              <w:pStyle w:val="null3"/>
              <w:ind w:left="120"/>
            </w:pPr>
            <w:r>
              <w:rPr>
                <w:rFonts w:ascii="仿宋_GB2312" w:hAnsi="仿宋_GB2312" w:cs="仿宋_GB2312" w:eastAsia="仿宋_GB2312"/>
                <w:sz w:val="20"/>
              </w:rPr>
              <w:t>（五）、做好国家网络安全教育技术产业融合发展试验区宣传推广工作。</w:t>
            </w:r>
          </w:p>
          <w:p>
            <w:pPr>
              <w:pStyle w:val="null3"/>
              <w:ind w:left="120"/>
            </w:pPr>
            <w:r>
              <w:rPr>
                <w:rFonts w:ascii="仿宋_GB2312" w:hAnsi="仿宋_GB2312" w:cs="仿宋_GB2312" w:eastAsia="仿宋_GB2312"/>
                <w:sz w:val="20"/>
              </w:rPr>
              <w:t>五、其他服务要求：</w:t>
            </w:r>
          </w:p>
          <w:p>
            <w:pPr>
              <w:pStyle w:val="null3"/>
              <w:ind w:left="120"/>
            </w:pPr>
            <w:r>
              <w:rPr>
                <w:rFonts w:ascii="仿宋_GB2312" w:hAnsi="仿宋_GB2312" w:cs="仿宋_GB2312" w:eastAsia="仿宋_GB2312"/>
                <w:sz w:val="20"/>
              </w:rPr>
              <w:t>为了确保活动顺利开展，本次网络安全宣传周活动服务团队人数不少于具备和本活动相适应的资质人员</w:t>
            </w:r>
            <w:r>
              <w:rPr>
                <w:rFonts w:ascii="仿宋_GB2312" w:hAnsi="仿宋_GB2312" w:cs="仿宋_GB2312" w:eastAsia="仿宋_GB2312"/>
                <w:sz w:val="20"/>
              </w:rPr>
              <w:t>10</w:t>
            </w:r>
            <w:r>
              <w:rPr>
                <w:rFonts w:ascii="仿宋_GB2312" w:hAnsi="仿宋_GB2312" w:cs="仿宋_GB2312" w:eastAsia="仿宋_GB2312"/>
                <w:sz w:val="20"/>
              </w:rPr>
              <w:t>人。活动完成后，做好各项活动归档整理工作。</w:t>
            </w:r>
          </w:p>
          <w:p>
            <w:pPr>
              <w:pStyle w:val="null3"/>
              <w:ind w:left="120"/>
            </w:pPr>
            <w:r>
              <w:rPr>
                <w:rFonts w:ascii="仿宋_GB2312" w:hAnsi="仿宋_GB2312" w:cs="仿宋_GB2312" w:eastAsia="仿宋_GB2312"/>
                <w:sz w:val="20"/>
              </w:rPr>
              <w:t>六、商务要求</w:t>
            </w:r>
            <w:r>
              <w:rPr>
                <w:rFonts w:ascii="仿宋_GB2312" w:hAnsi="仿宋_GB2312" w:cs="仿宋_GB2312" w:eastAsia="仿宋_GB2312"/>
                <w:sz w:val="20"/>
              </w:rPr>
              <w:t xml:space="preserve">             </w:t>
            </w:r>
          </w:p>
          <w:p>
            <w:pPr>
              <w:pStyle w:val="null3"/>
              <w:ind w:left="120"/>
            </w:pPr>
            <w:r>
              <w:rPr>
                <w:rFonts w:ascii="仿宋_GB2312" w:hAnsi="仿宋_GB2312" w:cs="仿宋_GB2312" w:eastAsia="仿宋_GB2312"/>
                <w:sz w:val="20"/>
              </w:rPr>
              <w:t>（一）服务期限</w:t>
            </w:r>
          </w:p>
          <w:p>
            <w:pPr>
              <w:pStyle w:val="null3"/>
              <w:ind w:left="120"/>
            </w:pPr>
            <w:r>
              <w:rPr>
                <w:rFonts w:ascii="仿宋_GB2312" w:hAnsi="仿宋_GB2312" w:cs="仿宋_GB2312" w:eastAsia="仿宋_GB2312"/>
                <w:sz w:val="20"/>
              </w:rPr>
              <w:t>自合同签订之日起至</w:t>
            </w:r>
            <w:r>
              <w:rPr>
                <w:rFonts w:ascii="仿宋_GB2312" w:hAnsi="仿宋_GB2312" w:cs="仿宋_GB2312" w:eastAsia="仿宋_GB2312"/>
                <w:sz w:val="20"/>
              </w:rPr>
              <w:t>10</w:t>
            </w:r>
            <w:r>
              <w:rPr>
                <w:rFonts w:ascii="仿宋_GB2312" w:hAnsi="仿宋_GB2312" w:cs="仿宋_GB2312" w:eastAsia="仿宋_GB2312"/>
                <w:sz w:val="20"/>
              </w:rPr>
              <w:t>月</w:t>
            </w:r>
            <w:r>
              <w:rPr>
                <w:rFonts w:ascii="仿宋_GB2312" w:hAnsi="仿宋_GB2312" w:cs="仿宋_GB2312" w:eastAsia="仿宋_GB2312"/>
                <w:sz w:val="20"/>
              </w:rPr>
              <w:t>30</w:t>
            </w:r>
            <w:r>
              <w:rPr>
                <w:rFonts w:ascii="仿宋_GB2312" w:hAnsi="仿宋_GB2312" w:cs="仿宋_GB2312" w:eastAsia="仿宋_GB2312"/>
                <w:sz w:val="20"/>
              </w:rPr>
              <w:t>日。</w:t>
            </w:r>
          </w:p>
          <w:p>
            <w:pPr>
              <w:pStyle w:val="null3"/>
              <w:ind w:left="120"/>
            </w:pPr>
            <w:r>
              <w:rPr>
                <w:rFonts w:ascii="仿宋_GB2312" w:hAnsi="仿宋_GB2312" w:cs="仿宋_GB2312" w:eastAsia="仿宋_GB2312"/>
                <w:sz w:val="20"/>
              </w:rPr>
              <w:t>（二）付款方式</w:t>
            </w:r>
          </w:p>
          <w:p>
            <w:pPr>
              <w:pStyle w:val="null3"/>
            </w:pPr>
            <w:r>
              <w:rPr>
                <w:rFonts w:ascii="仿宋_GB2312" w:hAnsi="仿宋_GB2312" w:cs="仿宋_GB2312" w:eastAsia="仿宋_GB2312"/>
                <w:sz w:val="21"/>
              </w:rPr>
              <w:t>合同签订之日起，达到付款条件起10日内，支付合同总金额的50.00%，项目执行完毕验收合格后，达到付款条件起10日内，支付合同总金额的50.00%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团队人数不少于10人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签订合同之日起至10月30日前完成相应服务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合同签订之日起，达到付款条件起10日内，支付合同总金额的50.00%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项目执行完毕验收合格后，达到付款条件起10日内，支付合同总金额的50.00%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1、付款前需提供合法有效且与付款金额等额的增值税普通发票。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本采购包为专门面向中小型企业采购包，但供应商需提供中小型企业声明函。（价格得分不执行价格评审优惠扶持政策）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1.方案内容专门针对本项目编制，符合本项目实际情况及实施要求，方案详尽，内容充实，特色鲜明，合理性和可行性强，能够保障项目顺利实施的得25-30分； 2.方案内容专门针对本项目编制，符合本项目实际情况及实施要求，方案较为详细，具有一定的合理性和可行性的得20-25分； 3.方案内容专门针对本项目编制，基本符合本项目实际情况及实施要求，基本合理、可行的得15-20分； 4.方案内容专门针对本项目编制，基本符合本项目实际情况及实施要求，但合理性、可行性较差的得10-15分； 5.供应商提供了方案，但内容简单笼统，针对性及可行性均较差的得5-10分。 注：未提供不得分。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供应商需提供与采购需求同类或相似且已完成的组织案例成品3个，根据专题的设计水平赋分（不限于内容、创意、整体表现力等），每份计0-5分，共计15分。 注：未提供不得分。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1、提供类似项目业绩3个及以上得5分； 2、提供类似项目业绩2个得3分； 3、提供类似项目业绩1个得1分。 （须提供的项目合同复印件加盖单位公章）。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中小型企业采购包，但供应商需提供中小型企业声明函。（价格得分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详见附件：（最终）合同模版.docx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