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309FE">
      <w:pPr>
        <w:pStyle w:val="11"/>
        <w:shd w:val="clear"/>
        <w:spacing w:line="360" w:lineRule="auto"/>
        <w:ind w:left="504" w:firstLine="0" w:firstLineChars="0"/>
        <w:jc w:val="center"/>
        <w:rPr>
          <w:rFonts w:hint="eastAsia" w:hAnsi="宋体" w:cs="仿宋"/>
          <w:b/>
          <w:bCs w:val="0"/>
          <w:kern w:val="2"/>
          <w:sz w:val="36"/>
          <w:szCs w:val="36"/>
          <w:highlight w:val="none"/>
          <w:lang w:val="en-US" w:eastAsia="zh-CN" w:bidi="ar-SA"/>
        </w:rPr>
      </w:pPr>
      <w:bookmarkStart w:id="0" w:name="OLE_LINK8"/>
    </w:p>
    <w:p w14:paraId="1587CAC5">
      <w:pPr>
        <w:pStyle w:val="11"/>
        <w:shd w:val="clear"/>
        <w:spacing w:line="360" w:lineRule="auto"/>
        <w:ind w:left="504" w:firstLine="0" w:firstLineChars="0"/>
        <w:jc w:val="center"/>
        <w:rPr>
          <w:rFonts w:hint="eastAsia" w:hAnsi="宋体" w:cs="仿宋"/>
          <w:b/>
          <w:bCs w:val="0"/>
          <w:kern w:val="2"/>
          <w:sz w:val="36"/>
          <w:szCs w:val="36"/>
          <w:highlight w:val="none"/>
          <w:lang w:val="en-US" w:eastAsia="zh-CN" w:bidi="ar-SA"/>
        </w:rPr>
      </w:pPr>
    </w:p>
    <w:p w14:paraId="1B5E5EC1">
      <w:pPr>
        <w:pStyle w:val="11"/>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西安市雁塔区第二十四幼儿园2025年支持学前教育发展资金(公办幼儿园建设)设备采购项目</w:t>
      </w:r>
    </w:p>
    <w:p w14:paraId="09424483">
      <w:pPr>
        <w:pStyle w:val="11"/>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（合同包3）</w:t>
      </w:r>
    </w:p>
    <w:p w14:paraId="2FC6BDA9">
      <w:pPr>
        <w:shd w:val="clear"/>
        <w:ind w:firstLine="420"/>
        <w:rPr>
          <w:rFonts w:ascii="宋体" w:hAnsi="宋体" w:cs="仿宋"/>
          <w:b/>
          <w:bCs w:val="0"/>
          <w:szCs w:val="21"/>
          <w:highlight w:val="none"/>
        </w:rPr>
      </w:pPr>
    </w:p>
    <w:p w14:paraId="0F5A1BE2">
      <w:pPr>
        <w:pStyle w:val="11"/>
        <w:shd w:val="clear"/>
        <w:ind w:left="504"/>
        <w:rPr>
          <w:rFonts w:hAnsi="宋体" w:eastAsia="宋体" w:cs="仿宋"/>
          <w:b/>
          <w:bCs w:val="0"/>
          <w:sz w:val="21"/>
          <w:szCs w:val="21"/>
          <w:highlight w:val="none"/>
        </w:rPr>
      </w:pPr>
    </w:p>
    <w:p w14:paraId="7A40EFBF">
      <w:pPr>
        <w:pStyle w:val="11"/>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11"/>
        <w:shd w:val="clear"/>
        <w:ind w:left="504"/>
        <w:rPr>
          <w:rFonts w:hAnsi="宋体" w:eastAsia="宋体" w:cs="仿宋"/>
          <w:b/>
          <w:bCs w:val="0"/>
          <w:sz w:val="21"/>
          <w:szCs w:val="21"/>
          <w:highlight w:val="none"/>
        </w:rPr>
      </w:pPr>
    </w:p>
    <w:p w14:paraId="367A9C33">
      <w:pPr>
        <w:pStyle w:val="11"/>
        <w:shd w:val="clear"/>
        <w:ind w:left="504"/>
        <w:rPr>
          <w:rFonts w:hAnsi="宋体" w:eastAsia="宋体" w:cs="仿宋"/>
          <w:b/>
          <w:bCs w:val="0"/>
          <w:sz w:val="21"/>
          <w:szCs w:val="21"/>
          <w:highlight w:val="none"/>
        </w:rPr>
      </w:pPr>
    </w:p>
    <w:p w14:paraId="6C196AEB">
      <w:pPr>
        <w:pStyle w:val="11"/>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6"/>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10"/>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西安市雁塔区第二十四幼儿园</w:t>
      </w:r>
    </w:p>
    <w:p w14:paraId="47442893">
      <w:pPr>
        <w:pStyle w:val="14"/>
        <w:spacing w:line="360" w:lineRule="auto"/>
        <w:rPr>
          <w:rFonts w:ascii="宋体" w:hAnsi="宋体" w:cs="宋体"/>
          <w:b/>
          <w:bCs/>
          <w:sz w:val="52"/>
          <w:szCs w:val="52"/>
          <w:lang w:eastAsia="zh-CN"/>
        </w:rPr>
      </w:pPr>
    </w:p>
    <w:p w14:paraId="3ABFA5B8">
      <w:pPr>
        <w:spacing w:line="360" w:lineRule="auto"/>
        <w:jc w:val="center"/>
        <w:rPr>
          <w:rFonts w:ascii="宋体" w:hAnsi="宋体"/>
          <w:b/>
          <w:bCs/>
          <w:sz w:val="28"/>
          <w:szCs w:val="28"/>
        </w:rPr>
      </w:pPr>
      <w:r>
        <w:rPr>
          <w:rFonts w:hint="eastAsia" w:ascii="宋体" w:hAnsi="宋体"/>
          <w:b/>
          <w:bCs/>
          <w:sz w:val="28"/>
          <w:szCs w:val="28"/>
          <w:lang w:val="en-US" w:eastAsia="zh-CN"/>
        </w:rPr>
        <w:t>幼儿图书</w:t>
      </w:r>
      <w:r>
        <w:rPr>
          <w:rFonts w:hint="eastAsia" w:ascii="宋体" w:hAnsi="宋体"/>
          <w:b/>
          <w:bCs/>
          <w:sz w:val="28"/>
          <w:szCs w:val="28"/>
        </w:rPr>
        <w:t>购销合同</w:t>
      </w:r>
    </w:p>
    <w:p w14:paraId="657C2D3F">
      <w:pPr>
        <w:spacing w:before="156" w:beforeLines="50" w:line="360" w:lineRule="auto"/>
        <w:rPr>
          <w:rFonts w:ascii="宋体" w:hAnsi="宋体"/>
          <w:b/>
          <w:sz w:val="24"/>
        </w:rPr>
      </w:pPr>
      <w:r>
        <w:rPr>
          <w:rFonts w:hint="eastAsia" w:ascii="宋体" w:hAnsi="宋体"/>
          <w:b/>
          <w:sz w:val="24"/>
        </w:rPr>
        <w:t xml:space="preserve">                                            </w:t>
      </w:r>
    </w:p>
    <w:p w14:paraId="74DF366A">
      <w:pPr>
        <w:spacing w:before="156" w:beforeLines="50" w:line="360" w:lineRule="auto"/>
        <w:rPr>
          <w:rFonts w:ascii="宋体" w:hAnsi="宋体"/>
          <w:b/>
          <w:sz w:val="24"/>
        </w:rPr>
      </w:pPr>
      <w:r>
        <w:rPr>
          <w:rFonts w:hint="eastAsia" w:ascii="宋体" w:hAnsi="宋体"/>
          <w:b/>
          <w:sz w:val="24"/>
        </w:rPr>
        <w:t>甲方：</w:t>
      </w:r>
      <w:r>
        <w:rPr>
          <w:rFonts w:hint="eastAsia" w:ascii="宋体" w:hAnsi="宋体"/>
          <w:b/>
          <w:sz w:val="24"/>
          <w:lang w:eastAsia="zh-CN"/>
        </w:rPr>
        <w:t>西安市雁塔区第二十四幼儿园</w:t>
      </w:r>
      <w:r>
        <w:rPr>
          <w:rFonts w:hint="eastAsia" w:ascii="宋体" w:hAnsi="宋体"/>
          <w:sz w:val="24"/>
        </w:rPr>
        <w:t xml:space="preserve">                             </w:t>
      </w:r>
    </w:p>
    <w:p w14:paraId="13F7D84A">
      <w:pPr>
        <w:spacing w:line="360" w:lineRule="auto"/>
        <w:rPr>
          <w:rFonts w:ascii="宋体" w:hAnsi="宋体"/>
          <w:b/>
          <w:sz w:val="24"/>
        </w:rPr>
      </w:pPr>
      <w:r>
        <w:rPr>
          <w:rFonts w:hint="eastAsia" w:ascii="宋体" w:hAnsi="宋体"/>
          <w:b/>
          <w:sz w:val="24"/>
        </w:rPr>
        <w:t>乙方：</w:t>
      </w:r>
    </w:p>
    <w:p w14:paraId="5120E5EE">
      <w:pPr>
        <w:spacing w:line="360" w:lineRule="auto"/>
        <w:rPr>
          <w:sz w:val="24"/>
        </w:rPr>
      </w:pPr>
      <w:r>
        <w:rPr>
          <w:rFonts w:hint="eastAsia" w:ascii="宋体" w:hAnsi="宋体"/>
          <w:sz w:val="24"/>
        </w:rPr>
        <w:t xml:space="preserve">    </w:t>
      </w:r>
      <w:r>
        <w:rPr>
          <w:rFonts w:hint="eastAsia" w:ascii="宋体" w:hAnsi="宋体"/>
          <w:sz w:val="24"/>
          <w:lang w:val="en-US" w:eastAsia="zh-CN"/>
        </w:rPr>
        <w:t xml:space="preserve"> 在西安市雁塔区财政局的监督管理下，按照政府采购程序组织招标，确定乙方为西安市雁塔区第二十四幼儿园2025年支持学前教育发展资金(公办幼儿园建设)设备采购项目合同3项目编号：GXZB2025-059Z中标供应商。根据《中华人民共和国政府采购法》、《中华人民共和国民法典》已及(陕西国信招标有限公司)招标文件，中标通知书。经甲、乙双方协商。达成如下合同条款：</w:t>
      </w:r>
    </w:p>
    <w:p w14:paraId="1D604815">
      <w:pPr>
        <w:tabs>
          <w:tab w:val="left" w:pos="1442"/>
        </w:tabs>
        <w:spacing w:line="360" w:lineRule="auto"/>
        <w:ind w:firstLine="540" w:firstLineChars="224"/>
        <w:rPr>
          <w:rFonts w:ascii="宋体" w:hAnsi="宋体"/>
          <w:b/>
          <w:bCs/>
          <w:sz w:val="24"/>
        </w:rPr>
      </w:pPr>
      <w:r>
        <w:rPr>
          <w:rFonts w:hint="eastAsia" w:ascii="宋体" w:hAnsi="宋体"/>
          <w:b/>
          <w:bCs/>
          <w:sz w:val="24"/>
        </w:rPr>
        <w:t>一. 甲方权利义务</w:t>
      </w:r>
    </w:p>
    <w:p w14:paraId="5BB0806D">
      <w:pPr>
        <w:tabs>
          <w:tab w:val="left" w:pos="1442"/>
        </w:tabs>
        <w:spacing w:line="360" w:lineRule="auto"/>
        <w:ind w:left="540"/>
        <w:rPr>
          <w:rFonts w:ascii="宋体" w:hAnsi="宋体"/>
          <w:sz w:val="24"/>
        </w:rPr>
      </w:pPr>
      <w:r>
        <w:rPr>
          <w:rFonts w:hint="eastAsia" w:ascii="宋体" w:hAnsi="宋体"/>
          <w:sz w:val="24"/>
        </w:rPr>
        <w:t>1.甲方及时向乙方提供图书资料订购清单。</w:t>
      </w:r>
    </w:p>
    <w:p w14:paraId="1D279887">
      <w:pPr>
        <w:tabs>
          <w:tab w:val="left" w:pos="1442"/>
        </w:tabs>
        <w:spacing w:line="360" w:lineRule="auto"/>
        <w:ind w:firstLine="540" w:firstLineChars="225"/>
        <w:rPr>
          <w:rFonts w:ascii="宋体" w:hAnsi="宋体"/>
          <w:sz w:val="24"/>
        </w:rPr>
      </w:pPr>
      <w:r>
        <w:rPr>
          <w:rFonts w:hint="eastAsia" w:ascii="宋体" w:hAnsi="宋体"/>
          <w:sz w:val="24"/>
        </w:rPr>
        <w:t>2.甲方收到所订购的每一批次图书后，一般情况下在30日内完成验收，验收中对不符合甲方要求的图书有权要求乙方作退货处理。</w:t>
      </w:r>
    </w:p>
    <w:p w14:paraId="3FC2EAFF">
      <w:pPr>
        <w:tabs>
          <w:tab w:val="left" w:pos="1442"/>
        </w:tabs>
        <w:spacing w:line="360" w:lineRule="auto"/>
        <w:ind w:firstLine="540" w:firstLineChars="225"/>
        <w:rPr>
          <w:rFonts w:ascii="宋体" w:hAnsi="宋体"/>
          <w:sz w:val="24"/>
        </w:rPr>
      </w:pPr>
      <w:r>
        <w:rPr>
          <w:rFonts w:hint="eastAsia" w:ascii="宋体" w:hAnsi="宋体"/>
          <w:sz w:val="24"/>
        </w:rPr>
        <w:t>3.甲方发出的正式订单，六个月后仍未到货且乙方所作解释缺乏合理根据，甲方有权做退订处理。</w:t>
      </w:r>
    </w:p>
    <w:p w14:paraId="366ACED8">
      <w:pPr>
        <w:tabs>
          <w:tab w:val="left" w:pos="1442"/>
        </w:tabs>
        <w:spacing w:line="360" w:lineRule="auto"/>
        <w:ind w:firstLine="542" w:firstLineChars="225"/>
        <w:rPr>
          <w:rFonts w:ascii="宋体" w:hAnsi="宋体"/>
          <w:b/>
          <w:bCs/>
          <w:sz w:val="24"/>
        </w:rPr>
      </w:pPr>
      <w:r>
        <w:rPr>
          <w:rFonts w:hint="eastAsia" w:ascii="宋体" w:hAnsi="宋体"/>
          <w:b/>
          <w:bCs/>
          <w:sz w:val="24"/>
        </w:rPr>
        <w:t>二. 乙方权利义务</w:t>
      </w:r>
    </w:p>
    <w:p w14:paraId="0C0CFD2D">
      <w:pPr>
        <w:tabs>
          <w:tab w:val="left" w:pos="1442"/>
        </w:tabs>
        <w:spacing w:line="360" w:lineRule="auto"/>
        <w:ind w:firstLine="540" w:firstLineChars="225"/>
        <w:rPr>
          <w:rFonts w:ascii="宋体" w:hAnsi="宋体"/>
          <w:sz w:val="24"/>
        </w:rPr>
      </w:pPr>
      <w:r>
        <w:rPr>
          <w:rFonts w:hint="eastAsia" w:ascii="宋体" w:hAnsi="宋体"/>
          <w:sz w:val="24"/>
        </w:rPr>
        <w:t>1.乙方应每周一期向甲方提供内容完整的新书电子书目（MARC格式和Excel表格格式）。</w:t>
      </w:r>
    </w:p>
    <w:p w14:paraId="65491A02">
      <w:pPr>
        <w:tabs>
          <w:tab w:val="left" w:pos="1442"/>
        </w:tabs>
        <w:spacing w:line="360" w:lineRule="auto"/>
        <w:ind w:firstLine="540" w:firstLineChars="225"/>
        <w:rPr>
          <w:rFonts w:ascii="宋体" w:hAnsi="宋体"/>
          <w:sz w:val="24"/>
        </w:rPr>
      </w:pPr>
      <w:r>
        <w:rPr>
          <w:rFonts w:hint="eastAsia" w:ascii="宋体" w:hAnsi="宋体"/>
          <w:sz w:val="24"/>
        </w:rPr>
        <w:t>2.乙方确保所提供的图书为正版图书，不得搭配任何未订购的图书。</w:t>
      </w:r>
    </w:p>
    <w:p w14:paraId="233AABF6">
      <w:pPr>
        <w:tabs>
          <w:tab w:val="left" w:pos="1442"/>
        </w:tabs>
        <w:spacing w:line="360" w:lineRule="auto"/>
        <w:ind w:firstLine="540" w:firstLineChars="225"/>
        <w:rPr>
          <w:rFonts w:ascii="宋体" w:hAnsi="宋体"/>
          <w:sz w:val="24"/>
        </w:rPr>
      </w:pPr>
      <w:r>
        <w:rPr>
          <w:rFonts w:hint="eastAsia" w:ascii="宋体" w:hAnsi="宋体"/>
          <w:sz w:val="24"/>
        </w:rPr>
        <w:t>3.乙方接到甲方订单后，及时向甲方发货（预订的图书到馆期限为订单发出后30个自然日内</w:t>
      </w:r>
      <w:r>
        <w:rPr>
          <w:rFonts w:hint="eastAsia" w:ascii="宋体" w:hAnsi="宋体"/>
          <w:sz w:val="24"/>
          <w:lang w:eastAsia="zh-CN"/>
        </w:rPr>
        <w:t>。</w:t>
      </w:r>
      <w:r>
        <w:rPr>
          <w:rFonts w:hint="eastAsia" w:ascii="宋体" w:hAnsi="宋体"/>
          <w:sz w:val="24"/>
        </w:rPr>
        <w:t>）。</w:t>
      </w:r>
    </w:p>
    <w:p w14:paraId="0A45F9F7">
      <w:pPr>
        <w:tabs>
          <w:tab w:val="left" w:pos="1442"/>
        </w:tabs>
        <w:spacing w:line="360" w:lineRule="auto"/>
        <w:ind w:firstLine="540" w:firstLineChars="225"/>
        <w:rPr>
          <w:rFonts w:ascii="宋体" w:hAnsi="宋体"/>
          <w:color w:val="FF0000"/>
          <w:sz w:val="24"/>
        </w:rPr>
      </w:pPr>
      <w:r>
        <w:rPr>
          <w:rFonts w:hint="eastAsia" w:ascii="宋体" w:hAnsi="宋体"/>
          <w:sz w:val="24"/>
        </w:rPr>
        <w:t>4.乙方保证订单收到后</w:t>
      </w:r>
      <w:r>
        <w:rPr>
          <w:rFonts w:hint="eastAsia" w:ascii="宋体" w:hAnsi="宋体"/>
          <w:sz w:val="24"/>
          <w:lang w:val="en-US" w:eastAsia="zh-CN"/>
        </w:rPr>
        <w:t>30个自然日</w:t>
      </w:r>
      <w:r>
        <w:rPr>
          <w:rFonts w:hint="eastAsia" w:ascii="宋体" w:hAnsi="宋体"/>
          <w:sz w:val="24"/>
        </w:rPr>
        <w:t>到书率要达到</w:t>
      </w:r>
      <w:r>
        <w:rPr>
          <w:rFonts w:hint="eastAsia" w:ascii="宋体" w:hAnsi="宋体"/>
          <w:sz w:val="24"/>
          <w:lang w:val="en-US" w:eastAsia="zh-CN"/>
        </w:rPr>
        <w:t>10</w:t>
      </w:r>
      <w:r>
        <w:rPr>
          <w:rFonts w:hint="eastAsia" w:ascii="宋体" w:hAnsi="宋体"/>
          <w:sz w:val="24"/>
        </w:rPr>
        <w:t>0%，乙方</w:t>
      </w:r>
      <w:r>
        <w:rPr>
          <w:rFonts w:hint="eastAsia" w:ascii="宋体" w:hAnsi="宋体"/>
          <w:sz w:val="24"/>
          <w:lang w:val="en-US" w:eastAsia="zh-CN"/>
        </w:rPr>
        <w:t>及时</w:t>
      </w:r>
      <w:r>
        <w:rPr>
          <w:rFonts w:hint="eastAsia" w:ascii="宋体" w:hAnsi="宋体"/>
          <w:sz w:val="24"/>
        </w:rPr>
        <w:t>向甲方反馈一次到书情况、停发清单及原因。</w:t>
      </w:r>
    </w:p>
    <w:p w14:paraId="6DB2AF06">
      <w:pPr>
        <w:tabs>
          <w:tab w:val="left" w:pos="1442"/>
        </w:tabs>
        <w:spacing w:line="360" w:lineRule="auto"/>
        <w:ind w:firstLine="537" w:firstLineChars="224"/>
        <w:rPr>
          <w:rFonts w:ascii="宋体" w:hAnsi="宋体"/>
          <w:sz w:val="24"/>
        </w:rPr>
      </w:pPr>
      <w:r>
        <w:rPr>
          <w:rFonts w:hint="eastAsia" w:ascii="宋体" w:hAnsi="宋体"/>
          <w:sz w:val="24"/>
        </w:rPr>
        <w:t>5.乙方应及时将图书免费送至甲方指定地点，提供规范的每包（件）两份图书清单及免费的CALIS标准编目数据。货物在到达甲方指定地点前出现的一切责任事故及所造成的后果均由乙方负责。</w:t>
      </w:r>
    </w:p>
    <w:p w14:paraId="1FCD8CA2">
      <w:pPr>
        <w:tabs>
          <w:tab w:val="left" w:pos="1442"/>
        </w:tabs>
        <w:spacing w:line="360" w:lineRule="auto"/>
        <w:ind w:firstLine="537" w:firstLineChars="224"/>
        <w:rPr>
          <w:rFonts w:ascii="宋体" w:hAnsi="宋体"/>
          <w:sz w:val="24"/>
        </w:rPr>
      </w:pPr>
      <w:r>
        <w:rPr>
          <w:rFonts w:hint="eastAsia" w:ascii="宋体" w:hAnsi="宋体"/>
          <w:sz w:val="24"/>
        </w:rPr>
        <w:t>6. 乙方应免费承担所供应图书的拆包、加贴磁条、盖馆藏章、粘贴条码和书标等加工服务。</w:t>
      </w:r>
    </w:p>
    <w:p w14:paraId="26ABE6BC">
      <w:pPr>
        <w:tabs>
          <w:tab w:val="left" w:pos="1442"/>
        </w:tabs>
        <w:spacing w:line="360" w:lineRule="auto"/>
        <w:ind w:firstLine="540" w:firstLineChars="224"/>
        <w:rPr>
          <w:rFonts w:ascii="宋体" w:hAnsi="宋体"/>
          <w:b/>
          <w:bCs/>
          <w:sz w:val="24"/>
        </w:rPr>
      </w:pPr>
      <w:r>
        <w:rPr>
          <w:rFonts w:hint="eastAsia" w:ascii="宋体" w:hAnsi="宋体"/>
          <w:b/>
          <w:bCs/>
          <w:sz w:val="24"/>
        </w:rPr>
        <w:t>三. 采购金额及结算方式</w:t>
      </w:r>
    </w:p>
    <w:p w14:paraId="1873B5C4">
      <w:pPr>
        <w:tabs>
          <w:tab w:val="left" w:pos="1442"/>
        </w:tabs>
        <w:spacing w:line="360" w:lineRule="auto"/>
        <w:ind w:firstLine="540" w:firstLineChars="225"/>
        <w:rPr>
          <w:rFonts w:ascii="宋体" w:hAnsi="宋体"/>
          <w:sz w:val="24"/>
        </w:rPr>
      </w:pPr>
      <w:r>
        <w:rPr>
          <w:rFonts w:hint="eastAsia" w:ascii="宋体" w:hAnsi="宋体"/>
          <w:sz w:val="24"/>
        </w:rPr>
        <w:t>1.甲方对乙方提供的图书按</w:t>
      </w:r>
      <w:r>
        <w:rPr>
          <w:rFonts w:hint="eastAsia" w:ascii="宋体" w:hAnsi="宋体"/>
          <w:sz w:val="24"/>
          <w:lang w:val="en-US" w:eastAsia="zh-CN"/>
        </w:rPr>
        <w:t>综合折扣</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%进行结算，其他如运输装卸费、损耗费、磁条、数据、税费等由乙方承担。</w:t>
      </w:r>
    </w:p>
    <w:p w14:paraId="76EF6B92">
      <w:pPr>
        <w:tabs>
          <w:tab w:val="left" w:pos="1442"/>
        </w:tabs>
        <w:spacing w:line="360" w:lineRule="auto"/>
        <w:ind w:firstLine="540" w:firstLineChars="225"/>
        <w:rPr>
          <w:rFonts w:ascii="宋体" w:hAnsi="宋体"/>
          <w:sz w:val="24"/>
        </w:rPr>
      </w:pPr>
      <w:r>
        <w:rPr>
          <w:rFonts w:hint="eastAsia" w:ascii="宋体" w:hAnsi="宋体"/>
          <w:sz w:val="24"/>
        </w:rPr>
        <w:t>2.货款发票上需注明图书册数、实付金额。同时需附税控开票系统打印的销售明细清单并加盖发票专用章。</w:t>
      </w:r>
    </w:p>
    <w:p w14:paraId="7972B15E">
      <w:pPr>
        <w:spacing w:line="360" w:lineRule="auto"/>
        <w:ind w:firstLine="537" w:firstLineChars="224"/>
        <w:rPr>
          <w:rFonts w:ascii="宋体" w:hAnsi="宋体"/>
          <w:sz w:val="24"/>
        </w:rPr>
      </w:pPr>
      <w:r>
        <w:rPr>
          <w:rFonts w:hint="eastAsia" w:ascii="宋体" w:hAnsi="宋体"/>
          <w:sz w:val="24"/>
        </w:rPr>
        <w:t>3.甲方验收图书后及时通知乙方核算结帐，甲方在收到结算单后的</w:t>
      </w:r>
      <w:r>
        <w:rPr>
          <w:rFonts w:hint="eastAsia" w:ascii="宋体" w:hAnsi="宋体"/>
          <w:sz w:val="24"/>
          <w:lang w:val="en-US" w:eastAsia="zh-CN"/>
        </w:rPr>
        <w:t>90天</w:t>
      </w:r>
      <w:r>
        <w:rPr>
          <w:rFonts w:hint="eastAsia" w:ascii="宋体" w:hAnsi="宋体"/>
          <w:sz w:val="24"/>
        </w:rPr>
        <w:t>内付清全部货款。</w:t>
      </w:r>
    </w:p>
    <w:p w14:paraId="5F0A2C4F">
      <w:pPr>
        <w:tabs>
          <w:tab w:val="left" w:pos="1442"/>
        </w:tabs>
        <w:spacing w:line="360" w:lineRule="auto"/>
        <w:ind w:firstLine="482" w:firstLineChars="200"/>
        <w:rPr>
          <w:rFonts w:ascii="宋体" w:hAnsi="宋体"/>
          <w:b/>
          <w:bCs/>
          <w:sz w:val="24"/>
        </w:rPr>
      </w:pPr>
      <w:r>
        <w:rPr>
          <w:rFonts w:hint="eastAsia" w:ascii="宋体" w:hAnsi="宋体"/>
          <w:b/>
          <w:bCs/>
          <w:sz w:val="24"/>
        </w:rPr>
        <w:t>四. 退货</w:t>
      </w:r>
    </w:p>
    <w:p w14:paraId="44CD1C36">
      <w:pPr>
        <w:tabs>
          <w:tab w:val="left" w:pos="1442"/>
        </w:tabs>
        <w:spacing w:line="360" w:lineRule="auto"/>
        <w:ind w:firstLine="480" w:firstLineChars="200"/>
        <w:rPr>
          <w:rFonts w:ascii="宋体" w:hAnsi="宋体"/>
          <w:sz w:val="24"/>
        </w:rPr>
      </w:pPr>
      <w:r>
        <w:rPr>
          <w:rFonts w:hint="eastAsia" w:ascii="宋体" w:hAnsi="宋体"/>
          <w:sz w:val="24"/>
        </w:rPr>
        <w:t>对存在下列问题的图书，甲方有权要求退货，由此发生的全部费用由乙方承担：</w:t>
      </w:r>
    </w:p>
    <w:p w14:paraId="5280A0FE">
      <w:pPr>
        <w:tabs>
          <w:tab w:val="left" w:pos="1442"/>
        </w:tabs>
        <w:spacing w:line="360" w:lineRule="auto"/>
        <w:ind w:firstLine="480" w:firstLineChars="200"/>
        <w:rPr>
          <w:rFonts w:ascii="宋体" w:hAnsi="宋体"/>
          <w:sz w:val="24"/>
        </w:rPr>
      </w:pPr>
      <w:r>
        <w:rPr>
          <w:rFonts w:hint="eastAsia" w:ascii="宋体" w:hAnsi="宋体"/>
          <w:sz w:val="24"/>
        </w:rPr>
        <w:t>1.存在淫秽、盗版书。</w:t>
      </w:r>
    </w:p>
    <w:p w14:paraId="662C77EF">
      <w:pPr>
        <w:tabs>
          <w:tab w:val="left" w:pos="1442"/>
        </w:tabs>
        <w:spacing w:line="360" w:lineRule="auto"/>
        <w:ind w:firstLine="480" w:firstLineChars="200"/>
        <w:rPr>
          <w:rFonts w:ascii="宋体" w:hAnsi="宋体"/>
          <w:sz w:val="24"/>
        </w:rPr>
      </w:pPr>
      <w:r>
        <w:rPr>
          <w:rFonts w:hint="eastAsia" w:ascii="宋体" w:hAnsi="宋体"/>
          <w:sz w:val="24"/>
        </w:rPr>
        <w:t>2.存在严重的装帧问题；</w:t>
      </w:r>
    </w:p>
    <w:p w14:paraId="6B8261AD">
      <w:pPr>
        <w:tabs>
          <w:tab w:val="left" w:pos="1442"/>
        </w:tabs>
        <w:spacing w:line="360" w:lineRule="auto"/>
        <w:ind w:firstLine="480" w:firstLineChars="200"/>
        <w:rPr>
          <w:rFonts w:ascii="宋体" w:hAnsi="宋体"/>
          <w:sz w:val="24"/>
        </w:rPr>
      </w:pPr>
      <w:r>
        <w:rPr>
          <w:rFonts w:hint="eastAsia" w:ascii="宋体" w:hAnsi="宋体"/>
          <w:sz w:val="24"/>
        </w:rPr>
        <w:t>3.有残缺、破损、污损、错发等问题；</w:t>
      </w:r>
    </w:p>
    <w:p w14:paraId="17618153">
      <w:pPr>
        <w:tabs>
          <w:tab w:val="left" w:pos="1442"/>
        </w:tabs>
        <w:spacing w:line="360" w:lineRule="auto"/>
        <w:ind w:firstLine="480" w:firstLineChars="200"/>
        <w:rPr>
          <w:rFonts w:ascii="宋体" w:hAnsi="宋体"/>
          <w:sz w:val="24"/>
        </w:rPr>
      </w:pPr>
      <w:r>
        <w:rPr>
          <w:rFonts w:hint="eastAsia" w:ascii="宋体" w:hAnsi="宋体"/>
          <w:sz w:val="24"/>
        </w:rPr>
        <w:t>4.到货与订单不符，单册书价高于原订价20%以上。</w:t>
      </w:r>
    </w:p>
    <w:p w14:paraId="1EF3DB54">
      <w:pPr>
        <w:tabs>
          <w:tab w:val="left" w:pos="1442"/>
        </w:tabs>
        <w:spacing w:line="360" w:lineRule="auto"/>
        <w:ind w:firstLine="480" w:firstLineChars="200"/>
        <w:rPr>
          <w:rFonts w:ascii="宋体" w:hAnsi="宋体"/>
          <w:sz w:val="24"/>
        </w:rPr>
      </w:pPr>
      <w:r>
        <w:rPr>
          <w:rFonts w:hint="eastAsia" w:ascii="宋体" w:hAnsi="宋体"/>
          <w:sz w:val="24"/>
        </w:rPr>
        <w:t>5.磁条加工不规范或少加。</w:t>
      </w:r>
    </w:p>
    <w:p w14:paraId="7594A270">
      <w:pPr>
        <w:tabs>
          <w:tab w:val="left" w:pos="1442"/>
        </w:tabs>
        <w:spacing w:line="360" w:lineRule="auto"/>
        <w:ind w:firstLine="482" w:firstLineChars="200"/>
        <w:rPr>
          <w:rFonts w:ascii="宋体" w:hAnsi="宋体"/>
          <w:b/>
          <w:bCs/>
          <w:sz w:val="24"/>
        </w:rPr>
      </w:pPr>
      <w:r>
        <w:rPr>
          <w:rFonts w:hint="eastAsia" w:ascii="宋体" w:hAnsi="宋体"/>
          <w:b/>
          <w:bCs/>
          <w:sz w:val="24"/>
        </w:rPr>
        <w:t>五. 合同生效及其他</w:t>
      </w:r>
    </w:p>
    <w:p w14:paraId="4EBEA8A1">
      <w:pPr>
        <w:tabs>
          <w:tab w:val="left" w:pos="1442"/>
        </w:tabs>
        <w:spacing w:line="360" w:lineRule="auto"/>
        <w:ind w:firstLine="480" w:firstLineChars="200"/>
        <w:rPr>
          <w:rFonts w:ascii="宋体" w:hAnsi="宋体"/>
          <w:color w:val="FF0000"/>
          <w:sz w:val="24"/>
        </w:rPr>
      </w:pPr>
      <w:r>
        <w:rPr>
          <w:rFonts w:hint="eastAsia" w:ascii="宋体" w:hAnsi="宋体"/>
          <w:sz w:val="24"/>
        </w:rPr>
        <w:t>1.合同经双方法定代表人或委托代理人签字加盖单位公章后生效。。</w:t>
      </w:r>
    </w:p>
    <w:p w14:paraId="2152BC2F">
      <w:pPr>
        <w:tabs>
          <w:tab w:val="left" w:pos="1442"/>
        </w:tabs>
        <w:spacing w:line="360" w:lineRule="auto"/>
        <w:ind w:firstLine="480" w:firstLineChars="200"/>
        <w:rPr>
          <w:rFonts w:ascii="宋体" w:hAnsi="宋体"/>
          <w:sz w:val="24"/>
        </w:rPr>
      </w:pPr>
      <w:r>
        <w:rPr>
          <w:rFonts w:hint="eastAsia" w:ascii="宋体" w:hAnsi="宋体"/>
          <w:sz w:val="24"/>
        </w:rPr>
        <w:t>2.合同执行中，如一方修改或补充合同内容，由双方协商并另签署补充协议，补充协议为主合同不可分割的一部分。</w:t>
      </w:r>
    </w:p>
    <w:p w14:paraId="107D0FE9">
      <w:pPr>
        <w:tabs>
          <w:tab w:val="left" w:pos="1442"/>
        </w:tabs>
        <w:spacing w:line="360" w:lineRule="auto"/>
        <w:ind w:firstLine="480" w:firstLineChars="200"/>
        <w:rPr>
          <w:rFonts w:ascii="宋体" w:hAnsi="宋体"/>
          <w:sz w:val="24"/>
        </w:rPr>
      </w:pPr>
      <w:r>
        <w:rPr>
          <w:rFonts w:hint="eastAsia" w:ascii="宋体" w:hAnsi="宋体"/>
          <w:sz w:val="24"/>
        </w:rPr>
        <w:t>3.本合同未尽事宜，双方可通过增加条款或补充协议的形式加以补充，补充协议与本合同具有相同的法律效力。</w:t>
      </w:r>
    </w:p>
    <w:p w14:paraId="768FC5F3">
      <w:pPr>
        <w:tabs>
          <w:tab w:val="left" w:pos="1442"/>
        </w:tabs>
        <w:spacing w:line="360" w:lineRule="auto"/>
        <w:ind w:firstLine="480" w:firstLineChars="200"/>
        <w:rPr>
          <w:rFonts w:ascii="宋体" w:hAnsi="宋体"/>
          <w:sz w:val="24"/>
        </w:rPr>
      </w:pPr>
      <w:r>
        <w:rPr>
          <w:rFonts w:hint="eastAsia" w:ascii="宋体" w:hAnsi="宋体"/>
          <w:sz w:val="24"/>
        </w:rPr>
        <w:t>4.甲乙双方在本合同执行期间发生争议，进行友好协商。协商不成，双方同意向西安市仲裁委员会申请仲裁。</w:t>
      </w:r>
    </w:p>
    <w:p w14:paraId="3E5A2CD5">
      <w:pPr>
        <w:pStyle w:val="15"/>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5、本合同一式捌份，甲方、乙方、采购代理机构各执贰份，政府采购管理部门备案贰份。签字盖章后生效，合同执行完毕自动失效。（合同的服务承诺则长期有效）。</w:t>
      </w:r>
    </w:p>
    <w:p w14:paraId="2CD51DA5">
      <w:pPr>
        <w:tabs>
          <w:tab w:val="left" w:pos="1442"/>
        </w:tabs>
        <w:spacing w:line="360" w:lineRule="auto"/>
        <w:ind w:firstLine="480" w:firstLineChars="200"/>
        <w:rPr>
          <w:rFonts w:ascii="宋体" w:hAnsi="宋体"/>
          <w:sz w:val="24"/>
        </w:rPr>
      </w:pPr>
    </w:p>
    <w:p w14:paraId="17CED42A">
      <w:pPr>
        <w:tabs>
          <w:tab w:val="left" w:pos="1442"/>
        </w:tabs>
        <w:spacing w:line="360" w:lineRule="auto"/>
        <w:ind w:firstLine="480" w:firstLineChars="200"/>
        <w:rPr>
          <w:rFonts w:ascii="宋体" w:hAnsi="宋体"/>
          <w:sz w:val="24"/>
        </w:rPr>
      </w:pPr>
    </w:p>
    <w:p w14:paraId="36E97D4C">
      <w:pPr>
        <w:tabs>
          <w:tab w:val="left" w:pos="1442"/>
        </w:tabs>
        <w:spacing w:line="360" w:lineRule="auto"/>
        <w:ind w:firstLine="480" w:firstLineChars="200"/>
        <w:rPr>
          <w:rFonts w:ascii="宋体" w:hAnsi="宋体"/>
          <w:sz w:val="24"/>
        </w:rPr>
      </w:pPr>
    </w:p>
    <w:p w14:paraId="71539B7A">
      <w:pPr>
        <w:tabs>
          <w:tab w:val="left" w:pos="1442"/>
        </w:tabs>
        <w:spacing w:line="360" w:lineRule="auto"/>
        <w:ind w:firstLine="480" w:firstLineChars="200"/>
        <w:rPr>
          <w:rFonts w:ascii="宋体" w:hAnsi="宋体"/>
          <w:sz w:val="24"/>
        </w:rPr>
      </w:pPr>
    </w:p>
    <w:bookmarkEnd w:id="0"/>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西安市雁塔区第二十四幼儿园</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3140AF5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6A655018">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90C86">
    <w:pPr>
      <w:pStyle w:val="9"/>
      <w:pBdr>
        <w:bottom w:val="none" w:color="auto" w:sz="0" w:space="1"/>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a63132c-48e1-49f2-88b4-60612953555c"/>
  </w:docVars>
  <w:rsids>
    <w:rsidRoot w:val="7FAA6638"/>
    <w:rsid w:val="126D51DE"/>
    <w:rsid w:val="1DB51F9E"/>
    <w:rsid w:val="252E13C2"/>
    <w:rsid w:val="2FAC0B94"/>
    <w:rsid w:val="3E253D5D"/>
    <w:rsid w:val="40B84DD6"/>
    <w:rsid w:val="40E16E21"/>
    <w:rsid w:val="45D13D2B"/>
    <w:rsid w:val="47920D28"/>
    <w:rsid w:val="4E46762C"/>
    <w:rsid w:val="5D812854"/>
    <w:rsid w:val="5EF808F3"/>
    <w:rsid w:val="7FAA6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120" w:after="120" w:line="360" w:lineRule="auto"/>
      <w:jc w:val="center"/>
      <w:outlineLvl w:val="1"/>
    </w:pPr>
    <w:rPr>
      <w:rFonts w:ascii="Arial" w:hAnsi="Arial" w:eastAsia="仿宋"/>
      <w:b/>
      <w:bCs/>
      <w:sz w:val="36"/>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3"/>
    <w:basedOn w:val="1"/>
    <w:next w:val="5"/>
    <w:qFormat/>
    <w:uiPriority w:val="0"/>
    <w:pPr>
      <w:spacing w:after="120"/>
    </w:pPr>
    <w:rPr>
      <w:sz w:val="16"/>
      <w:szCs w:val="16"/>
    </w:rPr>
  </w:style>
  <w:style w:type="paragraph" w:customStyle="1" w:styleId="5">
    <w:name w:val="Char1"/>
    <w:basedOn w:val="1"/>
    <w:qFormat/>
    <w:uiPriority w:val="0"/>
    <w:pPr>
      <w:tabs>
        <w:tab w:val="left" w:pos="840"/>
      </w:tabs>
      <w:ind w:left="840" w:hanging="420"/>
    </w:pPr>
    <w:rPr>
      <w:sz w:val="24"/>
      <w:szCs w:val="30"/>
    </w:rPr>
  </w:style>
  <w:style w:type="paragraph" w:styleId="6">
    <w:name w:val="Body Text"/>
    <w:basedOn w:val="1"/>
    <w:next w:val="1"/>
    <w:qFormat/>
    <w:uiPriority w:val="99"/>
    <w:pPr>
      <w:spacing w:after="120"/>
    </w:pPr>
    <w:rPr>
      <w:rFonts w:ascii="Calibri" w:hAnsi="Calibri" w:eastAsia="宋体" w:cs="宋体"/>
      <w:szCs w:val="22"/>
    </w:rPr>
  </w:style>
  <w:style w:type="paragraph" w:styleId="7">
    <w:name w:val="Body Text Indent"/>
    <w:basedOn w:val="1"/>
    <w:qFormat/>
    <w:uiPriority w:val="99"/>
    <w:pPr>
      <w:ind w:firstLine="552"/>
    </w:pPr>
    <w:rPr>
      <w:rFonts w:ascii="宋体" w:hAnsi="Calibri" w:eastAsia="宋体" w:cs="宋体"/>
      <w:sz w:val="28"/>
      <w:szCs w:val="2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7"/>
    <w:qFormat/>
    <w:uiPriority w:val="99"/>
    <w:pPr>
      <w:ind w:firstLine="420" w:firstLineChars="2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paragraph" w:customStyle="1" w:styleId="15">
    <w:name w:val="样式 首行缩进:  2 字符"/>
    <w:basedOn w:val="1"/>
    <w:qFormat/>
    <w:uiPriority w:val="0"/>
    <w:pPr>
      <w:spacing w:line="400" w:lineRule="exact"/>
      <w:ind w:firstLine="200" w:firstLineChars="200"/>
    </w:pPr>
    <w:rPr>
      <w:rFonts w:cs="宋体"/>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1318</Words>
  <Characters>1377</Characters>
  <Lines>0</Lines>
  <Paragraphs>0</Paragraphs>
  <TotalTime>6</TotalTime>
  <ScaleCrop>false</ScaleCrop>
  <LinksUpToDate>false</LinksUpToDate>
  <CharactersWithSpaces>1842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2025-03-10T03:40:00Z</dcterms:created>
  <dc:creator>ANNY</dc:creator>
  <cp:lastModifiedBy>刺眼的彩虹</cp:lastModifiedBy>
  <dcterms:modified xsi:type="dcterms:W3CDTF">2025-07-21T09:16:46Z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468D1723997642FAA18EE053F7DE7949_11</vt:lpwstr>
  </property>
  <property fmtid="{D5CDD505-2E9C-101B-9397-08002B2CF9AE}" pid="4" name="KSOTemplateDocerSaveRecord">
    <vt:lpwstr>eyJoZGlkIjoiMWM2OGMxYjUwNjQ1MzAwZWJiZTY3ZmE3MTgzNmYxM2UiLCJ1c2VySWQiOiIzNzgxMjY3NzcifQ==</vt:lpwstr>
  </property>
</Properties>
</file>