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E735AD">
      <w:pPr>
        <w:pStyle w:val="8"/>
        <w:shd w:val="clear"/>
        <w:ind w:left="504" w:firstLine="0" w:firstLineChars="0"/>
        <w:jc w:val="center"/>
        <w:rPr>
          <w:rFonts w:hint="eastAsia" w:hAnsi="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w:t>
      </w:r>
    </w:p>
    <w:p w14:paraId="019D91A2">
      <w:pPr>
        <w:pStyle w:val="8"/>
        <w:shd w:val="clear"/>
        <w:ind w:left="504" w:firstLine="0" w:firstLineChars="0"/>
        <w:jc w:val="center"/>
        <w:rPr>
          <w:rFonts w:hint="eastAsia" w:hAnsi="宋体" w:cs="仿宋"/>
          <w:b/>
          <w:bCs w:val="0"/>
          <w:kern w:val="2"/>
          <w:sz w:val="36"/>
          <w:szCs w:val="36"/>
          <w:highlight w:val="none"/>
          <w:lang w:val="en-US" w:eastAsia="zh-CN" w:bidi="ar-SA"/>
        </w:rPr>
      </w:pPr>
    </w:p>
    <w:p w14:paraId="1B5E5EC1">
      <w:pPr>
        <w:pStyle w:val="8"/>
        <w:shd w:val="clear"/>
        <w:spacing w:line="360" w:lineRule="auto"/>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 xml:space="preserve">  西安市雁塔区第二十四幼儿园2025年支持学前教育  发展资金(公办幼儿园建设)设备采购项目</w:t>
      </w:r>
    </w:p>
    <w:p w14:paraId="4FE2233E">
      <w:pPr>
        <w:pStyle w:val="8"/>
        <w:shd w:val="clear"/>
        <w:ind w:left="504" w:firstLine="0" w:firstLineChars="0"/>
        <w:jc w:val="center"/>
        <w:rPr>
          <w:rFonts w:hint="eastAsia" w:hAnsi="宋体" w:cs="仿宋"/>
          <w:b/>
          <w:bCs w:val="0"/>
          <w:kern w:val="2"/>
          <w:sz w:val="36"/>
          <w:szCs w:val="36"/>
          <w:highlight w:val="none"/>
          <w:lang w:val="en-US" w:eastAsia="zh-CN" w:bidi="ar-SA"/>
        </w:rPr>
      </w:pPr>
    </w:p>
    <w:p w14:paraId="09424483">
      <w:pPr>
        <w:pStyle w:val="8"/>
        <w:shd w:val="clear"/>
        <w:ind w:left="504" w:firstLine="0" w:firstLineChars="0"/>
        <w:jc w:val="center"/>
        <w:rPr>
          <w:rFonts w:hint="eastAsia" w:ascii="宋体" w:hAnsi="宋体" w:eastAsia="宋体" w:cs="仿宋"/>
          <w:b/>
          <w:bCs w:val="0"/>
          <w:kern w:val="2"/>
          <w:sz w:val="36"/>
          <w:szCs w:val="36"/>
          <w:highlight w:val="none"/>
          <w:lang w:val="en-US" w:eastAsia="zh-CN" w:bidi="ar-SA"/>
        </w:rPr>
      </w:pPr>
      <w:r>
        <w:rPr>
          <w:rFonts w:hint="eastAsia" w:hAnsi="宋体" w:cs="仿宋"/>
          <w:b/>
          <w:bCs w:val="0"/>
          <w:kern w:val="2"/>
          <w:sz w:val="36"/>
          <w:szCs w:val="36"/>
          <w:highlight w:val="none"/>
          <w:lang w:val="en-US" w:eastAsia="zh-CN" w:bidi="ar-SA"/>
        </w:rPr>
        <w:t>（合同包1、合同包2）</w:t>
      </w:r>
    </w:p>
    <w:p w14:paraId="2FC6BDA9">
      <w:pPr>
        <w:shd w:val="clear"/>
        <w:ind w:firstLine="420"/>
        <w:rPr>
          <w:rFonts w:ascii="宋体" w:hAnsi="宋体" w:cs="仿宋"/>
          <w:b/>
          <w:bCs w:val="0"/>
          <w:szCs w:val="21"/>
          <w:highlight w:val="none"/>
        </w:rPr>
      </w:pPr>
    </w:p>
    <w:p w14:paraId="0F5A1BE2">
      <w:pPr>
        <w:pStyle w:val="8"/>
        <w:shd w:val="clear"/>
        <w:ind w:left="504"/>
        <w:rPr>
          <w:rFonts w:hAnsi="宋体" w:eastAsia="宋体" w:cs="仿宋"/>
          <w:b/>
          <w:bCs w:val="0"/>
          <w:sz w:val="21"/>
          <w:szCs w:val="21"/>
          <w:highlight w:val="none"/>
        </w:rPr>
      </w:pPr>
    </w:p>
    <w:p w14:paraId="7A40EFBF">
      <w:pPr>
        <w:pStyle w:val="8"/>
        <w:shd w:val="clear"/>
        <w:ind w:left="504"/>
        <w:rPr>
          <w:rFonts w:hAnsi="宋体" w:eastAsia="宋体" w:cs="仿宋"/>
          <w:b/>
          <w:bCs w:val="0"/>
          <w:sz w:val="21"/>
          <w:szCs w:val="21"/>
          <w:highlight w:val="none"/>
        </w:rPr>
      </w:pPr>
    </w:p>
    <w:p w14:paraId="36BAD1B8">
      <w:pPr>
        <w:shd w:val="clear"/>
        <w:ind w:firstLine="420"/>
        <w:rPr>
          <w:rFonts w:ascii="宋体" w:hAnsi="宋体" w:cs="仿宋"/>
          <w:b/>
          <w:bCs w:val="0"/>
          <w:szCs w:val="21"/>
          <w:highlight w:val="none"/>
        </w:rPr>
      </w:pPr>
    </w:p>
    <w:p w14:paraId="7BB58F79">
      <w:pPr>
        <w:pStyle w:val="8"/>
        <w:shd w:val="clear"/>
        <w:ind w:left="504"/>
        <w:rPr>
          <w:rFonts w:hAnsi="宋体" w:eastAsia="宋体" w:cs="仿宋"/>
          <w:b/>
          <w:bCs w:val="0"/>
          <w:sz w:val="21"/>
          <w:szCs w:val="21"/>
          <w:highlight w:val="none"/>
        </w:rPr>
      </w:pPr>
    </w:p>
    <w:p w14:paraId="367A9C33">
      <w:pPr>
        <w:pStyle w:val="8"/>
        <w:shd w:val="clear"/>
        <w:ind w:left="504"/>
        <w:rPr>
          <w:rFonts w:hAnsi="宋体" w:eastAsia="宋体" w:cs="仿宋"/>
          <w:b/>
          <w:bCs w:val="0"/>
          <w:sz w:val="21"/>
          <w:szCs w:val="21"/>
          <w:highlight w:val="none"/>
        </w:rPr>
      </w:pPr>
    </w:p>
    <w:p w14:paraId="6C196AEB">
      <w:pPr>
        <w:pStyle w:val="8"/>
        <w:shd w:val="clear"/>
        <w:ind w:left="504"/>
        <w:rPr>
          <w:rFonts w:hAnsi="宋体" w:eastAsia="宋体" w:cs="仿宋"/>
          <w:b/>
          <w:bCs w:val="0"/>
          <w:sz w:val="21"/>
          <w:szCs w:val="21"/>
          <w:highlight w:val="none"/>
        </w:rPr>
      </w:pPr>
    </w:p>
    <w:p w14:paraId="14E8D3C7">
      <w:pPr>
        <w:shd w:val="clear"/>
        <w:ind w:firstLine="420"/>
        <w:rPr>
          <w:rFonts w:ascii="宋体" w:hAnsi="宋体" w:cs="仿宋"/>
          <w:b/>
          <w:bCs w:val="0"/>
          <w:szCs w:val="21"/>
          <w:highlight w:val="none"/>
        </w:rPr>
      </w:pPr>
    </w:p>
    <w:p w14:paraId="102124A5">
      <w:pPr>
        <w:widowControl/>
        <w:shd w:val="clear"/>
        <w:snapToGrid w:val="0"/>
        <w:ind w:firstLine="560"/>
        <w:jc w:val="left"/>
        <w:rPr>
          <w:rFonts w:hint="eastAsia" w:ascii="宋体" w:hAnsi="宋体" w:cs="仿宋"/>
          <w:b/>
          <w:bCs w:val="0"/>
          <w:sz w:val="28"/>
          <w:szCs w:val="28"/>
          <w:highlight w:val="none"/>
        </w:rPr>
      </w:pPr>
    </w:p>
    <w:p w14:paraId="6CE6B7BA">
      <w:pPr>
        <w:pStyle w:val="4"/>
        <w:shd w:val="clear"/>
        <w:rPr>
          <w:rFonts w:hint="eastAsia"/>
          <w:highlight w:val="none"/>
        </w:rPr>
      </w:pPr>
    </w:p>
    <w:p w14:paraId="290D64FC">
      <w:pPr>
        <w:widowControl/>
        <w:shd w:val="clear"/>
        <w:snapToGrid w:val="0"/>
        <w:ind w:firstLine="560"/>
        <w:jc w:val="left"/>
        <w:rPr>
          <w:rFonts w:hint="eastAsia" w:ascii="宋体" w:hAnsi="宋体" w:cs="仿宋"/>
          <w:b/>
          <w:bCs w:val="0"/>
          <w:sz w:val="28"/>
          <w:szCs w:val="28"/>
          <w:highlight w:val="none"/>
        </w:rPr>
      </w:pPr>
    </w:p>
    <w:p w14:paraId="1FB8D555">
      <w:pPr>
        <w:widowControl/>
        <w:shd w:val="clear"/>
        <w:snapToGrid w:val="0"/>
        <w:ind w:firstLine="560"/>
        <w:jc w:val="left"/>
        <w:rPr>
          <w:rFonts w:hint="eastAsia" w:ascii="宋体" w:hAnsi="宋体" w:cs="仿宋"/>
          <w:b/>
          <w:bCs w:val="0"/>
          <w:sz w:val="28"/>
          <w:szCs w:val="28"/>
          <w:highlight w:val="none"/>
        </w:rPr>
      </w:pPr>
    </w:p>
    <w:p w14:paraId="7F69EEDF">
      <w:pPr>
        <w:widowControl/>
        <w:shd w:val="clear"/>
        <w:snapToGrid w:val="0"/>
        <w:ind w:firstLine="560"/>
        <w:jc w:val="left"/>
        <w:rPr>
          <w:rFonts w:ascii="宋体" w:hAnsi="宋体" w:cs="仿宋"/>
          <w:b/>
          <w:bCs w:val="0"/>
          <w:sz w:val="28"/>
          <w:szCs w:val="28"/>
          <w:highlight w:val="none"/>
          <w:u w:val="single"/>
        </w:rPr>
      </w:pPr>
      <w:r>
        <w:rPr>
          <w:rFonts w:hint="eastAsia" w:ascii="宋体" w:hAnsi="宋体" w:cs="仿宋"/>
          <w:b/>
          <w:bCs w:val="0"/>
          <w:sz w:val="28"/>
          <w:szCs w:val="28"/>
          <w:highlight w:val="none"/>
        </w:rPr>
        <w:t>甲方（采购人）：</w:t>
      </w:r>
      <w:r>
        <w:rPr>
          <w:rFonts w:hint="eastAsia" w:ascii="宋体" w:hAnsi="宋体" w:cs="仿宋"/>
          <w:b/>
          <w:bCs w:val="0"/>
          <w:sz w:val="28"/>
          <w:szCs w:val="28"/>
          <w:highlight w:val="none"/>
          <w:u w:val="single"/>
        </w:rPr>
        <w:t xml:space="preserve">                            </w:t>
      </w:r>
    </w:p>
    <w:p w14:paraId="5F90AFD4">
      <w:pPr>
        <w:widowControl/>
        <w:shd w:val="clear"/>
        <w:snapToGrid w:val="0"/>
        <w:ind w:firstLine="562" w:firstLineChars="200"/>
        <w:jc w:val="left"/>
        <w:rPr>
          <w:rFonts w:hint="eastAsia" w:ascii="宋体" w:hAnsi="宋体" w:cs="仿宋"/>
          <w:b/>
          <w:bCs w:val="0"/>
          <w:sz w:val="28"/>
          <w:szCs w:val="28"/>
          <w:highlight w:val="none"/>
        </w:rPr>
      </w:pPr>
    </w:p>
    <w:p w14:paraId="4661C2CA">
      <w:pPr>
        <w:widowControl/>
        <w:shd w:val="clear"/>
        <w:snapToGrid w:val="0"/>
        <w:ind w:firstLine="562" w:firstLineChars="200"/>
        <w:jc w:val="left"/>
        <w:rPr>
          <w:rFonts w:ascii="宋体" w:hAnsi="宋体" w:cs="仿宋"/>
          <w:b/>
          <w:bCs w:val="0"/>
          <w:sz w:val="28"/>
          <w:szCs w:val="28"/>
          <w:highlight w:val="none"/>
        </w:rPr>
      </w:pPr>
      <w:r>
        <w:rPr>
          <w:rFonts w:hint="eastAsia" w:ascii="宋体" w:hAnsi="宋体" w:cs="仿宋"/>
          <w:b/>
          <w:bCs w:val="0"/>
          <w:sz w:val="28"/>
          <w:szCs w:val="28"/>
          <w:highlight w:val="none"/>
        </w:rPr>
        <w:t>乙方（</w:t>
      </w:r>
      <w:r>
        <w:rPr>
          <w:rFonts w:hint="eastAsia" w:ascii="宋体" w:hAnsi="宋体" w:cs="仿宋"/>
          <w:b/>
          <w:bCs w:val="0"/>
          <w:sz w:val="28"/>
          <w:szCs w:val="28"/>
          <w:highlight w:val="none"/>
          <w:lang w:val="en-US" w:eastAsia="zh-CN"/>
        </w:rPr>
        <w:t>供应商</w:t>
      </w:r>
      <w:r>
        <w:rPr>
          <w:rFonts w:hint="eastAsia" w:ascii="宋体" w:hAnsi="宋体" w:cs="仿宋"/>
          <w:b/>
          <w:bCs w:val="0"/>
          <w:sz w:val="28"/>
          <w:szCs w:val="28"/>
          <w:highlight w:val="none"/>
        </w:rPr>
        <w:t xml:space="preserve">）： </w:t>
      </w:r>
      <w:r>
        <w:rPr>
          <w:rFonts w:hint="eastAsia" w:ascii="宋体" w:hAnsi="宋体" w:cs="仿宋"/>
          <w:b/>
          <w:bCs w:val="0"/>
          <w:sz w:val="28"/>
          <w:szCs w:val="28"/>
          <w:highlight w:val="none"/>
          <w:u w:val="single"/>
        </w:rPr>
        <w:t xml:space="preserve">                           </w:t>
      </w:r>
    </w:p>
    <w:p w14:paraId="4A73D400">
      <w:pPr>
        <w:widowControl/>
        <w:shd w:val="clear"/>
        <w:snapToGrid w:val="0"/>
        <w:ind w:firstLine="2108" w:firstLineChars="750"/>
        <w:jc w:val="left"/>
        <w:rPr>
          <w:rFonts w:ascii="宋体" w:hAnsi="宋体" w:cs="仿宋"/>
          <w:b/>
          <w:bCs w:val="0"/>
          <w:sz w:val="28"/>
          <w:szCs w:val="28"/>
          <w:highlight w:val="none"/>
        </w:rPr>
      </w:pPr>
    </w:p>
    <w:p w14:paraId="1E3BC42C">
      <w:pPr>
        <w:widowControl/>
        <w:shd w:val="clear"/>
        <w:snapToGrid w:val="0"/>
        <w:ind w:firstLine="1687" w:firstLineChars="600"/>
        <w:jc w:val="left"/>
        <w:rPr>
          <w:rFonts w:hint="eastAsia" w:ascii="宋体" w:hAnsi="宋体" w:cs="仿宋"/>
          <w:b/>
          <w:bCs w:val="0"/>
          <w:sz w:val="28"/>
          <w:szCs w:val="28"/>
          <w:highlight w:val="none"/>
        </w:rPr>
      </w:pPr>
    </w:p>
    <w:p w14:paraId="19C92295">
      <w:pPr>
        <w:widowControl/>
        <w:shd w:val="clear"/>
        <w:snapToGrid w:val="0"/>
        <w:ind w:firstLine="1687" w:firstLineChars="600"/>
        <w:jc w:val="left"/>
        <w:rPr>
          <w:rFonts w:hint="eastAsia" w:ascii="宋体" w:hAnsi="宋体" w:cs="仿宋"/>
          <w:b/>
          <w:bCs w:val="0"/>
          <w:sz w:val="28"/>
          <w:szCs w:val="28"/>
          <w:highlight w:val="none"/>
        </w:rPr>
      </w:pPr>
    </w:p>
    <w:p w14:paraId="3429ABE6">
      <w:pPr>
        <w:widowControl/>
        <w:shd w:val="clear"/>
        <w:snapToGrid w:val="0"/>
        <w:ind w:firstLine="1687" w:firstLineChars="600"/>
        <w:jc w:val="left"/>
        <w:rPr>
          <w:rFonts w:hint="eastAsia" w:ascii="宋体" w:hAnsi="宋体" w:cs="仿宋"/>
          <w:b/>
          <w:bCs w:val="0"/>
          <w:sz w:val="28"/>
          <w:szCs w:val="28"/>
          <w:highlight w:val="none"/>
        </w:rPr>
      </w:pPr>
    </w:p>
    <w:p w14:paraId="5C50FF7D">
      <w:pPr>
        <w:widowControl/>
        <w:shd w:val="clear"/>
        <w:snapToGrid w:val="0"/>
        <w:ind w:firstLine="1687" w:firstLineChars="600"/>
        <w:jc w:val="left"/>
        <w:rPr>
          <w:rFonts w:hint="eastAsia" w:ascii="宋体" w:hAnsi="宋体" w:cs="仿宋"/>
          <w:b/>
          <w:bCs w:val="0"/>
          <w:sz w:val="28"/>
          <w:szCs w:val="28"/>
          <w:highlight w:val="none"/>
        </w:rPr>
      </w:pPr>
    </w:p>
    <w:p w14:paraId="674296DC">
      <w:pPr>
        <w:widowControl/>
        <w:shd w:val="clear"/>
        <w:snapToGrid w:val="0"/>
        <w:ind w:firstLine="1687" w:firstLineChars="600"/>
        <w:jc w:val="left"/>
        <w:rPr>
          <w:rFonts w:hint="eastAsia" w:ascii="宋体" w:hAnsi="宋体" w:cs="仿宋"/>
          <w:b/>
          <w:bCs w:val="0"/>
          <w:sz w:val="28"/>
          <w:szCs w:val="28"/>
          <w:highlight w:val="none"/>
        </w:rPr>
      </w:pPr>
    </w:p>
    <w:p w14:paraId="6318B795">
      <w:pPr>
        <w:widowControl/>
        <w:shd w:val="clear"/>
        <w:snapToGrid w:val="0"/>
        <w:ind w:firstLine="1687" w:firstLineChars="600"/>
        <w:jc w:val="left"/>
        <w:rPr>
          <w:rFonts w:hint="eastAsia" w:ascii="宋体" w:hAnsi="宋体" w:cs="仿宋"/>
          <w:b/>
          <w:bCs w:val="0"/>
          <w:sz w:val="28"/>
          <w:szCs w:val="28"/>
          <w:highlight w:val="none"/>
        </w:rPr>
      </w:pPr>
    </w:p>
    <w:p w14:paraId="0BBA4BD1">
      <w:pPr>
        <w:widowControl/>
        <w:shd w:val="clear"/>
        <w:snapToGrid w:val="0"/>
        <w:ind w:firstLine="1687" w:firstLineChars="600"/>
        <w:jc w:val="left"/>
        <w:rPr>
          <w:rFonts w:hint="eastAsia" w:ascii="宋体" w:hAnsi="宋体" w:cs="仿宋"/>
          <w:b/>
          <w:bCs w:val="0"/>
          <w:sz w:val="28"/>
          <w:szCs w:val="28"/>
          <w:highlight w:val="none"/>
        </w:rPr>
      </w:pPr>
    </w:p>
    <w:p w14:paraId="25817932">
      <w:pPr>
        <w:widowControl/>
        <w:shd w:val="clear"/>
        <w:snapToGrid w:val="0"/>
        <w:ind w:firstLine="1687" w:firstLineChars="600"/>
        <w:jc w:val="left"/>
        <w:rPr>
          <w:rFonts w:hint="eastAsia" w:ascii="宋体" w:hAnsi="宋体" w:cs="仿宋"/>
          <w:b/>
          <w:bCs w:val="0"/>
          <w:sz w:val="28"/>
          <w:szCs w:val="28"/>
          <w:highlight w:val="none"/>
        </w:rPr>
      </w:pPr>
    </w:p>
    <w:p w14:paraId="23AF8993">
      <w:pPr>
        <w:widowControl/>
        <w:shd w:val="clear"/>
        <w:snapToGrid w:val="0"/>
        <w:ind w:firstLine="1687" w:firstLineChars="600"/>
        <w:jc w:val="left"/>
        <w:rPr>
          <w:rFonts w:ascii="宋体" w:hAnsi="宋体" w:cs="仿宋"/>
          <w:b/>
          <w:bCs w:val="0"/>
          <w:sz w:val="28"/>
          <w:szCs w:val="28"/>
          <w:highlight w:val="none"/>
        </w:rPr>
      </w:pPr>
      <w:r>
        <w:rPr>
          <w:rFonts w:hint="eastAsia" w:ascii="宋体" w:hAnsi="宋体" w:cs="仿宋"/>
          <w:b/>
          <w:bCs w:val="0"/>
          <w:sz w:val="28"/>
          <w:szCs w:val="28"/>
          <w:highlight w:val="none"/>
        </w:rPr>
        <w:t>合同签订日期：     年   月   日</w:t>
      </w:r>
    </w:p>
    <w:p w14:paraId="264580B2">
      <w:pPr>
        <w:widowControl/>
        <w:shd w:val="clear"/>
        <w:snapToGrid w:val="0"/>
        <w:ind w:firstLine="562"/>
        <w:jc w:val="center"/>
        <w:rPr>
          <w:rFonts w:ascii="宋体" w:hAnsi="宋体" w:cs="仿宋"/>
          <w:b/>
          <w:bCs w:val="0"/>
          <w:sz w:val="28"/>
          <w:szCs w:val="28"/>
          <w:highlight w:val="none"/>
        </w:rPr>
      </w:pPr>
    </w:p>
    <w:p w14:paraId="7EAC2A87">
      <w:pPr>
        <w:pStyle w:val="7"/>
        <w:widowControl/>
        <w:shd w:val="clear"/>
        <w:spacing w:before="0" w:beforeAutospacing="0" w:after="300" w:afterAutospacing="0" w:line="240" w:lineRule="auto"/>
        <w:ind w:firstLine="1687" w:firstLineChars="600"/>
        <w:rPr>
          <w:rFonts w:hint="eastAsia" w:ascii="宋体" w:hAnsi="宋体" w:eastAsia="宋体" w:cs="仿宋"/>
          <w:b/>
          <w:bCs w:val="0"/>
          <w:kern w:val="2"/>
          <w:sz w:val="28"/>
          <w:szCs w:val="28"/>
          <w:highlight w:val="none"/>
          <w:lang w:val="en-US" w:eastAsia="zh-CN" w:bidi="ar-SA"/>
        </w:rPr>
      </w:pPr>
      <w:r>
        <w:rPr>
          <w:rFonts w:hint="eastAsia" w:ascii="宋体" w:hAnsi="宋体" w:eastAsia="宋体" w:cs="仿宋"/>
          <w:b/>
          <w:bCs w:val="0"/>
          <w:kern w:val="2"/>
          <w:sz w:val="28"/>
          <w:szCs w:val="28"/>
          <w:highlight w:val="none"/>
          <w:lang w:val="en-US" w:eastAsia="zh-CN" w:bidi="ar-SA"/>
        </w:rPr>
        <w:t>合同签订地点：</w:t>
      </w:r>
      <w:r>
        <w:rPr>
          <w:rFonts w:hint="eastAsia" w:cs="仿宋"/>
          <w:b/>
          <w:bCs w:val="0"/>
          <w:kern w:val="2"/>
          <w:sz w:val="28"/>
          <w:szCs w:val="28"/>
          <w:highlight w:val="none"/>
          <w:lang w:val="en-US" w:eastAsia="zh-CN" w:bidi="ar-SA"/>
        </w:rPr>
        <w:t>西安市雁塔区第二十四幼儿园</w:t>
      </w:r>
    </w:p>
    <w:p w14:paraId="720BE648">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6E218DCE">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2F1916D6">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7809F539">
      <w:pPr>
        <w:pStyle w:val="11"/>
        <w:keepNext w:val="0"/>
        <w:keepLines w:val="0"/>
        <w:pageBreakBefore w:val="0"/>
        <w:widowControl w:val="0"/>
        <w:shd w:val="clear"/>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szCs w:val="24"/>
          <w:highlight w:val="none"/>
        </w:rPr>
      </w:pPr>
    </w:p>
    <w:p w14:paraId="3E976DC3">
      <w:pPr>
        <w:pStyle w:val="11"/>
        <w:keepNext w:val="0"/>
        <w:keepLines w:val="0"/>
        <w:pageBreakBefore w:val="0"/>
        <w:widowControl w:val="0"/>
        <w:shd w:val="clea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lang w:eastAsia="zh-CN"/>
        </w:rPr>
        <w:t>西安市雁塔区第二十四幼儿园</w:t>
      </w:r>
    </w:p>
    <w:p w14:paraId="0A167DF7">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乙方： </w:t>
      </w:r>
    </w:p>
    <w:p w14:paraId="66B0829B">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15"/>
          <w:szCs w:val="15"/>
          <w:highlight w:val="none"/>
          <w:lang w:val="en-US" w:eastAsia="zh-CN"/>
        </w:rPr>
      </w:pPr>
      <w:r>
        <w:rPr>
          <w:rFonts w:hint="eastAsia" w:ascii="宋体" w:hAnsi="宋体" w:eastAsia="宋体" w:cs="宋体"/>
          <w:sz w:val="24"/>
          <w:szCs w:val="24"/>
          <w:highlight w:val="none"/>
          <w:lang w:val="en-US" w:eastAsia="zh-CN"/>
        </w:rPr>
        <w:t>在西安市</w:t>
      </w:r>
      <w:r>
        <w:rPr>
          <w:rFonts w:hint="eastAsia" w:ascii="宋体" w:hAnsi="宋体" w:cs="宋体"/>
          <w:sz w:val="24"/>
          <w:szCs w:val="24"/>
          <w:highlight w:val="none"/>
          <w:lang w:val="en-US" w:eastAsia="zh-CN"/>
        </w:rPr>
        <w:t>雁塔区</w:t>
      </w:r>
      <w:r>
        <w:rPr>
          <w:rFonts w:hint="eastAsia" w:ascii="宋体" w:hAnsi="宋体" w:eastAsia="宋体" w:cs="宋体"/>
          <w:sz w:val="24"/>
          <w:szCs w:val="24"/>
          <w:highlight w:val="none"/>
          <w:lang w:val="en-US" w:eastAsia="zh-CN"/>
        </w:rPr>
        <w:t>财政局的监督管理下，按照政府采购程序组织招标，确定乙方为</w:t>
      </w:r>
      <w:r>
        <w:rPr>
          <w:rFonts w:hint="eastAsia" w:ascii="宋体" w:hAnsi="宋体" w:cs="宋体"/>
          <w:sz w:val="24"/>
          <w:szCs w:val="24"/>
          <w:highlight w:val="none"/>
          <w:u w:val="single"/>
          <w:lang w:val="en-US" w:eastAsia="zh-CN"/>
        </w:rPr>
        <w:t>西安市雁塔区第二十四幼儿园2025年支持学前教育  发展资金(公办幼儿园建设)设备采购项目合同1（合同包2 ）</w:t>
      </w:r>
      <w:r>
        <w:rPr>
          <w:rFonts w:hint="eastAsia" w:ascii="宋体" w:hAnsi="宋体" w:eastAsia="宋体" w:cs="宋体"/>
          <w:sz w:val="24"/>
          <w:szCs w:val="24"/>
          <w:highlight w:val="none"/>
          <w:u w:val="single"/>
          <w:lang w:val="en-US" w:eastAsia="zh-CN"/>
        </w:rPr>
        <w:t>项目编号：</w:t>
      </w:r>
      <w:r>
        <w:rPr>
          <w:rFonts w:hint="eastAsia" w:ascii="宋体" w:hAnsi="宋体" w:cs="宋体"/>
          <w:sz w:val="24"/>
          <w:szCs w:val="24"/>
          <w:highlight w:val="none"/>
          <w:u w:val="single"/>
          <w:lang w:val="en-US" w:eastAsia="zh-CN"/>
        </w:rPr>
        <w:t>GXZB2025-059Z</w:t>
      </w:r>
      <w:r>
        <w:rPr>
          <w:rFonts w:hint="eastAsia" w:ascii="宋体" w:hAnsi="宋体" w:eastAsia="宋体" w:cs="宋体"/>
          <w:sz w:val="24"/>
          <w:szCs w:val="24"/>
          <w:highlight w:val="none"/>
          <w:lang w:val="en-US" w:eastAsia="zh-CN"/>
        </w:rPr>
        <w:t>中标</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。根据《中华人民共和国政府采购法》、《中华人民共和国民法典》已及(</w:t>
      </w:r>
      <w:r>
        <w:rPr>
          <w:rFonts w:hint="eastAsia" w:ascii="宋体" w:hAnsi="宋体" w:cs="宋体"/>
          <w:sz w:val="24"/>
          <w:szCs w:val="24"/>
          <w:highlight w:val="none"/>
          <w:lang w:val="en-US" w:eastAsia="zh-CN"/>
        </w:rPr>
        <w:t>陕西国信招标有限公司）</w:t>
      </w:r>
      <w:r>
        <w:rPr>
          <w:rFonts w:hint="eastAsia" w:ascii="宋体" w:hAnsi="宋体" w:eastAsia="宋体" w:cs="宋体"/>
          <w:sz w:val="24"/>
          <w:szCs w:val="24"/>
          <w:highlight w:val="none"/>
          <w:lang w:val="en-US" w:eastAsia="zh-CN"/>
        </w:rPr>
        <w:t>招标文件，中标通知书。经甲、乙双方协商。达成如下合同条款：</w:t>
      </w:r>
    </w:p>
    <w:p w14:paraId="442DDB8B">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leftChars="0" w:firstLine="241" w:firstLineChars="100"/>
        <w:jc w:val="left"/>
        <w:textAlignment w:val="auto"/>
        <w:rPr>
          <w:rFonts w:hint="eastAsia" w:ascii="宋体" w:hAnsi="宋体" w:eastAsia="宋体" w:cs="宋体"/>
          <w:b/>
          <w:bCs/>
          <w:sz w:val="24"/>
          <w:szCs w:val="24"/>
          <w:highlight w:val="none"/>
        </w:rPr>
      </w:pPr>
      <w:bookmarkStart w:id="0" w:name="_Toc1929"/>
      <w:bookmarkStart w:id="1" w:name="_Toc217446107"/>
      <w:r>
        <w:rPr>
          <w:rFonts w:hint="eastAsia" w:ascii="宋体" w:hAnsi="宋体" w:eastAsia="宋体" w:cs="宋体"/>
          <w:b/>
          <w:bCs/>
          <w:sz w:val="24"/>
          <w:szCs w:val="24"/>
          <w:highlight w:val="none"/>
          <w:lang w:eastAsia="zh-CN"/>
        </w:rPr>
        <w:t>一、</w:t>
      </w:r>
      <w:r>
        <w:rPr>
          <w:rFonts w:hint="eastAsia" w:ascii="宋体" w:hAnsi="宋体" w:eastAsia="宋体" w:cs="宋体"/>
          <w:b/>
          <w:bCs/>
          <w:sz w:val="24"/>
          <w:szCs w:val="24"/>
          <w:highlight w:val="none"/>
        </w:rPr>
        <w:t>合同货物</w:t>
      </w:r>
      <w:bookmarkEnd w:id="0"/>
      <w:bookmarkEnd w:id="1"/>
    </w:p>
    <w:p w14:paraId="545682ED">
      <w:pPr>
        <w:pageBreakBefore w:val="0"/>
        <w:widowControl w:val="0"/>
        <w:numPr>
          <w:ilvl w:val="0"/>
          <w:numId w:val="1"/>
        </w:numPr>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产品技术规格、数量：</w:t>
      </w:r>
      <w:bookmarkStart w:id="14" w:name="_GoBack"/>
      <w:bookmarkEnd w:id="14"/>
    </w:p>
    <w:tbl>
      <w:tblPr>
        <w:tblStyle w:val="9"/>
        <w:tblW w:w="9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198"/>
        <w:gridCol w:w="993"/>
        <w:gridCol w:w="1559"/>
        <w:gridCol w:w="850"/>
        <w:gridCol w:w="993"/>
        <w:gridCol w:w="850"/>
        <w:gridCol w:w="1276"/>
        <w:gridCol w:w="1299"/>
      </w:tblGrid>
      <w:tr w14:paraId="1CC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498" w:type="dxa"/>
            <w:vAlign w:val="center"/>
          </w:tcPr>
          <w:p w14:paraId="3AEC6CB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198" w:type="dxa"/>
            <w:vAlign w:val="center"/>
          </w:tcPr>
          <w:p w14:paraId="56D3D58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w:t>
            </w:r>
          </w:p>
          <w:p w14:paraId="4E631E9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993" w:type="dxa"/>
            <w:vAlign w:val="center"/>
          </w:tcPr>
          <w:p w14:paraId="4D7D9EDE">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559" w:type="dxa"/>
            <w:vAlign w:val="center"/>
          </w:tcPr>
          <w:p w14:paraId="660B183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规格型号</w:t>
            </w:r>
          </w:p>
        </w:tc>
        <w:tc>
          <w:tcPr>
            <w:tcW w:w="850" w:type="dxa"/>
            <w:vAlign w:val="center"/>
          </w:tcPr>
          <w:p w14:paraId="139DAB5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产地</w:t>
            </w:r>
          </w:p>
        </w:tc>
        <w:tc>
          <w:tcPr>
            <w:tcW w:w="993" w:type="dxa"/>
            <w:vAlign w:val="center"/>
          </w:tcPr>
          <w:p w14:paraId="34955E1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50" w:type="dxa"/>
            <w:vAlign w:val="center"/>
          </w:tcPr>
          <w:p w14:paraId="03B729D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76" w:type="dxa"/>
            <w:vAlign w:val="center"/>
          </w:tcPr>
          <w:p w14:paraId="6B5BBA2B">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713D57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c>
          <w:tcPr>
            <w:tcW w:w="1299" w:type="dxa"/>
            <w:vAlign w:val="center"/>
          </w:tcPr>
          <w:p w14:paraId="1AED81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7036756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（万元）</w:t>
            </w:r>
          </w:p>
        </w:tc>
      </w:tr>
      <w:tr w14:paraId="7DCB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498" w:type="dxa"/>
            <w:vAlign w:val="center"/>
          </w:tcPr>
          <w:p w14:paraId="302272AF">
            <w:pPr>
              <w:pageBreakBefore w:val="0"/>
              <w:widowControl w:val="0"/>
              <w:shd w:val="clear"/>
              <w:kinsoku/>
              <w:wordWrap/>
              <w:overflowPunct/>
              <w:topLinePunct w:val="0"/>
              <w:autoSpaceDE/>
              <w:autoSpaceDN/>
              <w:bidi w:val="0"/>
              <w:adjustRightInd/>
              <w:snapToGrid/>
              <w:spacing w:line="360" w:lineRule="auto"/>
              <w:ind w:left="0"/>
              <w:jc w:val="both"/>
              <w:textAlignment w:val="auto"/>
              <w:rPr>
                <w:rFonts w:hint="eastAsia" w:ascii="宋体" w:hAnsi="宋体" w:eastAsia="宋体" w:cs="宋体"/>
                <w:sz w:val="24"/>
                <w:szCs w:val="24"/>
                <w:highlight w:val="none"/>
              </w:rPr>
            </w:pPr>
          </w:p>
        </w:tc>
        <w:tc>
          <w:tcPr>
            <w:tcW w:w="1198" w:type="dxa"/>
            <w:vAlign w:val="center"/>
          </w:tcPr>
          <w:p w14:paraId="7F655EE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FC3FA9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5889B3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46EE3D26">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7D59794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2D448214">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A49544B">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2C198F1E">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3B8C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FF52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60280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54135B7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470CE98">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34FFA215">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66BE2118">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66B13113">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7E03442E">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p>
        </w:tc>
        <w:tc>
          <w:tcPr>
            <w:tcW w:w="1299" w:type="dxa"/>
            <w:vAlign w:val="center"/>
          </w:tcPr>
          <w:p w14:paraId="5E8D5F6B">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7D68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DD2C70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6ABA1B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20D77C5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0A13F229">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12E2E5D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B7708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850" w:type="dxa"/>
            <w:vAlign w:val="center"/>
          </w:tcPr>
          <w:p w14:paraId="7904E92F">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1276" w:type="dxa"/>
            <w:vAlign w:val="center"/>
          </w:tcPr>
          <w:p w14:paraId="0B6241F1">
            <w:pPr>
              <w:pStyle w:val="6"/>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39FB6B2C">
            <w:pPr>
              <w:pStyle w:val="6"/>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pacing w:val="-6"/>
                <w:sz w:val="24"/>
                <w:szCs w:val="24"/>
                <w:highlight w:val="none"/>
              </w:rPr>
            </w:pPr>
          </w:p>
        </w:tc>
      </w:tr>
      <w:tr w14:paraId="69663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249CEF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BACC90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6AF79ACF">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1DAD6AC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7718A2B">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c>
          <w:tcPr>
            <w:tcW w:w="993" w:type="dxa"/>
            <w:vAlign w:val="center"/>
          </w:tcPr>
          <w:p w14:paraId="13E3486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16FCE7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4F762740">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1714EE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04816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59B03BC4">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71992C36">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061BFD2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65F3C91">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6FAD95E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EF15497">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0022E79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3E8F323">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49DBC93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1A4C8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498" w:type="dxa"/>
            <w:vAlign w:val="center"/>
          </w:tcPr>
          <w:p w14:paraId="3A0699C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198" w:type="dxa"/>
            <w:vAlign w:val="center"/>
          </w:tcPr>
          <w:p w14:paraId="0464AB4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76D45E7A">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559" w:type="dxa"/>
            <w:vAlign w:val="center"/>
          </w:tcPr>
          <w:p w14:paraId="33C1BD46">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p>
        </w:tc>
        <w:tc>
          <w:tcPr>
            <w:tcW w:w="850" w:type="dxa"/>
            <w:vAlign w:val="center"/>
          </w:tcPr>
          <w:p w14:paraId="23223C7C">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993" w:type="dxa"/>
            <w:vAlign w:val="center"/>
          </w:tcPr>
          <w:p w14:paraId="42CF42A5">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850" w:type="dxa"/>
            <w:vAlign w:val="center"/>
          </w:tcPr>
          <w:p w14:paraId="7B889B6D">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76" w:type="dxa"/>
            <w:vAlign w:val="center"/>
          </w:tcPr>
          <w:p w14:paraId="12FFCC12">
            <w:pPr>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none"/>
              </w:rPr>
            </w:pPr>
          </w:p>
        </w:tc>
        <w:tc>
          <w:tcPr>
            <w:tcW w:w="1299" w:type="dxa"/>
            <w:vAlign w:val="center"/>
          </w:tcPr>
          <w:p w14:paraId="0171629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tc>
      </w:tr>
      <w:tr w14:paraId="3AB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16" w:type="dxa"/>
            <w:gridSpan w:val="9"/>
            <w:vAlign w:val="center"/>
          </w:tcPr>
          <w:p w14:paraId="45E0B3C7">
            <w:pPr>
              <w:pStyle w:val="6"/>
              <w:pageBreakBefore w:val="0"/>
              <w:widowControl w:val="0"/>
              <w:shd w:val="clear"/>
              <w:kinsoku/>
              <w:wordWrap/>
              <w:overflowPunct/>
              <w:topLinePunct w:val="0"/>
              <w:autoSpaceDE/>
              <w:autoSpaceDN/>
              <w:bidi w:val="0"/>
              <w:adjustRightInd/>
              <w:snapToGrid/>
              <w:spacing w:line="360" w:lineRule="auto"/>
              <w:ind w:left="0" w:firstLine="616"/>
              <w:jc w:val="center"/>
              <w:textAlignment w:val="auto"/>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合同总价（人民币大写）：</w:t>
            </w:r>
            <w:r>
              <w:rPr>
                <w:rFonts w:hint="eastAsia" w:ascii="宋体" w:hAnsi="宋体" w:eastAsia="宋体" w:cs="宋体"/>
                <w:sz w:val="24"/>
                <w:szCs w:val="24"/>
                <w:highlight w:val="none"/>
              </w:rPr>
              <w:t xml:space="preserve">         元整 </w:t>
            </w:r>
            <w:r>
              <w:rPr>
                <w:rFonts w:hint="eastAsia" w:ascii="宋体" w:hAnsi="宋体" w:eastAsia="宋体" w:cs="宋体"/>
                <w:spacing w:val="-6"/>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pacing w:val="-6"/>
                <w:sz w:val="24"/>
                <w:szCs w:val="24"/>
                <w:highlight w:val="none"/>
              </w:rPr>
              <w:t xml:space="preserve">     万元）</w:t>
            </w:r>
          </w:p>
        </w:tc>
      </w:tr>
    </w:tbl>
    <w:p w14:paraId="577C9572">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both"/>
        <w:textAlignment w:val="auto"/>
        <w:rPr>
          <w:rFonts w:hint="eastAsia" w:ascii="宋体" w:hAnsi="宋体" w:eastAsia="宋体" w:cs="宋体"/>
          <w:b/>
          <w:bCs/>
          <w:sz w:val="24"/>
          <w:szCs w:val="24"/>
          <w:highlight w:val="none"/>
        </w:rPr>
      </w:pPr>
      <w:bookmarkStart w:id="2" w:name="_Toc217446108"/>
      <w:bookmarkStart w:id="3" w:name="_Toc20295"/>
      <w:r>
        <w:rPr>
          <w:rFonts w:hint="eastAsia" w:ascii="宋体" w:hAnsi="宋体" w:eastAsia="宋体" w:cs="宋体"/>
          <w:b/>
          <w:bCs/>
          <w:sz w:val="24"/>
          <w:szCs w:val="24"/>
          <w:highlight w:val="none"/>
        </w:rPr>
        <w:t>二、合同总价</w:t>
      </w:r>
      <w:bookmarkEnd w:id="2"/>
      <w:bookmarkEnd w:id="3"/>
    </w:p>
    <w:p w14:paraId="02DAB6A0">
      <w:pPr>
        <w:pStyle w:val="3"/>
        <w:pageBreakBefore w:val="0"/>
        <w:widowControl w:val="0"/>
        <w:shd w:val="clear"/>
        <w:kinsoku/>
        <w:wordWrap/>
        <w:overflowPunct/>
        <w:topLinePunct w:val="0"/>
        <w:autoSpaceDE/>
        <w:autoSpaceDN/>
        <w:bidi w:val="0"/>
        <w:adjustRightInd/>
        <w:snapToGrid/>
        <w:spacing w:line="360" w:lineRule="auto"/>
        <w:ind w:left="0" w:firstLine="540" w:firstLineChars="22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合同总价为人民币大写：</w:t>
      </w:r>
      <w:r>
        <w:rPr>
          <w:rFonts w:hint="eastAsia" w:ascii="宋体" w:hAnsi="宋体" w:eastAsia="宋体" w:cs="宋体"/>
          <w:b/>
          <w:bCs/>
          <w:sz w:val="24"/>
          <w:szCs w:val="24"/>
          <w:highlight w:val="none"/>
          <w:u w:val="single"/>
        </w:rPr>
        <w:t xml:space="preserve">           </w:t>
      </w:r>
      <w:r>
        <w:rPr>
          <w:rFonts w:hint="eastAsia" w:ascii="宋体" w:hAnsi="宋体" w:eastAsia="宋体" w:cs="宋体"/>
          <w:b w:val="0"/>
          <w:bCs w:val="0"/>
          <w:sz w:val="24"/>
          <w:szCs w:val="24"/>
          <w:highlight w:val="none"/>
          <w:u w:val="none"/>
        </w:rPr>
        <w:t>元整</w:t>
      </w:r>
      <w:r>
        <w:rPr>
          <w:rFonts w:hint="eastAsia" w:ascii="宋体" w:hAnsi="宋体" w:eastAsia="宋体" w:cs="宋体"/>
          <w:sz w:val="24"/>
          <w:szCs w:val="24"/>
          <w:highlight w:val="none"/>
        </w:rPr>
        <w:t>，即RMB¥</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rPr>
        <w:t>万元；该合同总价已包括货物设计、材料、制造、包装、运输、安装、调试、检测、验收合格交付使用之前及保修期内保修服务与备用物件等等所有其他有关各项的费用。本合同执行期间合同总价不变，甲方无须另向乙方支付本合同规定之外的其他任何费用。</w:t>
      </w:r>
    </w:p>
    <w:p w14:paraId="491E24C4">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b/>
          <w:bCs/>
          <w:sz w:val="24"/>
          <w:szCs w:val="24"/>
          <w:highlight w:val="none"/>
        </w:rPr>
      </w:pPr>
      <w:bookmarkStart w:id="4" w:name="_Toc217446109"/>
      <w:r>
        <w:rPr>
          <w:rFonts w:hint="eastAsia" w:ascii="宋体" w:hAnsi="宋体" w:eastAsia="宋体" w:cs="宋体"/>
          <w:b/>
          <w:bCs/>
          <w:sz w:val="24"/>
          <w:szCs w:val="24"/>
          <w:highlight w:val="none"/>
        </w:rPr>
        <w:t>三、商务条款：</w:t>
      </w:r>
    </w:p>
    <w:p w14:paraId="2D1A1111">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1、</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期：</w:t>
      </w:r>
      <w:r>
        <w:rPr>
          <w:rFonts w:hint="eastAsia" w:ascii="宋体" w:hAnsi="宋体" w:eastAsia="宋体" w:cs="宋体"/>
          <w:sz w:val="24"/>
          <w:szCs w:val="24"/>
          <w:highlight w:val="none"/>
        </w:rPr>
        <w:t xml:space="preserve"> </w:t>
      </w:r>
      <w:r>
        <w:rPr>
          <w:rFonts w:hint="eastAsia" w:ascii="宋体" w:hAnsi="宋体" w:cs="宋体"/>
          <w:sz w:val="24"/>
          <w:szCs w:val="24"/>
          <w:highlight w:val="none"/>
          <w:u w:val="single"/>
          <w:lang w:val="en-US" w:eastAsia="zh-CN"/>
        </w:rPr>
        <w:t xml:space="preserve">                  </w:t>
      </w:r>
    </w:p>
    <w:p w14:paraId="5A37BBE3">
      <w:pPr>
        <w:pageBreakBefore w:val="0"/>
        <w:widowControl w:val="0"/>
        <w:shd w:val="clear"/>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2、</w:t>
      </w:r>
      <w:r>
        <w:rPr>
          <w:rFonts w:hint="eastAsia" w:ascii="宋体" w:hAnsi="宋体" w:eastAsia="宋体" w:cs="宋体"/>
          <w:b/>
          <w:bCs/>
          <w:sz w:val="24"/>
          <w:szCs w:val="24"/>
          <w:highlight w:val="none"/>
          <w:lang w:val="en-US" w:eastAsia="zh-CN"/>
        </w:rPr>
        <w:t>交货</w:t>
      </w:r>
      <w:r>
        <w:rPr>
          <w:rFonts w:hint="eastAsia" w:ascii="宋体" w:hAnsi="宋体" w:eastAsia="宋体" w:cs="宋体"/>
          <w:b/>
          <w:bCs/>
          <w:sz w:val="24"/>
          <w:szCs w:val="24"/>
          <w:highlight w:val="none"/>
        </w:rPr>
        <w:t xml:space="preserve">地点: </w:t>
      </w:r>
      <w:r>
        <w:rPr>
          <w:rFonts w:hint="eastAsia" w:ascii="宋体" w:hAnsi="宋体" w:cs="宋体"/>
          <w:b/>
          <w:bCs/>
          <w:sz w:val="24"/>
          <w:szCs w:val="24"/>
          <w:highlight w:val="none"/>
          <w:u w:val="single"/>
          <w:lang w:val="en-US" w:eastAsia="zh-CN"/>
        </w:rPr>
        <w:t xml:space="preserve">                 </w:t>
      </w:r>
    </w:p>
    <w:p w14:paraId="2BA6AF39">
      <w:pPr>
        <w:pageBreakBefore w:val="0"/>
        <w:widowControl w:val="0"/>
        <w:shd w:val="clear"/>
        <w:kinsoku/>
        <w:wordWrap/>
        <w:overflowPunct/>
        <w:topLinePunct w:val="0"/>
        <w:autoSpaceDE/>
        <w:autoSpaceDN/>
        <w:bidi w:val="0"/>
        <w:adjustRightInd/>
        <w:snapToGrid/>
        <w:spacing w:line="360" w:lineRule="auto"/>
        <w:ind w:left="0" w:firstLine="48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w:t>
      </w:r>
      <w:r>
        <w:rPr>
          <w:rFonts w:hint="eastAsia" w:ascii="宋体" w:hAnsi="宋体" w:eastAsia="宋体" w:cs="宋体"/>
          <w:b/>
          <w:bCs/>
          <w:sz w:val="24"/>
          <w:szCs w:val="24"/>
          <w:highlight w:val="none"/>
        </w:rPr>
        <w:t>付款方式：</w:t>
      </w:r>
      <w:r>
        <w:rPr>
          <w:rFonts w:hint="eastAsia" w:ascii="宋体" w:hAnsi="宋体" w:cs="宋体"/>
          <w:b/>
          <w:bCs/>
          <w:sz w:val="24"/>
          <w:szCs w:val="24"/>
          <w:highlight w:val="none"/>
          <w:u w:val="single"/>
          <w:lang w:val="en-US" w:eastAsia="zh-CN"/>
        </w:rPr>
        <w:t xml:space="preserve">                 </w:t>
      </w:r>
    </w:p>
    <w:p w14:paraId="64A18C47">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60" w:lineRule="auto"/>
        <w:ind w:left="0"/>
        <w:jc w:val="left"/>
        <w:textAlignment w:val="auto"/>
        <w:rPr>
          <w:rFonts w:hint="eastAsia" w:ascii="宋体" w:hAnsi="宋体" w:eastAsia="宋体" w:cs="宋体"/>
          <w:b/>
          <w:bCs/>
          <w:sz w:val="24"/>
          <w:szCs w:val="24"/>
          <w:highlight w:val="none"/>
        </w:rPr>
      </w:pPr>
      <w:bookmarkStart w:id="5" w:name="_Toc30589"/>
      <w:r>
        <w:rPr>
          <w:rFonts w:hint="eastAsia" w:ascii="宋体" w:hAnsi="宋体" w:eastAsia="宋体" w:cs="宋体"/>
          <w:b/>
          <w:bCs/>
          <w:sz w:val="24"/>
          <w:szCs w:val="24"/>
          <w:highlight w:val="none"/>
        </w:rPr>
        <w:t>四、 质量</w:t>
      </w:r>
      <w:bookmarkEnd w:id="4"/>
      <w:r>
        <w:rPr>
          <w:rFonts w:hint="eastAsia" w:ascii="宋体" w:hAnsi="宋体" w:eastAsia="宋体" w:cs="宋体"/>
          <w:b/>
          <w:bCs/>
          <w:sz w:val="24"/>
          <w:szCs w:val="24"/>
          <w:highlight w:val="none"/>
        </w:rPr>
        <w:t>保证</w:t>
      </w:r>
      <w:bookmarkEnd w:id="5"/>
    </w:p>
    <w:p w14:paraId="7537E59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bookmarkStart w:id="6" w:name="_Toc217446110"/>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质量保证期为最终验收合格后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个月。</w:t>
      </w:r>
    </w:p>
    <w:p w14:paraId="0E63205F">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2、</w:t>
      </w:r>
      <w:r>
        <w:rPr>
          <w:rFonts w:hint="eastAsia" w:ascii="宋体" w:hAnsi="宋体" w:eastAsia="宋体" w:cs="宋体"/>
          <w:sz w:val="24"/>
          <w:szCs w:val="24"/>
          <w:highlight w:val="none"/>
        </w:rPr>
        <w:t>质量保证期内，乙方负责免费维修，承担包括设备的零配件及不能解决的故障需要返回制造厂维修时所发生的一切费用。质量保修期满，乙方负责设备的终身维修。甲方如需更换设备的零配件，乙方只应收取零配件的成本费，并负责更换。</w:t>
      </w:r>
    </w:p>
    <w:p w14:paraId="4B106DED">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3、包装：包装必须适应货物特性和交通运输要求，以及国家有关标准或企业标准或合同要求。乙方应承担于包装、防护措施不妥引起的所有损失的责任和费用。</w:t>
      </w:r>
    </w:p>
    <w:p w14:paraId="5CF2FCD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4、运输：乙方可根据完工期、运输条件自行选择运输方式（另有规定的除外），承担一切运输费用。</w:t>
      </w:r>
    </w:p>
    <w:p w14:paraId="3CB39CE3">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5、技术保障：乙方应随同货物提供相应的中文技术文件（包括产品合格证、装箱清单、操作手册、使用说明、检测报告、维护手册、服务指南等资料）,现场安装、调试、试运行技术保障服务。</w:t>
      </w:r>
    </w:p>
    <w:p w14:paraId="224EFD8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6、人员培训：提供免费培训，人数、地点按采购人的要求约定。</w:t>
      </w:r>
    </w:p>
    <w:p w14:paraId="4F8325D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7、采购项目执行内容需要调整时，经采购人同意后，可以对相应的原材料进行调整，并协商确定价格差额计算方法和负担办法。</w:t>
      </w:r>
    </w:p>
    <w:p w14:paraId="4224E6B9">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7" w:name="_Toc19196"/>
      <w:r>
        <w:rPr>
          <w:rFonts w:hint="eastAsia" w:ascii="宋体" w:hAnsi="宋体" w:eastAsia="宋体" w:cs="宋体"/>
          <w:b/>
          <w:bCs/>
          <w:sz w:val="24"/>
          <w:szCs w:val="24"/>
          <w:highlight w:val="none"/>
        </w:rPr>
        <w:t>五、</w:t>
      </w:r>
      <w:bookmarkEnd w:id="6"/>
      <w:r>
        <w:rPr>
          <w:rFonts w:hint="eastAsia" w:ascii="宋体" w:hAnsi="宋体" w:eastAsia="宋体" w:cs="宋体"/>
          <w:b/>
          <w:bCs/>
          <w:sz w:val="24"/>
          <w:szCs w:val="24"/>
          <w:highlight w:val="none"/>
        </w:rPr>
        <w:t>售后服务要求</w:t>
      </w:r>
      <w:bookmarkEnd w:id="7"/>
    </w:p>
    <w:p w14:paraId="1A995BF6">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sz w:val="24"/>
          <w:szCs w:val="24"/>
          <w:highlight w:val="none"/>
        </w:rPr>
        <w:t>乙方保证提供的</w:t>
      </w:r>
      <w:bookmarkStart w:id="8" w:name="_Hlk27046681"/>
      <w:r>
        <w:rPr>
          <w:rFonts w:hint="eastAsia" w:ascii="宋体" w:hAnsi="宋体" w:eastAsia="宋体" w:cs="宋体"/>
          <w:sz w:val="24"/>
          <w:szCs w:val="24"/>
          <w:highlight w:val="none"/>
        </w:rPr>
        <w:t>产品</w:t>
      </w:r>
      <w:bookmarkEnd w:id="8"/>
      <w:r>
        <w:rPr>
          <w:rFonts w:hint="eastAsia" w:ascii="宋体" w:hAnsi="宋体" w:eastAsia="宋体" w:cs="宋体"/>
          <w:sz w:val="24"/>
          <w:szCs w:val="24"/>
          <w:highlight w:val="none"/>
        </w:rPr>
        <w:t>是通过正常渠道获得的、全新的、未使用过的合格产品；其有关技术、专利、检验、商务等均要符合中华人民共和国的有关法律、法规；乙方必须承担因所供产品而引起的全部法律责任。</w:t>
      </w:r>
    </w:p>
    <w:p w14:paraId="1CAA355A">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2、乙方的责任包括从产品交付到整个项目（安装调试完毕）的交付使用，质量保证期内的免费维护和修理，质量保证期内的维护指导和维修等。</w:t>
      </w:r>
    </w:p>
    <w:p w14:paraId="2F61A714">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3、乙方应保证设备在进行安装、调试和使用等过程中损坏的或有缺陷的部件可方便地得到免费修理和免费更换。</w:t>
      </w:r>
    </w:p>
    <w:p w14:paraId="540E2559">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4、乙方使用的原材料应提供清单，并在到货24小时内通知甲方代表检验核实（校方自行验收）。</w:t>
      </w:r>
    </w:p>
    <w:p w14:paraId="474C5825">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、在质保期内，如果发现货物的质量、规格、技术指标等存在与合同中任何一项不符，甲方应在最短时间内，以书面形式向乙方提出索赔。同时通告采购代理机构。</w:t>
      </w:r>
    </w:p>
    <w:p w14:paraId="20F80264">
      <w:pPr>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、保修期内，损坏部件的修理费、往返运保费等均由乙方承担。保修期外，按照第四条质量保证第2小项执行。</w:t>
      </w:r>
    </w:p>
    <w:p w14:paraId="1B28AE44">
      <w:pPr>
        <w:pageBreakBefore w:val="0"/>
        <w:widowControl w:val="0"/>
        <w:shd w:val="clear"/>
        <w:kinsoku/>
        <w:wordWrap/>
        <w:overflowPunct/>
        <w:topLinePunct w:val="0"/>
        <w:autoSpaceDE/>
        <w:autoSpaceDN/>
        <w:bidi w:val="0"/>
        <w:adjustRightInd/>
        <w:snapToGrid/>
        <w:spacing w:line="312" w:lineRule="auto"/>
        <w:ind w:left="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六、验收</w:t>
      </w:r>
    </w:p>
    <w:p w14:paraId="00B64798">
      <w:pPr>
        <w:pageBreakBefore w:val="0"/>
        <w:widowControl w:val="0"/>
        <w:shd w:val="clear"/>
        <w:kinsoku/>
        <w:wordWrap/>
        <w:overflowPunct/>
        <w:topLinePunct w:val="0"/>
        <w:autoSpaceDE/>
        <w:autoSpaceDN/>
        <w:bidi w:val="0"/>
        <w:adjustRightInd/>
        <w:snapToGrid/>
        <w:spacing w:line="312"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通过检验的货物方可进行安装、调试、达到使用条件时由甲方负责组织验收；验收合格须交接项目实施的全部资料，并填写政府采购项目验收报告单。验收须以合同、招投标文件、澄清、及国家相应的标准、规范等为依据。</w:t>
      </w:r>
    </w:p>
    <w:p w14:paraId="202FF563">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9" w:name="_Toc19662"/>
      <w:bookmarkStart w:id="10" w:name="_Toc217446114"/>
      <w:r>
        <w:rPr>
          <w:rFonts w:hint="eastAsia" w:ascii="宋体" w:hAnsi="宋体" w:eastAsia="宋体" w:cs="宋体"/>
          <w:b/>
          <w:bCs/>
          <w:sz w:val="24"/>
          <w:szCs w:val="24"/>
          <w:highlight w:val="none"/>
        </w:rPr>
        <w:t>七、争议解决办法</w:t>
      </w:r>
      <w:bookmarkEnd w:id="9"/>
      <w:bookmarkEnd w:id="10"/>
    </w:p>
    <w:p w14:paraId="4BBBB202">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1、乙方未征得甲方同意和谅解而单方面延迟完工，将按违约终止合同。</w:t>
      </w:r>
    </w:p>
    <w:p w14:paraId="07B041A9">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乙方遇到可能妨碍按时完工和提供服务的情况，应当及时以书面形式通知甲方，说明原由、拖延的期限等；甲方在收到通知后，尽快进行情况评估并确定是否通过修改合同，酌情延长完工时间或者通过协商加收误期赔偿金。</w:t>
      </w:r>
    </w:p>
    <w:p w14:paraId="51B12278">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3、因货物的质量问题发生争议，由质量技术监督部门或其指定的质量鉴定机构进行质量鉴定。鉴定费由乙方承担。</w:t>
      </w:r>
    </w:p>
    <w:p w14:paraId="4CF8C2BB">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4、合同履行期间,若双方发生争议，可协商或由有关部门调解解决，协商或调解不成的，由当事人依法维护其合法权益。</w:t>
      </w:r>
    </w:p>
    <w:p w14:paraId="563FB3CF">
      <w:pPr>
        <w:pStyle w:val="2"/>
        <w:pageBreakBefore w:val="0"/>
        <w:widowControl w:val="0"/>
        <w:numPr>
          <w:ilvl w:val="0"/>
          <w:numId w:val="0"/>
        </w:numPr>
        <w:shd w:val="clear"/>
        <w:tabs>
          <w:tab w:val="left" w:pos="862"/>
        </w:tabs>
        <w:kinsoku/>
        <w:wordWrap/>
        <w:overflowPunct/>
        <w:topLinePunct w:val="0"/>
        <w:autoSpaceDE/>
        <w:autoSpaceDN/>
        <w:bidi w:val="0"/>
        <w:adjustRightInd/>
        <w:snapToGrid/>
        <w:spacing w:before="0" w:after="0" w:line="312" w:lineRule="auto"/>
        <w:ind w:left="0"/>
        <w:jc w:val="left"/>
        <w:textAlignment w:val="auto"/>
        <w:rPr>
          <w:rFonts w:hint="eastAsia" w:ascii="宋体" w:hAnsi="宋体" w:eastAsia="宋体" w:cs="宋体"/>
          <w:b/>
          <w:bCs/>
          <w:sz w:val="24"/>
          <w:szCs w:val="24"/>
          <w:highlight w:val="none"/>
        </w:rPr>
      </w:pPr>
      <w:bookmarkStart w:id="11" w:name="_Toc28764"/>
      <w:bookmarkStart w:id="12" w:name="_Toc217446115"/>
      <w:r>
        <w:rPr>
          <w:rFonts w:hint="eastAsia" w:ascii="宋体" w:hAnsi="宋体" w:eastAsia="宋体" w:cs="宋体"/>
          <w:b/>
          <w:bCs/>
          <w:sz w:val="24"/>
          <w:szCs w:val="24"/>
          <w:highlight w:val="none"/>
        </w:rPr>
        <w:t>八、其他</w:t>
      </w:r>
      <w:bookmarkEnd w:id="11"/>
      <w:bookmarkEnd w:id="12"/>
    </w:p>
    <w:p w14:paraId="068CB65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1、如有未尽事宜，由双方依法订立补充合同。</w:t>
      </w:r>
    </w:p>
    <w:p w14:paraId="3E5A2CD5">
      <w:pPr>
        <w:pStyle w:val="11"/>
        <w:pageBreakBefore w:val="0"/>
        <w:widowControl w:val="0"/>
        <w:shd w:val="clear"/>
        <w:kinsoku/>
        <w:wordWrap/>
        <w:overflowPunct/>
        <w:topLinePunct w:val="0"/>
        <w:autoSpaceDE/>
        <w:autoSpaceDN/>
        <w:bidi w:val="0"/>
        <w:adjustRightInd/>
        <w:snapToGrid/>
        <w:spacing w:line="312" w:lineRule="auto"/>
        <w:ind w:left="0" w:firstLine="480"/>
        <w:textAlignment w:val="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2、本合同一式捌份，甲方、乙方、采购代理机构各执贰份，政府采购管理部门备案贰份。签字盖章后生效，合同执行完毕自动失效。（合同的服务承诺则长期有效）。</w:t>
      </w:r>
    </w:p>
    <w:p w14:paraId="7C363A33">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9424B36">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54F84F62">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1BEFF2E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cs="宋体"/>
          <w:sz w:val="24"/>
          <w:szCs w:val="24"/>
          <w:highlight w:val="none"/>
          <w:lang w:eastAsia="zh-CN"/>
        </w:rPr>
        <w:t>西安市雁塔区第二十四幼儿园</w:t>
      </w:r>
      <w:r>
        <w:rPr>
          <w:rFonts w:hint="eastAsia" w:ascii="宋体" w:hAnsi="宋体" w:eastAsia="宋体" w:cs="宋体"/>
          <w:sz w:val="24"/>
          <w:szCs w:val="24"/>
          <w:highlight w:val="none"/>
        </w:rPr>
        <w:t xml:space="preserve">（盖章）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乙方：            （盖章）            </w:t>
      </w:r>
    </w:p>
    <w:p w14:paraId="28060B71">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w:t>
      </w:r>
    </w:p>
    <w:p w14:paraId="3BBA35ED">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代理人：（签字）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代理人：（签字）</w:t>
      </w:r>
    </w:p>
    <w:p w14:paraId="6CE4B0C9">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p>
    <w:p w14:paraId="30CE8F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开户行： </w:t>
      </w:r>
    </w:p>
    <w:p w14:paraId="127FF901">
      <w:pPr>
        <w:pageBreakBefore w:val="0"/>
        <w:widowControl w:val="0"/>
        <w:shd w:val="clear"/>
        <w:kinsoku/>
        <w:wordWrap/>
        <w:overflowPunct/>
        <w:topLinePunct w:val="0"/>
        <w:autoSpaceDE/>
        <w:autoSpaceDN/>
        <w:bidi w:val="0"/>
        <w:adjustRightInd/>
        <w:snapToGrid/>
        <w:spacing w:line="360" w:lineRule="auto"/>
        <w:ind w:left="0"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E7F982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r>
        <w:rPr>
          <w:rFonts w:hint="eastAsia" w:ascii="宋体" w:hAnsi="宋体" w:eastAsia="宋体" w:cs="宋体"/>
          <w:sz w:val="24"/>
          <w:szCs w:val="24"/>
          <w:highlight w:val="none"/>
          <w:lang w:val="en-US" w:eastAsia="zh-CN"/>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DA6B190">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地  址 ：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地  址：    </w:t>
      </w:r>
    </w:p>
    <w:p w14:paraId="2FF06B8E">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期：    年   月    日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  年   月   日</w:t>
      </w:r>
    </w:p>
    <w:p w14:paraId="0DC87988">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2F1DBDAF">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36E97D4C">
      <w:pPr>
        <w:tabs>
          <w:tab w:val="left" w:pos="1442"/>
        </w:tabs>
        <w:spacing w:line="360" w:lineRule="auto"/>
        <w:rPr>
          <w:rFonts w:ascii="宋体" w:hAnsi="宋体"/>
          <w:sz w:val="24"/>
        </w:rPr>
      </w:pPr>
      <w:bookmarkStart w:id="13" w:name="OLE_LINK8"/>
    </w:p>
    <w:p w14:paraId="71539B7A">
      <w:pPr>
        <w:tabs>
          <w:tab w:val="left" w:pos="1442"/>
        </w:tabs>
        <w:spacing w:line="360" w:lineRule="auto"/>
        <w:ind w:firstLine="480" w:firstLineChars="200"/>
        <w:rPr>
          <w:rFonts w:ascii="宋体" w:hAnsi="宋体"/>
          <w:sz w:val="24"/>
        </w:rPr>
      </w:pPr>
    </w:p>
    <w:bookmarkEnd w:id="13"/>
    <w:p w14:paraId="5BFAF347">
      <w:pPr>
        <w:pageBreakBefore w:val="0"/>
        <w:widowControl w:val="0"/>
        <w:shd w:val="clear"/>
        <w:kinsoku/>
        <w:wordWrap/>
        <w:overflowPunct/>
        <w:topLinePunct w:val="0"/>
        <w:autoSpaceDE/>
        <w:autoSpaceDN/>
        <w:bidi w:val="0"/>
        <w:adjustRightInd/>
        <w:snapToGrid/>
        <w:spacing w:line="360" w:lineRule="auto"/>
        <w:ind w:left="0"/>
        <w:textAlignment w:val="auto"/>
        <w:rPr>
          <w:rFonts w:hint="eastAsia" w:ascii="宋体" w:hAnsi="宋体" w:eastAsia="宋体" w:cs="宋体"/>
          <w:sz w:val="24"/>
          <w:szCs w:val="24"/>
          <w:highlight w:val="none"/>
        </w:rPr>
      </w:pPr>
    </w:p>
    <w:p w14:paraId="7733DE7E"/>
    <w:sectPr>
      <w:pgSz w:w="11906" w:h="16838"/>
      <w:pgMar w:top="1417" w:right="1247" w:bottom="1417" w:left="1247" w:header="851" w:footer="992" w:gutter="0"/>
      <w:pgBorders w:offsetFrom="page">
        <w:top w:val="none" w:sz="0" w:space="0"/>
        <w:left w:val="none" w:sz="0" w:space="0"/>
        <w:bottom w:val="none" w:sz="0" w:space="0"/>
        <w:right w:val="none" w:sz="0" w:space="0"/>
      </w:pgBorder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61F53"/>
    <w:multiLevelType w:val="multilevel"/>
    <w:tmpl w:val="3E661F5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24026"/>
    <w:rsid w:val="217979C6"/>
    <w:rsid w:val="428A0875"/>
    <w:rsid w:val="43EF1DE5"/>
    <w:rsid w:val="582111D7"/>
    <w:rsid w:val="5B3654CD"/>
    <w:rsid w:val="65A57658"/>
    <w:rsid w:val="7ACA7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Calibri" w:hAnsi="Calibri" w:eastAsia="宋体" w:cs="宋体"/>
      <w:szCs w:val="22"/>
    </w:rPr>
  </w:style>
  <w:style w:type="paragraph" w:styleId="4">
    <w:name w:val="Body Text"/>
    <w:basedOn w:val="1"/>
    <w:next w:val="1"/>
    <w:qFormat/>
    <w:uiPriority w:val="99"/>
    <w:pPr>
      <w:spacing w:after="120"/>
    </w:pPr>
    <w:rPr>
      <w:rFonts w:ascii="Calibri" w:hAnsi="Calibri" w:eastAsia="宋体" w:cs="宋体"/>
      <w:szCs w:val="22"/>
    </w:rPr>
  </w:style>
  <w:style w:type="paragraph" w:styleId="5">
    <w:name w:val="Body Text Indent"/>
    <w:basedOn w:val="1"/>
    <w:qFormat/>
    <w:uiPriority w:val="99"/>
    <w:pPr>
      <w:ind w:firstLine="552"/>
    </w:pPr>
    <w:rPr>
      <w:rFonts w:ascii="宋体" w:hAnsi="Calibri" w:eastAsia="宋体" w:cs="宋体"/>
      <w:sz w:val="28"/>
      <w:szCs w:val="22"/>
    </w:rPr>
  </w:style>
  <w:style w:type="paragraph" w:styleId="6">
    <w:name w:val="Plain Text"/>
    <w:basedOn w:val="1"/>
    <w:qFormat/>
    <w:uiPriority w:val="99"/>
    <w:rPr>
      <w:rFonts w:ascii="宋体" w:hAnsi="Courier New" w:eastAsia="宋体" w:cs="宋体"/>
      <w:szCs w:val="2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qFormat/>
    <w:uiPriority w:val="99"/>
    <w:pPr>
      <w:ind w:firstLine="420" w:firstLineChars="200"/>
    </w:pPr>
    <w:rPr>
      <w:szCs w:val="24"/>
    </w:rPr>
  </w:style>
  <w:style w:type="paragraph" w:customStyle="1" w:styleId="11">
    <w:name w:val="样式 首行缩进:  2 字符"/>
    <w:basedOn w:val="1"/>
    <w:qFormat/>
    <w:uiPriority w:val="0"/>
    <w:pPr>
      <w:spacing w:line="400" w:lineRule="exact"/>
      <w:ind w:firstLine="200" w:firstLineChars="200"/>
    </w:pPr>
    <w:rPr>
      <w:rFonts w:cs="宋体"/>
      <w:szCs w:val="24"/>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1824</Words>
  <Characters>1839</Characters>
  <Lines>0</Lines>
  <Paragraphs>0</Paragraphs>
  <TotalTime>0</TotalTime>
  <ScaleCrop>false</ScaleCrop>
  <LinksUpToDate>false</LinksUpToDate>
  <CharactersWithSpaces>2320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2023-05-11T01:02:00Z</dcterms:created>
  <dc:creator>Administrator</dc:creator>
  <cp:lastModifiedBy>刺眼的彩虹</cp:lastModifiedBy>
  <dcterms:modified xsi:type="dcterms:W3CDTF">2025-07-18T07:03:21Z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0C9D266ED5F24A769D26159E4D0B6AA4_12</vt:lpwstr>
  </property>
  <property fmtid="{D5CDD505-2E9C-101B-9397-08002B2CF9AE}" pid="4" name="KSOTemplateDocerSaveRecord">
    <vt:lpwstr>eyJoZGlkIjoiMWM2OGMxYjUwNjQ1MzAwZWJiZTY3ZmE3MTgzNmYxM2UiLCJ1c2VySWQiOiIzNzgxMjY3NzcifQ==</vt:lpwstr>
  </property>
</Properties>
</file>