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版本号：SXLZ-2025-12120250702001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2024年雁塔区新建道路绿化项目施工（续建）</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SXLZ-2025-121</w:t>
      </w:r>
      <w:r>
        <w:br/>
      </w:r>
      <w:r>
        <w:br/>
      </w:r>
      <w:r>
        <w:br/>
      </w:r>
    </w:p>
    <w:p>
      <w:pPr>
        <w:pStyle w:val="null3"/>
        <w:jc w:val="center"/>
        <w:outlineLvl w:val="2"/>
      </w:pPr>
      <w:r>
        <w:rPr>
          <w:rFonts w:ascii="仿宋_GB2312" w:hAnsi="仿宋_GB2312" w:cs="仿宋_GB2312" w:eastAsia="仿宋_GB2312"/>
          <w:sz w:val="28"/>
          <w:b/>
        </w:rPr>
        <w:t>西安市雁塔区城市管理和综合执法局</w:t>
      </w:r>
    </w:p>
    <w:p>
      <w:pPr>
        <w:pStyle w:val="null3"/>
        <w:jc w:val="center"/>
        <w:outlineLvl w:val="2"/>
      </w:pPr>
      <w:r>
        <w:rPr>
          <w:rFonts w:ascii="仿宋_GB2312" w:hAnsi="仿宋_GB2312" w:cs="仿宋_GB2312" w:eastAsia="仿宋_GB2312"/>
          <w:sz w:val="28"/>
          <w:b/>
        </w:rPr>
        <w:t>陕西龙泽项目咨询管理有限公司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陕西龙泽项目咨询管理有限公司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西安市雁塔区城市管理和综合执法局</w:t>
      </w:r>
      <w:r>
        <w:rPr>
          <w:rFonts w:ascii="仿宋_GB2312" w:hAnsi="仿宋_GB2312" w:cs="仿宋_GB2312" w:eastAsia="仿宋_GB2312"/>
        </w:rPr>
        <w:t>委托，拟对</w:t>
      </w:r>
      <w:r>
        <w:rPr>
          <w:rFonts w:ascii="仿宋_GB2312" w:hAnsi="仿宋_GB2312" w:cs="仿宋_GB2312" w:eastAsia="仿宋_GB2312"/>
        </w:rPr>
        <w:t>2024年雁塔区新建道路绿化项目施工（续建）</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SXLZ-2025-121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2024年雁塔区新建道路绿化项目施工（续建）</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根据我区道路建设的完成情况，按照“建设一条、绿化一条”的原则，拟在秋季对具备条件的雁塔区睦邻路（青葵路--科技西路）新建道路实施道路绿化建设。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采购包1（2024年雁塔区新建道路绿化项目施工（续建））：属于专门面向中小企业采购。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2、拟派项目经理：具备园林绿化相关专业中级及以上职称资格，且未担任其他在施建设工程项目的项目负责人</w:t>
      </w:r>
    </w:p>
    <w:p>
      <w:pPr>
        <w:pStyle w:val="null3"/>
      </w:pPr>
      <w:r>
        <w:rPr>
          <w:rFonts w:ascii="仿宋_GB2312" w:hAnsi="仿宋_GB2312" w:cs="仿宋_GB2312" w:eastAsia="仿宋_GB2312"/>
        </w:rPr>
        <w:t>3、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注：财会[2023]15号文《财政部 国务院国资委 金融监管总局关于加强审计报告查验工作的通知》会计师事务所应当主动向被审计单位提供附验证码的审计报告。即2023年及以后的审计报告需附验证码</w:t>
      </w:r>
    </w:p>
    <w:p>
      <w:pPr>
        <w:pStyle w:val="null3"/>
      </w:pPr>
      <w:r>
        <w:rPr>
          <w:rFonts w:ascii="仿宋_GB2312" w:hAnsi="仿宋_GB2312" w:cs="仿宋_GB2312" w:eastAsia="仿宋_GB2312"/>
        </w:rPr>
        <w:t>4、税收缴纳证明：提供2025年1月至今已缴纳的至少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5、社会保障资金缴纳证明：提供2025年1月至今已缴纳的至少一个月的社会保障资金缴存单据或社保机构开具的社会保险参保缴费情况证明，依法不需要缴纳社会保障资金的单位应提供相关证明材料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7、控股管理关系：提供直接控股和管理关系清单。若与其他供应商存在单位负责人为同一人或者存在直接控股、管理关系的，则磋商无效</w:t>
      </w:r>
    </w:p>
    <w:p>
      <w:pPr>
        <w:pStyle w:val="null3"/>
      </w:pPr>
      <w:r>
        <w:rPr>
          <w:rFonts w:ascii="仿宋_GB2312" w:hAnsi="仿宋_GB2312" w:cs="仿宋_GB2312" w:eastAsia="仿宋_GB2312"/>
        </w:rPr>
        <w:t>8、履行合同所必需的设备和专业技术能力的承诺函：提供具有履行合同所必需的设备和专业技术能力的承诺函</w:t>
      </w:r>
    </w:p>
    <w:p>
      <w:pPr>
        <w:pStyle w:val="null3"/>
      </w:pPr>
      <w:r>
        <w:rPr>
          <w:rFonts w:ascii="仿宋_GB2312" w:hAnsi="仿宋_GB2312" w:cs="仿宋_GB2312" w:eastAsia="仿宋_GB2312"/>
        </w:rPr>
        <w:t>9、法定代表人证明书或法定代表人授权书：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p>
      <w:pPr>
        <w:pStyle w:val="null3"/>
      </w:pPr>
      <w:r>
        <w:rPr>
          <w:rFonts w:ascii="仿宋_GB2312" w:hAnsi="仿宋_GB2312" w:cs="仿宋_GB2312" w:eastAsia="仿宋_GB2312"/>
        </w:rPr>
        <w:t>10、中小企业声明函：本项目专门面向中小企业采购（提供中小企业声明函）</w:t>
      </w:r>
    </w:p>
    <w:p>
      <w:pPr>
        <w:pStyle w:val="null3"/>
      </w:pPr>
      <w:r>
        <w:rPr>
          <w:rFonts w:ascii="仿宋_GB2312" w:hAnsi="仿宋_GB2312" w:cs="仿宋_GB2312" w:eastAsia="仿宋_GB2312"/>
        </w:rPr>
        <w:t>11、不接受联合体：本项目不接受联合体，供应商需在项目电子化交易系统中按要求上传相应证明文件并进行电子签章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西安市雁塔区东仪路171号东仪厂院内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张宸瑜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029-89313912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陕西龙泽项目咨询管理有限公司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陕西省西安市市本级陕西省西安市国家民用航天产业基地神舟五路与东长安街交汇处东南角航天城中心广场1号楼708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韦建红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18629013236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采购包1：967,251.91元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代理服务费收费标准：1.根据成交金额，参照国家计委颁布的《招标代理服务收费管理暂行办法》（计价格[2002]1980号）及发改办价格[2003]857号文件的规定标准收取。 2.采购代理服务费由成交供应商支付，成交供应商领取成交通知书时，须一次性向采购代理机构交纳采购代理服务费。 3.采购代理服务费账户： 公司名称：陕西龙泽项目咨询管理有限公司 账 号: 61050111583800000087 开 户 行：中国建设银行股份有限公司西安雁塔南路南段支行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西安市雁塔区城市管理和综合执法局</w:t>
      </w:r>
      <w:r>
        <w:rPr>
          <w:rFonts w:ascii="仿宋_GB2312" w:hAnsi="仿宋_GB2312" w:cs="仿宋_GB2312" w:eastAsia="仿宋_GB2312"/>
        </w:rPr>
        <w:t>和</w:t>
      </w:r>
      <w:r>
        <w:rPr>
          <w:rFonts w:ascii="仿宋_GB2312" w:hAnsi="仿宋_GB2312" w:cs="仿宋_GB2312" w:eastAsia="仿宋_GB2312"/>
        </w:rPr>
        <w:t>陕西龙泽项目咨询管理有限公司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陕西龙泽项目咨询管理有限公司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陕西龙泽项目咨询管理有限公司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国务院《建设工程质量管理条例》、国务院《建设工程安全生产管理条例》、《园林绿化工程施工及验收规范（CJJ/T 82-2012）》等国家、部门及陕西省、西安市有关规定。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联系人：韦建红</w:t>
      </w:r>
    </w:p>
    <w:p>
      <w:pPr>
        <w:pStyle w:val="null3"/>
      </w:pPr>
      <w:r>
        <w:rPr>
          <w:rFonts w:ascii="仿宋_GB2312" w:hAnsi="仿宋_GB2312" w:cs="仿宋_GB2312" w:eastAsia="仿宋_GB2312"/>
        </w:rPr>
        <w:t>联系电话：18629013236</w:t>
      </w:r>
    </w:p>
    <w:p>
      <w:pPr>
        <w:pStyle w:val="null3"/>
      </w:pPr>
      <w:r>
        <w:rPr>
          <w:rFonts w:ascii="仿宋_GB2312" w:hAnsi="仿宋_GB2312" w:cs="仿宋_GB2312" w:eastAsia="仿宋_GB2312"/>
        </w:rPr>
        <w:t>地址：西安市国家民用航天产业基地神舟五路与东长安街交汇处东南角航天城中心广场1号楼708室</w:t>
      </w:r>
    </w:p>
    <w:p>
      <w:pPr>
        <w:pStyle w:val="null3"/>
      </w:pPr>
      <w:r>
        <w:rPr>
          <w:rFonts w:ascii="仿宋_GB2312" w:hAnsi="仿宋_GB2312" w:cs="仿宋_GB2312" w:eastAsia="仿宋_GB2312"/>
        </w:rPr>
        <w:t>邮编：710010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967,251.91</w:t>
      </w:r>
    </w:p>
    <w:p>
      <w:pPr>
        <w:pStyle w:val="null3"/>
      </w:pPr>
      <w:r>
        <w:rPr>
          <w:rFonts w:ascii="仿宋_GB2312" w:hAnsi="仿宋_GB2312" w:cs="仿宋_GB2312" w:eastAsia="仿宋_GB2312"/>
        </w:rPr>
        <w:t>采购包最高限价（元）: 967,251.91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雁塔区2024年道路绿化项目（续建）</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967,251.91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标的名称：雁塔区2024年道路绿化项目（续建）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75"/>
              <w:jc w:val="left"/>
            </w:pPr>
            <w:r>
              <w:rPr>
                <w:rFonts w:ascii="仿宋_GB2312" w:hAnsi="仿宋_GB2312" w:cs="仿宋_GB2312" w:eastAsia="仿宋_GB2312"/>
                <w:sz w:val="24"/>
                <w:color w:val="000000"/>
              </w:rPr>
              <w:t>一、项目概况</w:t>
            </w:r>
          </w:p>
          <w:p>
            <w:pPr>
              <w:pStyle w:val="null3"/>
              <w:spacing w:before="105"/>
              <w:ind w:firstLine="480"/>
              <w:jc w:val="left"/>
            </w:pPr>
            <w:r>
              <w:rPr>
                <w:rFonts w:ascii="仿宋_GB2312" w:hAnsi="仿宋_GB2312" w:cs="仿宋_GB2312" w:eastAsia="仿宋_GB2312"/>
                <w:sz w:val="24"/>
                <w:color w:val="000000"/>
              </w:rPr>
              <w:t>根据我区道路建设的完成情况，按照</w:t>
            </w:r>
            <w:r>
              <w:rPr>
                <w:rFonts w:ascii="仿宋_GB2312" w:hAnsi="仿宋_GB2312" w:cs="仿宋_GB2312" w:eastAsia="仿宋_GB2312"/>
                <w:sz w:val="24"/>
                <w:color w:val="000000"/>
              </w:rPr>
              <w:t>“建设一条、绿化一条”的原则，拟在秋季对具备条件的雁塔区睦邻路（青葵路--科技西路）新建道路实施道路绿化建设。</w:t>
            </w:r>
          </w:p>
          <w:p>
            <w:pPr>
              <w:pStyle w:val="null3"/>
              <w:spacing w:after="120"/>
              <w:ind w:firstLine="480"/>
              <w:jc w:val="left"/>
            </w:pPr>
            <w:r>
              <w:rPr>
                <w:rFonts w:ascii="仿宋_GB2312" w:hAnsi="仿宋_GB2312" w:cs="仿宋_GB2312" w:eastAsia="仿宋_GB2312"/>
                <w:sz w:val="24"/>
                <w:color w:val="000000"/>
              </w:rPr>
              <w:t>最高限价</w:t>
            </w:r>
            <w:r>
              <w:rPr>
                <w:rFonts w:ascii="仿宋_GB2312" w:hAnsi="仿宋_GB2312" w:cs="仿宋_GB2312" w:eastAsia="仿宋_GB2312"/>
                <w:sz w:val="24"/>
                <w:color w:val="000000"/>
              </w:rPr>
              <w:t>967251.91 元</w:t>
            </w:r>
          </w:p>
          <w:p>
            <w:pPr>
              <w:pStyle w:val="null3"/>
              <w:spacing w:before="105"/>
              <w:jc w:val="left"/>
            </w:pPr>
            <w:r>
              <w:rPr>
                <w:rFonts w:ascii="仿宋_GB2312" w:hAnsi="仿宋_GB2312" w:cs="仿宋_GB2312" w:eastAsia="仿宋_GB2312"/>
                <w:sz w:val="24"/>
                <w:color w:val="000000"/>
              </w:rPr>
              <w:t>二</w:t>
            </w:r>
            <w:r>
              <w:rPr>
                <w:rFonts w:ascii="仿宋_GB2312" w:hAnsi="仿宋_GB2312" w:cs="仿宋_GB2312" w:eastAsia="仿宋_GB2312"/>
                <w:sz w:val="24"/>
                <w:color w:val="000000"/>
              </w:rPr>
              <w:t>、工程内容和施工地点、计划工期、缺陷责任期、质量保修期</w:t>
            </w:r>
          </w:p>
          <w:p>
            <w:pPr>
              <w:pStyle w:val="null3"/>
              <w:numPr>
                <w:ilvl w:val="0"/>
                <w:numId w:val="1"/>
              </w:numPr>
              <w:jc w:val="left"/>
            </w:pPr>
            <w:r>
              <w:rPr>
                <w:rFonts w:ascii="仿宋_GB2312" w:hAnsi="仿宋_GB2312" w:cs="仿宋_GB2312" w:eastAsia="仿宋_GB2312"/>
                <w:sz w:val="24"/>
                <w:color w:val="000000"/>
              </w:rPr>
              <w:t>工程内容：</w:t>
            </w:r>
            <w:r>
              <w:rPr>
                <w:rFonts w:ascii="仿宋_GB2312" w:hAnsi="仿宋_GB2312" w:cs="仿宋_GB2312" w:eastAsia="仿宋_GB2312"/>
                <w:sz w:val="24"/>
                <w:color w:val="000000"/>
              </w:rPr>
              <w:t>绿化带内场地平整、种植土换填；道路行道树栽植、绿化带苗木栽植，护栏安装及树池篦子更换。</w:t>
            </w:r>
          </w:p>
          <w:p>
            <w:pPr>
              <w:pStyle w:val="null3"/>
              <w:ind w:firstLine="480"/>
              <w:jc w:val="left"/>
            </w:pPr>
            <w:r>
              <w:rPr>
                <w:rFonts w:ascii="仿宋_GB2312" w:hAnsi="仿宋_GB2312" w:cs="仿宋_GB2312" w:eastAsia="仿宋_GB2312"/>
                <w:sz w:val="24"/>
                <w:color w:val="000000"/>
              </w:rPr>
              <w:t>(二)工程地点：西安市雁塔区睦邻路（青葵路--科技西路）。</w:t>
            </w:r>
          </w:p>
          <w:p>
            <w:pPr>
              <w:pStyle w:val="null3"/>
              <w:ind w:firstLine="480"/>
              <w:jc w:val="left"/>
            </w:pPr>
            <w:r>
              <w:rPr>
                <w:rFonts w:ascii="仿宋_GB2312" w:hAnsi="仿宋_GB2312" w:cs="仿宋_GB2312" w:eastAsia="仿宋_GB2312"/>
                <w:sz w:val="24"/>
                <w:color w:val="000000"/>
              </w:rPr>
              <w:t>(三)计划工期：90天。</w:t>
            </w:r>
          </w:p>
          <w:p>
            <w:pPr>
              <w:pStyle w:val="null3"/>
              <w:ind w:firstLine="480"/>
              <w:jc w:val="left"/>
            </w:pPr>
            <w:r>
              <w:rPr>
                <w:rFonts w:ascii="仿宋_GB2312" w:hAnsi="仿宋_GB2312" w:cs="仿宋_GB2312" w:eastAsia="仿宋_GB2312"/>
                <w:sz w:val="24"/>
                <w:color w:val="000000"/>
              </w:rPr>
              <w:t>(四)缺陷责任期: 本工程缺陷责任期为</w:t>
            </w:r>
            <w:r>
              <w:rPr>
                <w:rFonts w:ascii="仿宋_GB2312" w:hAnsi="仿宋_GB2312" w:cs="仿宋_GB2312" w:eastAsia="仿宋_GB2312"/>
                <w:sz w:val="24"/>
                <w:color w:val="000000"/>
              </w:rPr>
              <w:t>12个月，缺陷责任期自工程通过竣工验收之日计算。</w:t>
            </w:r>
          </w:p>
          <w:p>
            <w:pPr>
              <w:pStyle w:val="null3"/>
              <w:ind w:firstLine="480"/>
              <w:jc w:val="left"/>
            </w:pPr>
            <w:r>
              <w:rPr>
                <w:rFonts w:ascii="仿宋_GB2312" w:hAnsi="仿宋_GB2312" w:cs="仿宋_GB2312" w:eastAsia="仿宋_GB2312"/>
                <w:sz w:val="24"/>
                <w:color w:val="000000"/>
              </w:rPr>
              <w:t>(五)质量保修期:一年。</w:t>
            </w:r>
          </w:p>
          <w:p>
            <w:pPr>
              <w:pStyle w:val="null3"/>
              <w:ind w:left="30"/>
              <w:jc w:val="left"/>
            </w:pPr>
            <w:r>
              <w:rPr>
                <w:rFonts w:ascii="仿宋_GB2312" w:hAnsi="仿宋_GB2312" w:cs="仿宋_GB2312" w:eastAsia="仿宋_GB2312"/>
                <w:sz w:val="24"/>
                <w:color w:val="000000"/>
              </w:rPr>
              <w:t>三</w:t>
            </w:r>
            <w:r>
              <w:rPr>
                <w:rFonts w:ascii="仿宋_GB2312" w:hAnsi="仿宋_GB2312" w:cs="仿宋_GB2312" w:eastAsia="仿宋_GB2312"/>
                <w:sz w:val="24"/>
                <w:color w:val="000000"/>
              </w:rPr>
              <w:t>、</w:t>
            </w:r>
            <w:r>
              <w:rPr>
                <w:rFonts w:ascii="仿宋_GB2312" w:hAnsi="仿宋_GB2312" w:cs="仿宋_GB2312" w:eastAsia="仿宋_GB2312"/>
                <w:sz w:val="24"/>
                <w:color w:val="000000"/>
              </w:rPr>
              <w:t>主要</w:t>
            </w:r>
            <w:r>
              <w:rPr>
                <w:rFonts w:ascii="仿宋_GB2312" w:hAnsi="仿宋_GB2312" w:cs="仿宋_GB2312" w:eastAsia="仿宋_GB2312"/>
                <w:sz w:val="24"/>
                <w:color w:val="000000"/>
              </w:rPr>
              <w:t>工程量清单</w:t>
            </w:r>
          </w:p>
          <w:p>
            <w:pPr>
              <w:pStyle w:val="null3"/>
              <w:ind w:firstLine="480"/>
              <w:jc w:val="left"/>
            </w:pPr>
            <w:r>
              <w:rPr>
                <w:rFonts w:ascii="仿宋_GB2312" w:hAnsi="仿宋_GB2312" w:cs="仿宋_GB2312" w:eastAsia="仿宋_GB2312"/>
                <w:sz w:val="24"/>
                <w:color w:val="000000"/>
              </w:rPr>
              <w:t>（一）计价依据：</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2024年雁塔区新建道路绿化项目施工（续建）</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《陕西省建设工程工程量清单计价规则》（</w:t>
            </w:r>
            <w:r>
              <w:rPr>
                <w:rFonts w:ascii="仿宋_GB2312" w:hAnsi="仿宋_GB2312" w:cs="仿宋_GB2312" w:eastAsia="仿宋_GB2312"/>
                <w:sz w:val="24"/>
                <w:color w:val="000000"/>
              </w:rPr>
              <w:t>2009）、《陕西省建筑、装饰、安装工程消耗量定额》（2004）、《陕西省建筑、装饰、安装工程参考价目表》（2009）及相配套的计价费率</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《陕西省建设工程工程量清单计价规则》</w:t>
            </w:r>
            <w:r>
              <w:rPr>
                <w:rFonts w:ascii="仿宋_GB2312" w:hAnsi="仿宋_GB2312" w:cs="仿宋_GB2312" w:eastAsia="仿宋_GB2312"/>
                <w:sz w:val="24"/>
                <w:color w:val="000000"/>
              </w:rPr>
              <w:t>(2009)、《陕西省建筑装饰工程消耗量定额》（2004）、《陕西省安装工程消耗量定额》（2004）、《陕西省市政、园林绿化工程消耗量定额》（2004）、《陕西省市政、园林绿化工程参考价目表》（2009）、《陕西省建设工程消耗量定额（2004）补充定额》（2009）、《陕西省建设工程工程量清单计价费率》（2009）；</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陕建发</w:t>
            </w:r>
            <w:r>
              <w:rPr>
                <w:rFonts w:ascii="仿宋_GB2312" w:hAnsi="仿宋_GB2312" w:cs="仿宋_GB2312" w:eastAsia="仿宋_GB2312"/>
                <w:sz w:val="24"/>
                <w:color w:val="000000"/>
              </w:rPr>
              <w:t>[2017]270号《关于增加建设工程扬尘治理专项措施费及综合人工单价调整的通知》；</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陕建发</w:t>
            </w:r>
            <w:r>
              <w:rPr>
                <w:rFonts w:ascii="仿宋_GB2312" w:hAnsi="仿宋_GB2312" w:cs="仿宋_GB2312" w:eastAsia="仿宋_GB2312"/>
                <w:sz w:val="24"/>
                <w:color w:val="000000"/>
              </w:rPr>
              <w:t>[2019]45号《关于调整陕西省建设工程计价依据》的通知；</w:t>
            </w:r>
          </w:p>
          <w:p>
            <w:pPr>
              <w:pStyle w:val="null3"/>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陕建发</w:t>
            </w:r>
            <w:r>
              <w:rPr>
                <w:rFonts w:ascii="仿宋_GB2312" w:hAnsi="仿宋_GB2312" w:cs="仿宋_GB2312" w:eastAsia="仿宋_GB2312"/>
                <w:sz w:val="24"/>
                <w:color w:val="000000"/>
              </w:rPr>
              <w:t>[</w:t>
            </w:r>
            <w:r>
              <w:rPr>
                <w:rFonts w:ascii="仿宋_GB2312" w:hAnsi="仿宋_GB2312" w:cs="仿宋_GB2312" w:eastAsia="仿宋_GB2312"/>
                <w:sz w:val="24"/>
                <w:color w:val="000000"/>
              </w:rPr>
              <w:t>2021</w:t>
            </w:r>
            <w:r>
              <w:rPr>
                <w:rFonts w:ascii="仿宋_GB2312" w:hAnsi="仿宋_GB2312" w:cs="仿宋_GB2312" w:eastAsia="仿宋_GB2312"/>
                <w:sz w:val="24"/>
                <w:color w:val="000000"/>
              </w:rPr>
              <w:t>]</w:t>
            </w:r>
            <w:r>
              <w:rPr>
                <w:rFonts w:ascii="仿宋_GB2312" w:hAnsi="仿宋_GB2312" w:cs="仿宋_GB2312" w:eastAsia="仿宋_GB2312"/>
                <w:sz w:val="24"/>
                <w:color w:val="000000"/>
              </w:rPr>
              <w:t>1097</w:t>
            </w:r>
            <w:r>
              <w:rPr>
                <w:rFonts w:ascii="仿宋_GB2312" w:hAnsi="仿宋_GB2312" w:cs="仿宋_GB2312" w:eastAsia="仿宋_GB2312"/>
                <w:sz w:val="24"/>
                <w:color w:val="000000"/>
              </w:rPr>
              <w:t>号《关于调整房屋建筑和市政基础设施工程工程量清单计价综合人工单价》的通知；</w:t>
            </w:r>
          </w:p>
          <w:p>
            <w:pPr>
              <w:pStyle w:val="null3"/>
              <w:ind w:firstLine="480"/>
              <w:jc w:val="left"/>
            </w:pPr>
            <w:r>
              <w:rPr>
                <w:rFonts w:ascii="仿宋_GB2312" w:hAnsi="仿宋_GB2312" w:cs="仿宋_GB2312" w:eastAsia="仿宋_GB2312"/>
                <w:sz w:val="24"/>
                <w:color w:val="000000"/>
              </w:rPr>
              <w:t>7、陕建发</w:t>
            </w:r>
            <w:r>
              <w:rPr>
                <w:rFonts w:ascii="仿宋_GB2312" w:hAnsi="仿宋_GB2312" w:cs="仿宋_GB2312" w:eastAsia="仿宋_GB2312"/>
                <w:sz w:val="24"/>
                <w:color w:val="000000"/>
              </w:rPr>
              <w:t>[2019]</w:t>
            </w:r>
            <w:r>
              <w:rPr>
                <w:rFonts w:ascii="仿宋_GB2312" w:hAnsi="仿宋_GB2312" w:cs="仿宋_GB2312" w:eastAsia="仿宋_GB2312"/>
                <w:sz w:val="24"/>
                <w:color w:val="000000"/>
              </w:rPr>
              <w:t>1246</w:t>
            </w:r>
            <w:r>
              <w:rPr>
                <w:rFonts w:ascii="仿宋_GB2312" w:hAnsi="仿宋_GB2312" w:cs="仿宋_GB2312" w:eastAsia="仿宋_GB2312"/>
                <w:sz w:val="24"/>
                <w:color w:val="000000"/>
              </w:rPr>
              <w:t>号《关于陕西省落实建筑工人实名制管理计价依据》的通知；</w:t>
            </w:r>
          </w:p>
          <w:p>
            <w:pPr>
              <w:pStyle w:val="null3"/>
              <w:ind w:firstLine="480"/>
              <w:jc w:val="left"/>
            </w:pPr>
            <w:r>
              <w:rPr>
                <w:rFonts w:ascii="仿宋_GB2312" w:hAnsi="仿宋_GB2312" w:cs="仿宋_GB2312" w:eastAsia="仿宋_GB2312"/>
                <w:sz w:val="24"/>
                <w:color w:val="000000"/>
              </w:rPr>
              <w:t>8、陕建发[2020]1097号《关于建筑施工安全生产责任保险费用计价》的通知；</w:t>
            </w:r>
          </w:p>
          <w:p>
            <w:pPr>
              <w:pStyle w:val="null3"/>
              <w:ind w:firstLine="480"/>
              <w:jc w:val="left"/>
            </w:pPr>
            <w:r>
              <w:rPr>
                <w:rFonts w:ascii="仿宋_GB2312" w:hAnsi="仿宋_GB2312" w:cs="仿宋_GB2312" w:eastAsia="仿宋_GB2312"/>
                <w:sz w:val="24"/>
                <w:color w:val="000000"/>
              </w:rPr>
              <w:t>9、陕西省</w:t>
            </w:r>
            <w:r>
              <w:rPr>
                <w:rFonts w:ascii="仿宋_GB2312" w:hAnsi="仿宋_GB2312" w:cs="仿宋_GB2312" w:eastAsia="仿宋_GB2312"/>
                <w:sz w:val="24"/>
                <w:color w:val="000000"/>
              </w:rPr>
              <w:t>造价管理信息（材料信息价）</w:t>
            </w:r>
            <w:r>
              <w:rPr>
                <w:rFonts w:ascii="仿宋_GB2312" w:hAnsi="仿宋_GB2312" w:cs="仿宋_GB2312" w:eastAsia="仿宋_GB2312"/>
                <w:sz w:val="24"/>
                <w:color w:val="000000"/>
              </w:rPr>
              <w:t>20</w:t>
            </w:r>
            <w:r>
              <w:rPr>
                <w:rFonts w:ascii="仿宋_GB2312" w:hAnsi="仿宋_GB2312" w:cs="仿宋_GB2312" w:eastAsia="仿宋_GB2312"/>
                <w:sz w:val="24"/>
                <w:color w:val="000000"/>
              </w:rPr>
              <w:t>25</w:t>
            </w:r>
            <w:r>
              <w:rPr>
                <w:rFonts w:ascii="仿宋_GB2312" w:hAnsi="仿宋_GB2312" w:cs="仿宋_GB2312" w:eastAsia="仿宋_GB2312"/>
                <w:sz w:val="24"/>
                <w:color w:val="000000"/>
              </w:rPr>
              <w:t>年第</w:t>
            </w:r>
            <w:r>
              <w:rPr>
                <w:rFonts w:ascii="仿宋_GB2312" w:hAnsi="仿宋_GB2312" w:cs="仿宋_GB2312" w:eastAsia="仿宋_GB2312"/>
                <w:sz w:val="24"/>
                <w:color w:val="000000"/>
              </w:rPr>
              <w:t>3</w:t>
            </w:r>
            <w:r>
              <w:rPr>
                <w:rFonts w:ascii="仿宋_GB2312" w:hAnsi="仿宋_GB2312" w:cs="仿宋_GB2312" w:eastAsia="仿宋_GB2312"/>
                <w:sz w:val="24"/>
                <w:color w:val="000000"/>
              </w:rPr>
              <w:t>期信息价，</w:t>
            </w:r>
            <w:r>
              <w:rPr>
                <w:rFonts w:ascii="仿宋_GB2312" w:hAnsi="仿宋_GB2312" w:cs="仿宋_GB2312" w:eastAsia="仿宋_GB2312"/>
                <w:sz w:val="24"/>
                <w:color w:val="000000"/>
              </w:rPr>
              <w:t>绿化苗木等其他信息价没有的价格遵循</w:t>
            </w:r>
            <w:r>
              <w:rPr>
                <w:rFonts w:ascii="仿宋_GB2312" w:hAnsi="仿宋_GB2312" w:cs="仿宋_GB2312" w:eastAsia="仿宋_GB2312"/>
                <w:sz w:val="24"/>
                <w:color w:val="000000"/>
              </w:rPr>
              <w:t>市场价</w:t>
            </w:r>
            <w:r>
              <w:rPr>
                <w:rFonts w:ascii="仿宋_GB2312" w:hAnsi="仿宋_GB2312" w:cs="仿宋_GB2312" w:eastAsia="仿宋_GB2312"/>
                <w:sz w:val="24"/>
                <w:color w:val="000000"/>
              </w:rPr>
              <w:t>询价原则；</w:t>
            </w:r>
          </w:p>
          <w:p>
            <w:pPr>
              <w:pStyle w:val="null3"/>
              <w:jc w:val="left"/>
            </w:pPr>
            <w:r>
              <w:rPr>
                <w:rFonts w:ascii="仿宋_GB2312" w:hAnsi="仿宋_GB2312" w:cs="仿宋_GB2312" w:eastAsia="仿宋_GB2312"/>
                <w:sz w:val="24"/>
                <w:color w:val="000000"/>
              </w:rPr>
              <w:t>（二）工程量清单：（详见附件工程量清单）</w:t>
            </w:r>
          </w:p>
          <w:p>
            <w:pPr>
              <w:pStyle w:val="null3"/>
              <w:spacing w:before="90"/>
              <w:ind w:left="30"/>
              <w:jc w:val="left"/>
            </w:pPr>
            <w:r>
              <w:rPr>
                <w:rFonts w:ascii="仿宋_GB2312" w:hAnsi="仿宋_GB2312" w:cs="仿宋_GB2312" w:eastAsia="仿宋_GB2312"/>
                <w:sz w:val="24"/>
                <w:color w:val="000000"/>
              </w:rPr>
              <w:t>四、施工要求</w:t>
            </w:r>
          </w:p>
          <w:p>
            <w:pPr>
              <w:pStyle w:val="null3"/>
              <w:ind w:firstLine="480"/>
              <w:jc w:val="left"/>
            </w:pPr>
            <w:r>
              <w:rPr>
                <w:rFonts w:ascii="仿宋_GB2312" w:hAnsi="仿宋_GB2312" w:cs="仿宋_GB2312" w:eastAsia="仿宋_GB2312"/>
                <w:sz w:val="24"/>
                <w:color w:val="000000"/>
              </w:rPr>
              <w:t>建设标准符合</w:t>
            </w:r>
            <w:r>
              <w:rPr>
                <w:rFonts w:ascii="仿宋_GB2312" w:hAnsi="仿宋_GB2312" w:cs="仿宋_GB2312" w:eastAsia="仿宋_GB2312"/>
                <w:sz w:val="24"/>
                <w:color w:val="000000"/>
              </w:rPr>
              <w:t>《园林绿化工程施工及验收规范（</w:t>
            </w:r>
            <w:r>
              <w:rPr>
                <w:rFonts w:ascii="仿宋_GB2312" w:hAnsi="仿宋_GB2312" w:cs="仿宋_GB2312" w:eastAsia="仿宋_GB2312"/>
                <w:sz w:val="24"/>
                <w:color w:val="000000"/>
              </w:rPr>
              <w:t>CJJ/T 82-2012</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在施工期间，中标人必须注意人员安全，加强安全措施，对施工人员进行安全教育，并健全安全管理制度和加强教育培训。施工人员必须持证上岗。要求成交供应商在施工中做到封闭性施工。承诺明确安全责任，承诺文明施工，承诺自觉遵守采购人的管理规定。</w:t>
            </w:r>
          </w:p>
          <w:p>
            <w:pPr>
              <w:pStyle w:val="null3"/>
              <w:spacing w:before="90"/>
              <w:ind w:left="30"/>
              <w:jc w:val="left"/>
            </w:pPr>
            <w:r>
              <w:rPr>
                <w:rFonts w:ascii="仿宋_GB2312" w:hAnsi="仿宋_GB2312" w:cs="仿宋_GB2312" w:eastAsia="仿宋_GB2312"/>
                <w:sz w:val="24"/>
                <w:color w:val="000000"/>
              </w:rPr>
              <w:t>五</w:t>
            </w:r>
            <w:r>
              <w:rPr>
                <w:rFonts w:ascii="仿宋_GB2312" w:hAnsi="仿宋_GB2312" w:cs="仿宋_GB2312" w:eastAsia="仿宋_GB2312"/>
                <w:sz w:val="24"/>
                <w:color w:val="000000"/>
              </w:rPr>
              <w:t>、商务要求</w:t>
            </w:r>
          </w:p>
          <w:p>
            <w:pPr>
              <w:pStyle w:val="null3"/>
              <w:ind w:firstLine="480"/>
              <w:jc w:val="left"/>
            </w:pPr>
            <w:r>
              <w:rPr>
                <w:rFonts w:ascii="仿宋_GB2312" w:hAnsi="仿宋_GB2312" w:cs="仿宋_GB2312" w:eastAsia="仿宋_GB2312"/>
                <w:sz w:val="24"/>
                <w:color w:val="000000"/>
              </w:rPr>
              <w:t>本项目无工程预付款。</w:t>
            </w:r>
          </w:p>
          <w:p>
            <w:pPr>
              <w:pStyle w:val="null3"/>
              <w:ind w:firstLine="480"/>
              <w:jc w:val="left"/>
            </w:pPr>
            <w:r>
              <w:rPr>
                <w:rFonts w:ascii="仿宋_GB2312" w:hAnsi="仿宋_GB2312" w:cs="仿宋_GB2312" w:eastAsia="仿宋_GB2312"/>
                <w:sz w:val="24"/>
                <w:color w:val="000000"/>
              </w:rPr>
              <w:t>待工程初步验收合格，发包人支付至合同总价款的</w:t>
            </w:r>
            <w:r>
              <w:rPr>
                <w:rFonts w:ascii="仿宋_GB2312" w:hAnsi="仿宋_GB2312" w:cs="仿宋_GB2312" w:eastAsia="仿宋_GB2312"/>
                <w:sz w:val="24"/>
                <w:color w:val="000000"/>
              </w:rPr>
              <w:t>2</w:t>
            </w:r>
            <w:r>
              <w:rPr>
                <w:rFonts w:ascii="仿宋_GB2312" w:hAnsi="仿宋_GB2312" w:cs="仿宋_GB2312" w:eastAsia="仿宋_GB2312"/>
                <w:sz w:val="24"/>
                <w:color w:val="000000"/>
              </w:rPr>
              <w:t>0%；</w:t>
            </w:r>
            <w:r>
              <w:rPr>
                <w:rFonts w:ascii="仿宋_GB2312" w:hAnsi="仿宋_GB2312" w:cs="仿宋_GB2312" w:eastAsia="仿宋_GB2312"/>
                <w:sz w:val="24"/>
                <w:color w:val="000000"/>
              </w:rPr>
              <w:t>竣工初验后在养护期内，根据财政拨付情况，具备条件的支付至合同总价款的</w:t>
            </w:r>
            <w:r>
              <w:rPr>
                <w:rFonts w:ascii="仿宋_GB2312" w:hAnsi="仿宋_GB2312" w:cs="仿宋_GB2312" w:eastAsia="仿宋_GB2312"/>
                <w:sz w:val="24"/>
                <w:color w:val="000000"/>
              </w:rPr>
              <w:t>50%；</w:t>
            </w:r>
            <w:r>
              <w:rPr>
                <w:rFonts w:ascii="仿宋_GB2312" w:hAnsi="仿宋_GB2312" w:cs="仿宋_GB2312" w:eastAsia="仿宋_GB2312"/>
                <w:sz w:val="24"/>
                <w:color w:val="000000"/>
              </w:rPr>
              <w:t>竣工后承包人向发包人提交本项目完整的工程资料和竣工结算资料进行结算审核，</w:t>
            </w:r>
            <w:r>
              <w:rPr>
                <w:rFonts w:ascii="仿宋_GB2312" w:hAnsi="仿宋_GB2312" w:cs="仿宋_GB2312" w:eastAsia="仿宋_GB2312"/>
                <w:sz w:val="24"/>
                <w:color w:val="000000"/>
              </w:rPr>
              <w:t>审核完成后支付至结算审核总价款的</w:t>
            </w:r>
            <w:r>
              <w:rPr>
                <w:rFonts w:ascii="仿宋_GB2312" w:hAnsi="仿宋_GB2312" w:cs="仿宋_GB2312" w:eastAsia="仿宋_GB2312"/>
                <w:sz w:val="24"/>
                <w:color w:val="000000"/>
              </w:rPr>
              <w:t>80%，</w:t>
            </w:r>
            <w:r>
              <w:rPr>
                <w:rFonts w:ascii="仿宋_GB2312" w:hAnsi="仿宋_GB2312" w:cs="仿宋_GB2312" w:eastAsia="仿宋_GB2312"/>
                <w:sz w:val="24"/>
                <w:color w:val="000000"/>
              </w:rPr>
              <w:t>养护期结束后，承包人向发包人申请移交场地</w:t>
            </w:r>
            <w:r>
              <w:rPr>
                <w:rFonts w:ascii="仿宋_GB2312" w:hAnsi="仿宋_GB2312" w:cs="仿宋_GB2312" w:eastAsia="仿宋_GB2312"/>
                <w:sz w:val="24"/>
                <w:color w:val="000000"/>
              </w:rPr>
              <w:t>和最终验收。剩余工程款依据财政资金拨付情况及时支付。</w:t>
            </w:r>
            <w:r>
              <w:rPr>
                <w:rFonts w:ascii="仿宋_GB2312" w:hAnsi="仿宋_GB2312" w:cs="仿宋_GB2312" w:eastAsia="仿宋_GB2312"/>
                <w:sz w:val="24"/>
                <w:color w:val="000000"/>
              </w:rPr>
              <w:t>（每次付款前，承包人均需提交付款申请书和等额合格发票，并经发包人和监理单位审核）。</w:t>
            </w:r>
          </w:p>
          <w:p>
            <w:pPr>
              <w:pStyle w:val="null3"/>
              <w:numPr>
                <w:ilvl w:val="0"/>
                <w:numId w:val="1"/>
              </w:numPr>
              <w:spacing w:before="90"/>
              <w:jc w:val="left"/>
            </w:pPr>
            <w:r>
              <w:rPr>
                <w:rFonts w:ascii="仿宋_GB2312" w:hAnsi="仿宋_GB2312" w:cs="仿宋_GB2312" w:eastAsia="仿宋_GB2312"/>
                <w:sz w:val="24"/>
                <w:color w:val="000000"/>
              </w:rPr>
              <w:t>六、其他</w:t>
            </w:r>
          </w:p>
          <w:p>
            <w:pPr>
              <w:pStyle w:val="null3"/>
              <w:spacing w:before="2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质量验收标准或规范</w:t>
            </w:r>
          </w:p>
          <w:p>
            <w:pPr>
              <w:pStyle w:val="null3"/>
              <w:ind w:firstLine="480"/>
              <w:jc w:val="left"/>
            </w:pPr>
            <w:r>
              <w:rPr>
                <w:rFonts w:ascii="仿宋_GB2312" w:hAnsi="仿宋_GB2312" w:cs="仿宋_GB2312" w:eastAsia="仿宋_GB2312"/>
                <w:sz w:val="24"/>
                <w:color w:val="000000"/>
              </w:rPr>
              <w:t>国务院《建设工程质量管理条例》、国务院《建设工程安全生产管理条例》、《园林绿化工程施工及验收规范（</w:t>
            </w:r>
            <w:r>
              <w:rPr>
                <w:rFonts w:ascii="仿宋_GB2312" w:hAnsi="仿宋_GB2312" w:cs="仿宋_GB2312" w:eastAsia="仿宋_GB2312"/>
                <w:sz w:val="24"/>
                <w:color w:val="000000"/>
              </w:rPr>
              <w:t>CJJ/T 82-2012）》等国家、部门及陕西省、西安市有关规定。</w:t>
            </w:r>
          </w:p>
          <w:p>
            <w:pPr>
              <w:pStyle w:val="null3"/>
              <w:spacing w:before="9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二</w:t>
            </w:r>
            <w:r>
              <w:rPr>
                <w:rFonts w:ascii="仿宋_GB2312" w:hAnsi="仿宋_GB2312" w:cs="仿宋_GB2312" w:eastAsia="仿宋_GB2312"/>
                <w:sz w:val="24"/>
                <w:color w:val="000000"/>
              </w:rPr>
              <w:t>）</w:t>
            </w:r>
            <w:r>
              <w:rPr>
                <w:rFonts w:ascii="仿宋_GB2312" w:hAnsi="仿宋_GB2312" w:cs="仿宋_GB2312" w:eastAsia="仿宋_GB2312"/>
                <w:sz w:val="24"/>
                <w:color w:val="000000"/>
              </w:rPr>
              <w:t>违约责任</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发包人违约。当发生下列情况时：</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1）发包人不按时支付工程预付款；</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2）发包人不按合同约定支付工程款，导致施工无法进行；</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3）发包人无正当理由不支付工程竣工结算价款；</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4）发包人不履行合同义务或不按合同约定履行义务的其他情况。</w:t>
            </w:r>
          </w:p>
          <w:p>
            <w:pPr>
              <w:pStyle w:val="null3"/>
              <w:ind w:firstLine="480"/>
              <w:jc w:val="left"/>
            </w:pPr>
            <w:r>
              <w:rPr>
                <w:rFonts w:ascii="仿宋_GB2312" w:hAnsi="仿宋_GB2312" w:cs="仿宋_GB2312" w:eastAsia="仿宋_GB2312"/>
                <w:sz w:val="24"/>
                <w:color w:val="000000"/>
              </w:rPr>
              <w:t>发包人承担违约责任，赔偿因其违约给承包人造成的经济损失，顺延延误的工期。双方在专用条款内约定发包人赔偿承包人损失的计算方法或者发包人应当支付违约金的数额和计算方法。</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承包人违约。当发生下列情况时：</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1）因承包人原因不能按照协议书约定的竣工日期或工程师同意顺延的工期竣工；</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2）因承包人原因工程质量达不到协议书约定的质量标准；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3）承包人不履行合同义务或不按合同约定履行义务的其他情况。</w:t>
            </w:r>
          </w:p>
          <w:p>
            <w:pPr>
              <w:pStyle w:val="null3"/>
              <w:jc w:val="left"/>
            </w:pPr>
            <w:r>
              <w:rPr>
                <w:rFonts w:ascii="仿宋_GB2312" w:hAnsi="仿宋_GB2312" w:cs="仿宋_GB2312" w:eastAsia="仿宋_GB2312"/>
                <w:sz w:val="24"/>
                <w:color w:val="000000"/>
              </w:rPr>
              <w:t>承包人承担违约责任，赔偿因其违约给发包人造成的损失。双方在专用条款内约定承包人赔偿发包人损失的计算方法或者承包人应当支付违约金的数额和计算方法。</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一方违约后，另一方要求违约方继续履行合同时，违约方承担上述违约责任后仍应继续履行合同。</w:t>
            </w:r>
          </w:p>
          <w:p>
            <w:pPr>
              <w:pStyle w:val="null3"/>
              <w:spacing w:before="300"/>
              <w:ind w:left="165" w:right="165"/>
              <w:jc w:val="left"/>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国务院《建设工程质量管理条例》、国务院《建设工程安全生产管理条例》、《园林绿化工程施工及验收规范（CJJ/T 82-2012）》等国家、部门及陕西省、西安市有关规定。</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纸质响应文件应通过专用制作软件直接打印）、电子版壹份（电子版包含word版响应文件，签章后的pdf响应文件）。线下递交文件截止时间同项目电子化交易系统递交文件截止时间，线下递交地址：西安市国家民用航天产业基地神舟五路与东长安街交汇处东南角航天城中心广场1号楼708室。纸质响应文件胶装，标明供应商名称密封递交；供应商应保持响应文件纸质版内容、电子版内容与系统上传内容完全一致，否则将承担一切法律责任。若电子投标文件与纸质投标文件不一致的，以电子投标文件为准。 2、供应商务必在开标截止时间30分钟前，通过项目电子化交易系统进行签到，如未进行签到，产生的一切后果由供应商自行承担。 3、供应商的磋商报价包括施工机械使用费、人工费、材料与设备费、其他(运杂费、质检费、安装费、缺陷修复费、保险费，以及合同明示或暗示的风险、责任和义务等)，以及管理费、税金、利润、采购代理服务费、造价咨询费等所有费用，并符合建设工程计价规则。各供应商所有分项报价（与最后磋商报价比例一致）同比例下浮。 4、签名是指手写签名或者加盖名章，盖章是指加盖单位印章。 5、本项目所属行业为建筑业。中小微企业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6、供应商基本信息在“陕西省住房和城乡建设厅网站（http://js.shaanxi.gov.cn/）”可查询。 7、已标价工程量清单的扉页（仅指投标总价扉页）应由注册或登记在本单位的造价人员签字并盖执业印章。 8、落实政府采购政策 1.《国务院办公厅关于建立政府强制采购节能产品制度的通知》（国办发〔2007〕51号）； 2.《财政部 司法部关于政府采购支持监狱企业发展有关问题的通知》（财库〔2014〕68号）； 3.《三部门联合发布关于促进残疾人就业政府采购政策的通知》（财库〔2017〕141号）； 4.《财政部 发展改革委 生态环境部 市场监管总局关于调整优化节能产品、环境标志产品政府采购执行机制的通知》（财库〔2019〕9号）； 5.《陕西省中小企业政府采购信用融资办法》（陕财办采〔2018〕23号）； 6.《关于印发环境标志产品政府采购品目清单的通知》（财库〔2019〕18号）； 7.《关于印发节能产品政府采购品目清单的通知》（财库〔2019〕19号）； 8.《陕西省财政厅关于加快推进我省中小企业政府采购信用融资工作的通知》（陕财办采〔2020〕15号）； 9.《政府采购促进中小企业发展管理办法》（财库〔2020〕46号）； 10.《关于运用政府采购政策支持乡村产业振兴的通知》（财库〔2021〕19号）； 11.陕西省财政厅《关于进一步加强政府绿色采购有关问题的通知》（陕财办采〔2021〕29号）； 12.《关于进一步加大政府采购支持中小企业力度的通知》（财库〔2022〕19号； 13.《关于扩大政府采购支持绿色建材促进建筑品质提升政策实施范围的通知》（财库〔2022〕35号）； 14.其他需执行的政府采购政策。 9、恶意质疑、投诉的法律后果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注：财会[2023]15号文《财政部 国务院国资委 金融监管总局关于加强审计报告查验工作的通知》会计师事务所应当主动向被审计单位提供附验证码的审计报告。即2023年及以后的审计报告需附验证码</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具备园林绿化相关专业中级及以上职称资格，且未担任其他在施建设工程项目的项目负责人</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注：财会[2023]15号文《财政部 国务院国资委 金融监管总局关于加强审计报告查验工作的通知》会计师事务所应当主动向被审计单位提供附验证码的审计报告。即2023年及以后的审计报告需附验证码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履行合同所必需的设备和专业技术能力的承诺函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本项目专门面向中小企业采购（提供中小企业声明函）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投标人认为需要说明的其他内容.docx 供应商资格要求.docx 响应函 技术部分.docx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投标人认为需要说明的其他内容.docx 已标价工程量清单 供应商资格要求.docx 项目管理机构组成表 中小企业声明函 残疾人福利性单位声明函 报价函 标的清单 响应函 技术部分.docx 监狱企业的证明文件 强制优先采购产品承诺函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投标人认为需要说明的其他内容.docx 已标价工程量清单 供应商资格要求.docx 项目管理机构组成表 中小企业声明函 标的清单 响应函 技术部分.docx 强制优先采购产品承诺函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 技术部分.docx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工期、缺陷责任期、质量保修期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响应函 技术部分.docx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（1）磋商报价符合唯一性要求；（2）第一次磋商报价表填写符合要求；（3）计量单位、报价货币均符合磋商文件要求；（4）未超出采购预算或磋商文件规定的最高限价。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响应（投标）内容</w:t>
            </w:r>
          </w:p>
        </w:tc>
        <w:tc>
          <w:tcPr>
            <w:tcW w:type="dxa" w:w="3322"/>
          </w:tcPr>
          <w:p>
            <w:pPr>
              <w:pStyle w:val="null3"/>
            </w:pPr>
            <w:r>
              <w:rPr>
                <w:rFonts w:ascii="仿宋_GB2312" w:hAnsi="仿宋_GB2312" w:cs="仿宋_GB2312" w:eastAsia="仿宋_GB2312"/>
              </w:rPr>
              <w:t>与磋商内容一致，无重大偏离</w:t>
            </w:r>
          </w:p>
        </w:tc>
        <w:tc>
          <w:tcPr>
            <w:tcW w:type="dxa" w:w="1661"/>
          </w:tcPr>
          <w:p>
            <w:pPr>
              <w:pStyle w:val="null3"/>
            </w:pPr>
            <w:r>
              <w:rPr>
                <w:rFonts w:ascii="仿宋_GB2312" w:hAnsi="仿宋_GB2312" w:cs="仿宋_GB2312" w:eastAsia="仿宋_GB2312"/>
              </w:rPr>
              <w:t>投标人认为需要说明的其他内容.docx 已标价工程量清单 供应商资格要求.docx 响应函 技术部分.docx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供应商基本信息及项目经理的相关信息需在“陕西省住房和城乡建设厅网站（http://js.shaanxi.gov.cn/）”可查询。（提供截图并加盖公章）</w:t>
            </w:r>
          </w:p>
        </w:tc>
        <w:tc>
          <w:tcPr>
            <w:tcW w:type="dxa" w:w="1661"/>
          </w:tcPr>
          <w:p>
            <w:pPr>
              <w:pStyle w:val="null3"/>
            </w:pPr>
            <w:r>
              <w:rPr>
                <w:rFonts w:ascii="仿宋_GB2312" w:hAnsi="仿宋_GB2312" w:cs="仿宋_GB2312" w:eastAsia="仿宋_GB2312"/>
              </w:rPr>
              <w:t>供应商资格要求.docx 响应函 技术部分.docx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响应文件如含有采购人不能接受的附加条件的（不合格）</w:t>
            </w:r>
          </w:p>
        </w:tc>
        <w:tc>
          <w:tcPr>
            <w:tcW w:type="dxa" w:w="1661"/>
          </w:tcPr>
          <w:p>
            <w:pPr>
              <w:pStyle w:val="null3"/>
            </w:pPr>
            <w:r>
              <w:rPr>
                <w:rFonts w:ascii="仿宋_GB2312" w:hAnsi="仿宋_GB2312" w:cs="仿宋_GB2312" w:eastAsia="仿宋_GB2312"/>
              </w:rPr>
              <w:t>投标人认为需要说明的其他内容.docx 响应函 技术部分.docx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投标人认为需要说明的其他内容.docx 供应商资格要求.docx 响应函 技术部分.docx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施工方案内容至少包括①施工准备；②施工方法；③重点难点工程分析及解决措施；④影响正常施工外在因素分析及对应预案等。 以上内容专门针对本项目且符合本项目实际需求的得8分，每缺一项内容扣2分，若上述内容存在瑕疵，每存在1处瑕疵扣1分，扣完为止。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确保工程质量技术组织措施</w:t>
            </w:r>
          </w:p>
        </w:tc>
        <w:tc>
          <w:tcPr>
            <w:tcW w:type="dxa" w:w="2492"/>
          </w:tcPr>
          <w:p>
            <w:pPr>
              <w:pStyle w:val="null3"/>
            </w:pPr>
            <w:r>
              <w:rPr>
                <w:rFonts w:ascii="仿宋_GB2312" w:hAnsi="仿宋_GB2312" w:cs="仿宋_GB2312" w:eastAsia="仿宋_GB2312"/>
              </w:rPr>
              <w:t>工程质量的技术组织措施内容至少包括①质量管理工作流程；②工程质量保障方案；③工程质量控制体系:④材料和构配件的质量控制等；⑤施工检测及工序交验方案等。 以上内容专门针对本项目且符合本项目实际需求的得10分，每缺一项内容扣2分，若上述内容存在瑕疵，每存在1处瑕疵扣1分，扣完为止。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确保工期的技术组织措施内容至少包括①施工进度计划管理；②保证工程进度技术措施；③合理组织、科学管理工程项目施工等。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安全生产技术组织措施内容至少包括①安全生产管理制度；②配置安全组织机构；③安全隐患排查、整改制度；④应急救援机制等。 以上内容专门针对本项目且符合本项目实际需求的得8分，每缺一项内容扣2分，若上述内容存在瑕疵，每出存在1处瑕疵扣1分，扣完为止。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项目管理机构内容至少包括①项目管理机构图；②岗位安排及职责（配备施工员、安全员、资料员、材料员、质检员等）；③管理制度；④相应的协调措施等。 以上内容专门针对本项目且符合本项目实际需求的得8分，每缺一项内容扣2分，若上述内容存在瑕疵，每存在1处瑕疵扣1分，扣完为止。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确保环保施工、防尘降噪等技术保证措施</w:t>
            </w:r>
          </w:p>
        </w:tc>
        <w:tc>
          <w:tcPr>
            <w:tcW w:type="dxa" w:w="2492"/>
          </w:tcPr>
          <w:p>
            <w:pPr>
              <w:pStyle w:val="null3"/>
            </w:pPr>
            <w:r>
              <w:rPr>
                <w:rFonts w:ascii="仿宋_GB2312" w:hAnsi="仿宋_GB2312" w:cs="仿宋_GB2312" w:eastAsia="仿宋_GB2312"/>
              </w:rPr>
              <w:t>确保环保施工、防尘降噪等技术保证措施内容至少包括①环保施工管理措施；②防尘管理措施；③防噪管理措施等。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确保文明施工技术保证措施</w:t>
            </w:r>
          </w:p>
        </w:tc>
        <w:tc>
          <w:tcPr>
            <w:tcW w:type="dxa" w:w="2492"/>
          </w:tcPr>
          <w:p>
            <w:pPr>
              <w:pStyle w:val="null3"/>
            </w:pPr>
            <w:r>
              <w:rPr>
                <w:rFonts w:ascii="仿宋_GB2312" w:hAnsi="仿宋_GB2312" w:cs="仿宋_GB2312" w:eastAsia="仿宋_GB2312"/>
              </w:rPr>
              <w:t>确保文明施工技术保证措施内容至少包括①文明施工管理制度；②文明施工保证措施；③节能减排措施 ；④文明施工监督检查机制等。 以上内容专门针对本项目且符合本项目实际需求的得6分，每缺一项内容扣1.5分，若上述内容存在瑕疵，每存在1处瑕疵扣1分，扣完为止。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施工设备和材料投入计划</w:t>
            </w:r>
          </w:p>
        </w:tc>
        <w:tc>
          <w:tcPr>
            <w:tcW w:type="dxa" w:w="2492"/>
          </w:tcPr>
          <w:p>
            <w:pPr>
              <w:pStyle w:val="null3"/>
            </w:pPr>
            <w:r>
              <w:rPr>
                <w:rFonts w:ascii="仿宋_GB2312" w:hAnsi="仿宋_GB2312" w:cs="仿宋_GB2312" w:eastAsia="仿宋_GB2312"/>
              </w:rPr>
              <w:t>施工设备和材料投入计划内容至少包括①施工设备配置计划；②施工材料投入计划；③施工设备的维护保养和材料的贮存；④施工设备、材料的监督和检查等。 以上内容专门针对本项目且符合本项目实际需求的得6分，每缺一项内容扣1.5分，若上述内容存在瑕疵，每存在1处瑕疵扣1分，扣完为止。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供应商新技术、新产品、新工艺、新材料应用内容至少包括①新技术应用；②新产品应用；③新工艺应用；④新材料应用等。 以上内容专门针对本项目且符合本项目实际需求的得2分，每缺一项内容扣0.5分，若上述内容存在瑕疵，每存在1处瑕疵扣0.5分，扣完为止。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保修服务措施及承诺</w:t>
            </w:r>
          </w:p>
        </w:tc>
        <w:tc>
          <w:tcPr>
            <w:tcW w:type="dxa" w:w="2492"/>
          </w:tcPr>
          <w:p>
            <w:pPr>
              <w:pStyle w:val="null3"/>
            </w:pPr>
            <w:r>
              <w:rPr>
                <w:rFonts w:ascii="仿宋_GB2312" w:hAnsi="仿宋_GB2312" w:cs="仿宋_GB2312" w:eastAsia="仿宋_GB2312"/>
              </w:rPr>
              <w:t>保修服务措施及承诺内容至少包括①保修服务措施；②保修服务承诺；③服务质量保障等。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 3 年(自 2022年1月1 日至今类似园林绿化施工业绩，每提供一个业绩得2分，满分4分；（以合同签订日期并加盖公章的合同复印件或中标通知书为准；弄虚作假者取消其中标资格） 注：证明材料为合同首页、双方签字盖章页以及能够反映合同内容的部分。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详见附件：投标人认为需要说明的其他内容.docx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详见附件：合同文本及条款.docx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