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95240">
      <w:pPr>
        <w:pStyle w:val="4"/>
        <w:spacing w:after="312"/>
        <w:rPr>
          <w:rFonts w:hint="eastAsia" w:ascii="宋体" w:hAnsi="宋体" w:eastAsia="宋体" w:cs="Times New Roman"/>
        </w:rPr>
      </w:pPr>
      <w:r>
        <w:rPr>
          <w:rFonts w:hint="eastAsia" w:ascii="宋体" w:hAnsi="宋体" w:eastAsia="宋体" w:cs="Times New Roman"/>
        </w:rPr>
        <w:t>合同格式</w:t>
      </w:r>
    </w:p>
    <w:p w14:paraId="3BC8CBDA">
      <w:pPr>
        <w:pStyle w:val="2"/>
        <w:spacing w:before="111" w:line="221" w:lineRule="auto"/>
        <w:ind w:left="457"/>
        <w:rPr>
          <w:rFonts w:hint="eastAsia" w:ascii="宋体" w:hAnsi="宋体" w:eastAsia="宋体" w:cs="宋体"/>
          <w:i/>
          <w:iCs/>
          <w:sz w:val="24"/>
          <w:szCs w:val="24"/>
        </w:rPr>
      </w:pPr>
    </w:p>
    <w:p w14:paraId="7DEB4925">
      <w:pPr>
        <w:spacing w:line="263" w:lineRule="auto"/>
        <w:rPr>
          <w:rFonts w:hint="eastAsia" w:ascii="宋体" w:hAnsi="宋体" w:eastAsia="宋体" w:cs="宋体"/>
        </w:rPr>
      </w:pPr>
      <w:r>
        <w:rPr>
          <w:rFonts w:hint="eastAsia" w:ascii="宋体" w:hAnsi="宋体" w:eastAsia="宋体" w:cs="Times New Roman"/>
          <w:b/>
          <w:szCs w:val="21"/>
        </w:rPr>
        <w:br w:type="page"/>
      </w:r>
    </w:p>
    <w:p w14:paraId="4E09F793">
      <w:pPr>
        <w:spacing w:line="266" w:lineRule="auto"/>
        <w:jc w:val="center"/>
        <w:rPr>
          <w:rFonts w:ascii="宋体" w:hAnsi="宋体" w:eastAsia="宋体" w:cs="宋体"/>
          <w:b/>
          <w:bCs/>
          <w:spacing w:val="-10"/>
          <w:sz w:val="55"/>
          <w:szCs w:val="55"/>
          <w:u w:val="single"/>
        </w:rPr>
      </w:pPr>
      <w:bookmarkStart w:id="0" w:name="bookmark10"/>
      <w:bookmarkEnd w:id="0"/>
    </w:p>
    <w:p w14:paraId="044E466E">
      <w:pPr>
        <w:spacing w:line="266" w:lineRule="auto"/>
        <w:jc w:val="center"/>
        <w:rPr>
          <w:rFonts w:ascii="宋体" w:hAnsi="宋体" w:eastAsia="宋体" w:cs="宋体"/>
          <w:b/>
          <w:bCs/>
          <w:spacing w:val="-10"/>
          <w:sz w:val="55"/>
          <w:szCs w:val="55"/>
          <w:u w:val="single"/>
        </w:rPr>
      </w:pPr>
    </w:p>
    <w:p w14:paraId="33A05945">
      <w:pPr>
        <w:spacing w:line="266" w:lineRule="auto"/>
        <w:jc w:val="center"/>
        <w:rPr>
          <w:rFonts w:hint="eastAsia" w:ascii="宋体" w:hAnsi="宋体" w:eastAsia="宋体" w:cs="宋体"/>
          <w:sz w:val="44"/>
          <w:szCs w:val="44"/>
        </w:rPr>
      </w:pPr>
      <w:r>
        <w:rPr>
          <w:rFonts w:hint="eastAsia" w:ascii="宋体" w:hAnsi="宋体" w:eastAsia="宋体" w:cs="宋体"/>
          <w:b/>
          <w:bCs/>
          <w:spacing w:val="-10"/>
          <w:sz w:val="44"/>
          <w:szCs w:val="44"/>
          <w:u w:val="single"/>
        </w:rPr>
        <w:t>紫外线灯改造项目</w:t>
      </w:r>
    </w:p>
    <w:p w14:paraId="1011F2AA">
      <w:pPr>
        <w:spacing w:line="267" w:lineRule="auto"/>
        <w:rPr>
          <w:rFonts w:hint="eastAsia" w:ascii="宋体" w:hAnsi="宋体" w:eastAsia="宋体" w:cs="宋体"/>
        </w:rPr>
      </w:pPr>
    </w:p>
    <w:p w14:paraId="286493CB">
      <w:pPr>
        <w:spacing w:line="267" w:lineRule="auto"/>
        <w:rPr>
          <w:rFonts w:hint="eastAsia" w:ascii="宋体" w:hAnsi="宋体" w:eastAsia="宋体" w:cs="宋体"/>
        </w:rPr>
      </w:pPr>
    </w:p>
    <w:p w14:paraId="560D4E4B">
      <w:pPr>
        <w:spacing w:line="267" w:lineRule="auto"/>
        <w:rPr>
          <w:rFonts w:hint="eastAsia" w:ascii="宋体" w:hAnsi="宋体" w:eastAsia="宋体" w:cs="宋体"/>
        </w:rPr>
      </w:pPr>
    </w:p>
    <w:p w14:paraId="7D4E60B8">
      <w:pPr>
        <w:pStyle w:val="5"/>
        <w:ind w:firstLine="0" w:firstLineChars="0"/>
        <w:jc w:val="center"/>
        <w:rPr>
          <w:rFonts w:hint="eastAsia" w:ascii="宋体" w:hAnsi="宋体" w:eastAsia="宋体" w:cs="宋体"/>
          <w:b/>
          <w:spacing w:val="-11"/>
          <w:kern w:val="0"/>
          <w:sz w:val="52"/>
          <w:szCs w:val="52"/>
          <w:lang w:val="zh-CN" w:bidi="zh-CN"/>
        </w:rPr>
      </w:pPr>
      <w:r>
        <w:rPr>
          <w:rFonts w:hint="eastAsia" w:ascii="宋体" w:hAnsi="宋体" w:eastAsia="宋体" w:cs="宋体"/>
          <w:b/>
          <w:spacing w:val="-11"/>
          <w:kern w:val="0"/>
          <w:sz w:val="52"/>
          <w:szCs w:val="52"/>
          <w:lang w:val="zh-CN" w:bidi="zh-CN"/>
        </w:rPr>
        <w:t>供</w:t>
      </w:r>
      <w:r>
        <w:rPr>
          <w:rFonts w:hint="eastAsia" w:ascii="宋体" w:hAnsi="宋体" w:eastAsia="宋体" w:cs="宋体"/>
          <w:b/>
          <w:spacing w:val="-11"/>
          <w:kern w:val="0"/>
          <w:sz w:val="52"/>
          <w:szCs w:val="52"/>
          <w:lang w:bidi="zh-CN"/>
        </w:rPr>
        <w:t xml:space="preserve"> 货 </w:t>
      </w:r>
      <w:r>
        <w:rPr>
          <w:rFonts w:hint="eastAsia" w:ascii="宋体" w:hAnsi="宋体" w:eastAsia="宋体" w:cs="宋体"/>
          <w:b/>
          <w:spacing w:val="-11"/>
          <w:kern w:val="0"/>
          <w:sz w:val="52"/>
          <w:szCs w:val="52"/>
          <w:lang w:val="zh-CN" w:bidi="zh-CN"/>
        </w:rPr>
        <w:t>合</w:t>
      </w:r>
      <w:r>
        <w:rPr>
          <w:rFonts w:hint="eastAsia" w:ascii="宋体" w:hAnsi="宋体" w:eastAsia="宋体" w:cs="宋体"/>
          <w:b/>
          <w:spacing w:val="-11"/>
          <w:kern w:val="0"/>
          <w:sz w:val="52"/>
          <w:szCs w:val="52"/>
          <w:lang w:bidi="zh-CN"/>
        </w:rPr>
        <w:t xml:space="preserve"> </w:t>
      </w:r>
      <w:r>
        <w:rPr>
          <w:rFonts w:hint="eastAsia" w:ascii="宋体" w:hAnsi="宋体" w:eastAsia="宋体" w:cs="宋体"/>
          <w:b/>
          <w:spacing w:val="-11"/>
          <w:kern w:val="0"/>
          <w:sz w:val="52"/>
          <w:szCs w:val="52"/>
          <w:lang w:val="zh-CN" w:bidi="zh-CN"/>
        </w:rPr>
        <w:t>同</w:t>
      </w:r>
    </w:p>
    <w:p w14:paraId="333FB7E7">
      <w:pPr>
        <w:spacing w:line="330" w:lineRule="auto"/>
        <w:rPr>
          <w:rFonts w:hint="eastAsia" w:ascii="宋体" w:hAnsi="宋体" w:eastAsia="宋体" w:cs="宋体"/>
        </w:rPr>
      </w:pPr>
    </w:p>
    <w:p w14:paraId="51A98E23">
      <w:pPr>
        <w:spacing w:line="331" w:lineRule="auto"/>
        <w:rPr>
          <w:rFonts w:ascii="宋体" w:hAnsi="宋体" w:eastAsia="宋体" w:cs="宋体"/>
        </w:rPr>
      </w:pPr>
    </w:p>
    <w:p w14:paraId="523BE7BF">
      <w:pPr>
        <w:spacing w:line="331" w:lineRule="auto"/>
        <w:rPr>
          <w:rFonts w:ascii="宋体" w:hAnsi="宋体" w:eastAsia="宋体" w:cs="宋体"/>
        </w:rPr>
      </w:pPr>
    </w:p>
    <w:p w14:paraId="40277EF6">
      <w:pPr>
        <w:spacing w:line="331" w:lineRule="auto"/>
        <w:rPr>
          <w:rFonts w:ascii="宋体" w:hAnsi="宋体" w:eastAsia="宋体" w:cs="宋体"/>
        </w:rPr>
      </w:pPr>
    </w:p>
    <w:p w14:paraId="4B37B9AC">
      <w:pPr>
        <w:spacing w:line="331" w:lineRule="auto"/>
        <w:rPr>
          <w:rFonts w:ascii="宋体" w:hAnsi="宋体" w:eastAsia="宋体" w:cs="宋体"/>
        </w:rPr>
      </w:pPr>
    </w:p>
    <w:p w14:paraId="20314C8E">
      <w:pPr>
        <w:spacing w:line="331" w:lineRule="auto"/>
        <w:rPr>
          <w:rFonts w:hint="eastAsia" w:ascii="宋体" w:hAnsi="宋体" w:eastAsia="宋体" w:cs="宋体"/>
        </w:rPr>
      </w:pPr>
    </w:p>
    <w:p w14:paraId="1074E831">
      <w:pPr>
        <w:spacing w:line="295" w:lineRule="auto"/>
        <w:rPr>
          <w:rFonts w:hint="eastAsia" w:ascii="宋体" w:hAnsi="宋体" w:eastAsia="宋体" w:cs="宋体"/>
        </w:rPr>
      </w:pPr>
    </w:p>
    <w:p w14:paraId="4DC0F66A">
      <w:pPr>
        <w:spacing w:line="600" w:lineRule="auto"/>
        <w:ind w:firstLine="900" w:firstLineChars="300"/>
        <w:rPr>
          <w:rFonts w:hint="eastAsia" w:ascii="宋体" w:hAnsi="宋体" w:eastAsia="宋体" w:cs="宋体"/>
          <w:kern w:val="0"/>
          <w:sz w:val="30"/>
          <w:szCs w:val="30"/>
        </w:rPr>
      </w:pPr>
      <w:r>
        <w:rPr>
          <w:rFonts w:hint="eastAsia" w:ascii="宋体" w:hAnsi="宋体" w:eastAsia="宋体" w:cs="宋体"/>
          <w:kern w:val="0"/>
          <w:sz w:val="30"/>
          <w:szCs w:val="30"/>
        </w:rPr>
        <w:t>合同编号：</w:t>
      </w:r>
      <w:r>
        <w:rPr>
          <w:rFonts w:hint="eastAsia" w:ascii="宋体" w:hAnsi="宋体" w:eastAsia="宋体" w:cs="宋体"/>
          <w:kern w:val="0"/>
          <w:sz w:val="30"/>
          <w:szCs w:val="30"/>
          <w:u w:val="single"/>
        </w:rPr>
        <w:t xml:space="preserve"> </w:t>
      </w:r>
      <w:r>
        <w:rPr>
          <w:rFonts w:ascii="宋体" w:hAnsi="宋体" w:eastAsia="宋体" w:cs="宋体"/>
          <w:kern w:val="0"/>
          <w:sz w:val="30"/>
          <w:szCs w:val="30"/>
          <w:u w:val="single"/>
        </w:rPr>
        <w:t xml:space="preserve">                                </w:t>
      </w:r>
    </w:p>
    <w:p w14:paraId="2DFE88C4">
      <w:pPr>
        <w:spacing w:line="600" w:lineRule="auto"/>
        <w:ind w:firstLine="900" w:firstLineChars="300"/>
        <w:rPr>
          <w:rFonts w:hint="eastAsia" w:ascii="宋体" w:hAnsi="宋体" w:eastAsia="宋体" w:cs="宋体"/>
          <w:kern w:val="0"/>
          <w:sz w:val="30"/>
          <w:szCs w:val="30"/>
        </w:rPr>
      </w:pPr>
      <w:r>
        <w:rPr>
          <w:rFonts w:hint="eastAsia" w:ascii="宋体" w:hAnsi="宋体" w:eastAsia="宋体" w:cs="宋体"/>
          <w:kern w:val="0"/>
          <w:sz w:val="30"/>
          <w:szCs w:val="30"/>
        </w:rPr>
        <w:t>甲方：</w:t>
      </w:r>
      <w:r>
        <w:rPr>
          <w:rFonts w:hint="eastAsia" w:ascii="宋体" w:hAnsi="宋体" w:eastAsia="宋体" w:cs="宋体"/>
          <w:kern w:val="0"/>
          <w:sz w:val="30"/>
          <w:szCs w:val="30"/>
          <w:u w:val="single"/>
        </w:rPr>
        <w:t xml:space="preserve">西安市雁塔区第九小学 </w:t>
      </w:r>
    </w:p>
    <w:p w14:paraId="08111A6E">
      <w:pPr>
        <w:spacing w:line="600" w:lineRule="auto"/>
        <w:ind w:firstLine="900" w:firstLineChars="300"/>
        <w:rPr>
          <w:rFonts w:hint="eastAsia" w:ascii="宋体" w:hAnsi="宋体" w:eastAsia="宋体" w:cs="宋体"/>
          <w:kern w:val="0"/>
          <w:sz w:val="30"/>
          <w:szCs w:val="30"/>
          <w:u w:val="single"/>
        </w:rPr>
      </w:pPr>
      <w:r>
        <w:rPr>
          <w:rFonts w:hint="eastAsia" w:ascii="宋体" w:hAnsi="宋体" w:eastAsia="宋体" w:cs="宋体"/>
          <w:kern w:val="0"/>
          <w:sz w:val="30"/>
          <w:szCs w:val="30"/>
        </w:rPr>
        <w:t>乙方：</w:t>
      </w:r>
      <w:r>
        <w:rPr>
          <w:rFonts w:hint="eastAsia" w:ascii="宋体" w:hAnsi="宋体" w:eastAsia="宋体" w:cs="宋体"/>
          <w:kern w:val="0"/>
          <w:sz w:val="30"/>
          <w:szCs w:val="30"/>
          <w:u w:val="single"/>
        </w:rPr>
        <w:t xml:space="preserve"> </w:t>
      </w:r>
      <w:r>
        <w:rPr>
          <w:rFonts w:ascii="宋体" w:hAnsi="宋体" w:eastAsia="宋体" w:cs="宋体"/>
          <w:kern w:val="0"/>
          <w:sz w:val="30"/>
          <w:szCs w:val="30"/>
          <w:u w:val="single"/>
        </w:rPr>
        <w:t xml:space="preserve">                                           </w:t>
      </w:r>
    </w:p>
    <w:p w14:paraId="3403664C">
      <w:pPr>
        <w:spacing w:line="520" w:lineRule="exact"/>
        <w:ind w:firstLine="900" w:firstLineChars="300"/>
        <w:rPr>
          <w:rFonts w:hint="eastAsia" w:ascii="宋体" w:hAnsi="宋体" w:eastAsia="宋体" w:cs="宋体"/>
          <w:kern w:val="0"/>
          <w:sz w:val="30"/>
          <w:szCs w:val="30"/>
        </w:rPr>
      </w:pPr>
    </w:p>
    <w:p w14:paraId="13BCF79A">
      <w:pPr>
        <w:spacing w:line="520" w:lineRule="exact"/>
        <w:ind w:firstLine="900" w:firstLineChars="300"/>
        <w:rPr>
          <w:rFonts w:hint="eastAsia" w:ascii="宋体" w:hAnsi="宋体" w:eastAsia="宋体" w:cs="宋体"/>
          <w:kern w:val="0"/>
          <w:sz w:val="30"/>
          <w:szCs w:val="30"/>
        </w:rPr>
      </w:pPr>
    </w:p>
    <w:p w14:paraId="78A7941C">
      <w:pPr>
        <w:spacing w:line="560" w:lineRule="exact"/>
        <w:jc w:val="center"/>
        <w:rPr>
          <w:rFonts w:hint="eastAsia" w:ascii="宋体" w:hAnsi="宋体" w:eastAsia="宋体" w:cs="宋体"/>
          <w:kern w:val="0"/>
          <w:sz w:val="32"/>
          <w:szCs w:val="32"/>
        </w:rPr>
      </w:pPr>
    </w:p>
    <w:p w14:paraId="042424A0">
      <w:pPr>
        <w:spacing w:line="560" w:lineRule="exact"/>
        <w:jc w:val="center"/>
        <w:rPr>
          <w:rFonts w:hint="eastAsia" w:ascii="宋体" w:hAnsi="宋体" w:eastAsia="宋体" w:cs="宋体"/>
          <w:kern w:val="0"/>
          <w:sz w:val="32"/>
          <w:szCs w:val="32"/>
        </w:rPr>
      </w:pPr>
      <w:r>
        <w:rPr>
          <w:rFonts w:hint="eastAsia" w:ascii="宋体" w:hAnsi="宋体" w:eastAsia="宋体" w:cs="宋体"/>
          <w:kern w:val="0"/>
          <w:sz w:val="32"/>
          <w:szCs w:val="32"/>
        </w:rPr>
        <w:t>2</w:t>
      </w:r>
      <w:r>
        <w:rPr>
          <w:rFonts w:ascii="宋体" w:hAnsi="宋体" w:eastAsia="宋体" w:cs="宋体"/>
          <w:kern w:val="0"/>
          <w:sz w:val="32"/>
          <w:szCs w:val="32"/>
        </w:rPr>
        <w:t>025</w:t>
      </w:r>
      <w:r>
        <w:rPr>
          <w:rFonts w:hint="eastAsia" w:ascii="宋体" w:hAnsi="宋体" w:eastAsia="宋体" w:cs="宋体"/>
          <w:kern w:val="0"/>
          <w:sz w:val="32"/>
          <w:szCs w:val="32"/>
        </w:rPr>
        <w:t>年  月  日</w:t>
      </w:r>
    </w:p>
    <w:p w14:paraId="269DC3B3">
      <w:pPr>
        <w:spacing w:line="520" w:lineRule="exact"/>
        <w:ind w:firstLine="900" w:firstLineChars="300"/>
        <w:rPr>
          <w:rFonts w:hint="eastAsia" w:ascii="宋体" w:hAnsi="宋体" w:eastAsia="宋体" w:cs="宋体"/>
          <w:kern w:val="0"/>
          <w:sz w:val="30"/>
          <w:szCs w:val="30"/>
        </w:rPr>
      </w:pPr>
    </w:p>
    <w:p w14:paraId="6465D800">
      <w:pPr>
        <w:spacing w:before="156" w:beforeLines="50" w:after="156" w:afterLines="50"/>
        <w:ind w:left="-420" w:leftChars="-200" w:right="-315" w:rightChars="-150" w:firstLine="105" w:firstLineChars="50"/>
        <w:jc w:val="center"/>
        <w:rPr>
          <w:rFonts w:hint="eastAsia" w:ascii="宋体" w:hAnsi="宋体" w:eastAsia="宋体" w:cs="Times New Roman"/>
          <w:szCs w:val="21"/>
        </w:rPr>
      </w:pPr>
      <w:r>
        <w:rPr>
          <w:rFonts w:hint="eastAsia" w:ascii="宋体" w:hAnsi="宋体" w:eastAsia="宋体" w:cs="宋体"/>
        </w:rPr>
        <w:br w:type="page"/>
      </w:r>
      <w:r>
        <w:rPr>
          <w:rFonts w:hint="eastAsia" w:ascii="Times New Roman" w:hAnsi="Times New Roman" w:eastAsia="宋体" w:cs="Times New Roman"/>
          <w:b/>
          <w:bCs/>
          <w:color w:val="000000"/>
          <w:sz w:val="36"/>
          <w:szCs w:val="36"/>
        </w:rPr>
        <w:t>产品销售合同</w:t>
      </w:r>
      <w:r>
        <w:rPr>
          <w:rFonts w:hint="eastAsia" w:ascii="宋体" w:hAnsi="宋体" w:eastAsia="宋体" w:cs="Times New Roman"/>
          <w:szCs w:val="21"/>
        </w:rPr>
        <w:t xml:space="preserve">                                                     </w:t>
      </w:r>
      <w:r>
        <w:rPr>
          <w:rFonts w:hint="eastAsia" w:ascii="Times New Roman" w:hAnsi="Times New Roman" w:eastAsia="宋体" w:cs="Times New Roman"/>
          <w:color w:val="000000"/>
          <w:szCs w:val="24"/>
        </w:rPr>
        <w:t xml:space="preserve"> </w:t>
      </w:r>
    </w:p>
    <w:p w14:paraId="05E7CEDA">
      <w:pPr>
        <w:spacing w:line="360" w:lineRule="auto"/>
        <w:ind w:left="-198" w:right="-147"/>
        <w:rPr>
          <w:rFonts w:hint="eastAsia" w:ascii="宋体" w:hAnsi="宋体" w:eastAsia="宋体" w:cs="Times New Roman"/>
          <w:sz w:val="24"/>
          <w:szCs w:val="24"/>
        </w:rPr>
      </w:pPr>
      <w:r>
        <w:rPr>
          <w:rFonts w:hint="eastAsia" w:ascii="宋体" w:hAnsi="宋体" w:eastAsia="宋体" w:cs="Times New Roman"/>
          <w:sz w:val="24"/>
          <w:szCs w:val="24"/>
        </w:rPr>
        <w:t>买方（全称）：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2F26EC63">
      <w:pPr>
        <w:spacing w:line="360" w:lineRule="auto"/>
        <w:ind w:left="-198" w:right="-147"/>
        <w:rPr>
          <w:rFonts w:hint="eastAsia" w:ascii="宋体" w:hAnsi="宋体" w:eastAsia="宋体" w:cs="Times New Roman"/>
          <w:sz w:val="24"/>
          <w:szCs w:val="24"/>
        </w:rPr>
      </w:pPr>
      <w:r>
        <w:rPr>
          <w:rFonts w:hint="eastAsia" w:ascii="宋体" w:hAnsi="宋体" w:eastAsia="宋体" w:cs="Times New Roman"/>
          <w:sz w:val="24"/>
          <w:szCs w:val="24"/>
        </w:rPr>
        <w:t>卖方（全称）：</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3EEC3AD6">
      <w:pPr>
        <w:adjustRightInd w:val="0"/>
        <w:snapToGrid w:val="0"/>
        <w:spacing w:before="156" w:beforeLines="50" w:line="360" w:lineRule="auto"/>
        <w:ind w:firstLine="480" w:firstLineChars="200"/>
        <w:rPr>
          <w:rFonts w:ascii="Times New Roman" w:hAnsi="宋体" w:eastAsia="宋体" w:cs="Times New Roman"/>
          <w:sz w:val="24"/>
          <w:szCs w:val="24"/>
        </w:rPr>
      </w:pPr>
      <w:r>
        <w:rPr>
          <w:rFonts w:hint="eastAsia" w:ascii="宋体" w:hAnsi="宋体" w:eastAsia="宋体" w:cs="Times New Roman"/>
          <w:sz w:val="24"/>
          <w:szCs w:val="24"/>
        </w:rPr>
        <w:t xml:space="preserve"> 根据招标文件、中标通知书、卖方的投标文件</w:t>
      </w:r>
      <w:r>
        <w:rPr>
          <w:rFonts w:ascii="Times New Roman" w:hAnsi="宋体" w:eastAsia="宋体" w:cs="Times New Roman"/>
          <w:sz w:val="24"/>
          <w:szCs w:val="24"/>
        </w:rPr>
        <w:t>（含经</w:t>
      </w:r>
      <w:r>
        <w:rPr>
          <w:rFonts w:hint="eastAsia" w:ascii="Times New Roman" w:hAnsi="宋体" w:eastAsia="宋体" w:cs="Times New Roman"/>
          <w:sz w:val="24"/>
          <w:szCs w:val="24"/>
        </w:rPr>
        <w:t>评标</w:t>
      </w:r>
      <w:r>
        <w:rPr>
          <w:rFonts w:ascii="Times New Roman" w:hAnsi="宋体" w:eastAsia="宋体" w:cs="Times New Roman"/>
          <w:sz w:val="24"/>
          <w:szCs w:val="24"/>
        </w:rPr>
        <w:t>委员会接受的</w:t>
      </w:r>
      <w:r>
        <w:rPr>
          <w:rFonts w:hint="eastAsia" w:ascii="Times New Roman" w:hAnsi="宋体" w:eastAsia="宋体" w:cs="Times New Roman"/>
          <w:sz w:val="24"/>
          <w:szCs w:val="24"/>
        </w:rPr>
        <w:t>澄清和补充</w:t>
      </w:r>
      <w:r>
        <w:rPr>
          <w:rFonts w:ascii="Times New Roman" w:hAnsi="宋体" w:eastAsia="宋体" w:cs="Times New Roman"/>
          <w:sz w:val="24"/>
          <w:szCs w:val="24"/>
        </w:rPr>
        <w:t>资料）</w:t>
      </w:r>
      <w:r>
        <w:rPr>
          <w:rFonts w:hint="eastAsia" w:ascii="宋体" w:hAnsi="宋体" w:eastAsia="宋体" w:cs="Times New Roman"/>
          <w:sz w:val="24"/>
          <w:szCs w:val="24"/>
        </w:rPr>
        <w:t>及相关保证和承诺，</w:t>
      </w:r>
      <w:r>
        <w:rPr>
          <w:rFonts w:ascii="宋体" w:hAnsi="宋体" w:eastAsia="宋体" w:cs="Times New Roman"/>
          <w:sz w:val="24"/>
          <w:szCs w:val="24"/>
        </w:rPr>
        <w:t>就</w:t>
      </w:r>
      <w:r>
        <w:rPr>
          <w:rFonts w:hint="eastAsia" w:ascii="宋体" w:hAnsi="宋体" w:eastAsia="宋体" w:cs="Times New Roman"/>
          <w:sz w:val="24"/>
          <w:szCs w:val="24"/>
        </w:rPr>
        <w:t>项目</w:t>
      </w:r>
      <w:r>
        <w:rPr>
          <w:rFonts w:ascii="宋体" w:hAnsi="宋体" w:eastAsia="宋体" w:cs="Times New Roman"/>
          <w:sz w:val="24"/>
          <w:szCs w:val="24"/>
        </w:rPr>
        <w:t>编号</w:t>
      </w:r>
      <w:r>
        <w:rPr>
          <w:rFonts w:hint="eastAsia" w:ascii="宋体" w:hAnsi="宋体" w:eastAsia="宋体" w:cs="Times New Roman"/>
          <w:sz w:val="24"/>
          <w:szCs w:val="24"/>
          <w:u w:val="single"/>
        </w:rPr>
        <w:t xml:space="preserve">              </w:t>
      </w:r>
      <w:r>
        <w:rPr>
          <w:rFonts w:ascii="宋体" w:hAnsi="宋体" w:eastAsia="宋体" w:cs="Times New Roman"/>
          <w:sz w:val="24"/>
          <w:szCs w:val="24"/>
        </w:rPr>
        <w:t>物资的采购和供应，买卖双方同意按以下合同条件签署买卖合同并共同遵守。</w:t>
      </w:r>
      <w:r>
        <w:rPr>
          <w:rFonts w:ascii="Times New Roman" w:hAnsi="宋体" w:eastAsia="宋体" w:cs="Times New Roman"/>
          <w:sz w:val="24"/>
          <w:szCs w:val="24"/>
        </w:rPr>
        <w:t xml:space="preserve"> </w:t>
      </w:r>
    </w:p>
    <w:p w14:paraId="1FF0F244">
      <w:pPr>
        <w:numPr>
          <w:ilvl w:val="0"/>
          <w:numId w:val="1"/>
        </w:numPr>
        <w:adjustRightInd w:val="0"/>
        <w:snapToGrid w:val="0"/>
        <w:spacing w:line="500" w:lineRule="exact"/>
        <w:rPr>
          <w:rFonts w:hint="eastAsia" w:ascii="Times New Roman" w:hAnsi="Times New Roman" w:eastAsia="宋体" w:cs="Times New Roman"/>
          <w:b/>
          <w:sz w:val="24"/>
          <w:szCs w:val="24"/>
        </w:rPr>
      </w:pPr>
      <w:r>
        <w:rPr>
          <w:rFonts w:hint="eastAsia" w:ascii="Times New Roman" w:hAnsi="Times New Roman" w:eastAsia="宋体" w:cs="Times New Roman"/>
          <w:b/>
          <w:sz w:val="24"/>
          <w:szCs w:val="24"/>
        </w:rPr>
        <w:t>产品订货明细</w:t>
      </w:r>
    </w:p>
    <w:tbl>
      <w:tblPr>
        <w:tblStyle w:val="6"/>
        <w:tblW w:w="9033"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2916"/>
        <w:gridCol w:w="973"/>
        <w:gridCol w:w="1188"/>
        <w:gridCol w:w="1210"/>
        <w:gridCol w:w="1727"/>
      </w:tblGrid>
      <w:tr w14:paraId="3C42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020" w:type="dxa"/>
            <w:vMerge w:val="restart"/>
            <w:noWrap w:val="0"/>
            <w:vAlign w:val="center"/>
          </w:tcPr>
          <w:p w14:paraId="1493EED1">
            <w:pPr>
              <w:spacing w:line="380" w:lineRule="exact"/>
              <w:jc w:val="center"/>
              <w:rPr>
                <w:rFonts w:hint="eastAsia" w:ascii="宋体" w:hAnsi="宋体" w:eastAsia="宋体" w:cs="宋体"/>
                <w:szCs w:val="24"/>
              </w:rPr>
            </w:pPr>
            <w:r>
              <w:rPr>
                <w:rFonts w:hint="eastAsia" w:ascii="宋体" w:hAnsi="宋体" w:eastAsia="宋体" w:cs="宋体"/>
                <w:szCs w:val="24"/>
              </w:rPr>
              <w:t>标  的</w:t>
            </w:r>
          </w:p>
          <w:p w14:paraId="4F0B4A0A">
            <w:pPr>
              <w:spacing w:line="380" w:lineRule="exact"/>
              <w:jc w:val="center"/>
              <w:rPr>
                <w:rFonts w:hint="eastAsia" w:ascii="宋体" w:hAnsi="宋体" w:eastAsia="宋体" w:cs="宋体"/>
                <w:szCs w:val="24"/>
              </w:rPr>
            </w:pPr>
            <w:r>
              <w:rPr>
                <w:rFonts w:hint="eastAsia" w:ascii="宋体" w:hAnsi="宋体" w:eastAsia="宋体" w:cs="宋体"/>
                <w:szCs w:val="24"/>
              </w:rPr>
              <w:t>名  称</w:t>
            </w:r>
          </w:p>
        </w:tc>
        <w:tc>
          <w:tcPr>
            <w:tcW w:w="2917" w:type="dxa"/>
            <w:vMerge w:val="restart"/>
            <w:noWrap w:val="0"/>
            <w:vAlign w:val="center"/>
          </w:tcPr>
          <w:p w14:paraId="4CFD3637">
            <w:pPr>
              <w:spacing w:line="380" w:lineRule="exact"/>
              <w:jc w:val="center"/>
              <w:rPr>
                <w:rFonts w:hint="eastAsia" w:ascii="宋体" w:hAnsi="宋体" w:eastAsia="宋体" w:cs="宋体"/>
                <w:szCs w:val="24"/>
              </w:rPr>
            </w:pPr>
            <w:r>
              <w:rPr>
                <w:rFonts w:hint="eastAsia" w:ascii="宋体" w:hAnsi="宋体" w:eastAsia="宋体" w:cs="宋体"/>
                <w:szCs w:val="24"/>
              </w:rPr>
              <w:t>规  格</w:t>
            </w:r>
          </w:p>
          <w:p w14:paraId="40DBEF18">
            <w:pPr>
              <w:spacing w:line="380" w:lineRule="exact"/>
              <w:jc w:val="center"/>
              <w:rPr>
                <w:rFonts w:hint="eastAsia" w:ascii="宋体" w:hAnsi="宋体" w:eastAsia="宋体" w:cs="宋体"/>
                <w:szCs w:val="24"/>
              </w:rPr>
            </w:pPr>
            <w:r>
              <w:rPr>
                <w:rFonts w:hint="eastAsia" w:ascii="宋体" w:hAnsi="宋体" w:eastAsia="宋体" w:cs="宋体"/>
                <w:szCs w:val="24"/>
              </w:rPr>
              <w:t>型  号</w:t>
            </w:r>
          </w:p>
        </w:tc>
        <w:tc>
          <w:tcPr>
            <w:tcW w:w="973" w:type="dxa"/>
            <w:vMerge w:val="restart"/>
            <w:noWrap w:val="0"/>
            <w:vAlign w:val="center"/>
          </w:tcPr>
          <w:p w14:paraId="309BA875">
            <w:pPr>
              <w:spacing w:line="380" w:lineRule="exact"/>
              <w:jc w:val="center"/>
              <w:rPr>
                <w:rFonts w:hint="eastAsia" w:ascii="宋体" w:hAnsi="宋体" w:eastAsia="宋体" w:cs="宋体"/>
                <w:szCs w:val="24"/>
              </w:rPr>
            </w:pPr>
            <w:r>
              <w:rPr>
                <w:rFonts w:hint="eastAsia" w:ascii="宋体" w:hAnsi="宋体" w:eastAsia="宋体" w:cs="宋体"/>
                <w:szCs w:val="24"/>
              </w:rPr>
              <w:t>数  量</w:t>
            </w:r>
          </w:p>
          <w:p w14:paraId="683B8644">
            <w:pPr>
              <w:spacing w:line="380" w:lineRule="exact"/>
              <w:jc w:val="center"/>
              <w:rPr>
                <w:rFonts w:hint="eastAsia" w:ascii="宋体" w:hAnsi="宋体" w:eastAsia="宋体" w:cs="宋体"/>
                <w:szCs w:val="24"/>
              </w:rPr>
            </w:pPr>
            <w:r>
              <w:rPr>
                <w:rFonts w:hint="eastAsia" w:ascii="宋体" w:hAnsi="宋体" w:eastAsia="宋体" w:cs="宋体"/>
                <w:szCs w:val="24"/>
              </w:rPr>
              <w:t>（米）</w:t>
            </w:r>
          </w:p>
        </w:tc>
        <w:tc>
          <w:tcPr>
            <w:tcW w:w="1188" w:type="dxa"/>
            <w:vMerge w:val="restart"/>
            <w:noWrap w:val="0"/>
            <w:vAlign w:val="center"/>
          </w:tcPr>
          <w:p w14:paraId="2F01CED2">
            <w:pPr>
              <w:spacing w:line="380" w:lineRule="exact"/>
              <w:jc w:val="center"/>
              <w:rPr>
                <w:rFonts w:hint="eastAsia" w:ascii="宋体" w:hAnsi="宋体" w:eastAsia="宋体" w:cs="宋体"/>
                <w:szCs w:val="24"/>
              </w:rPr>
            </w:pPr>
            <w:r>
              <w:rPr>
                <w:rFonts w:hint="eastAsia" w:ascii="宋体" w:hAnsi="宋体" w:eastAsia="宋体" w:cs="宋体"/>
                <w:szCs w:val="24"/>
              </w:rPr>
              <w:t>单  价</w:t>
            </w:r>
          </w:p>
          <w:p w14:paraId="60FB651E">
            <w:pPr>
              <w:spacing w:line="380" w:lineRule="exact"/>
              <w:jc w:val="center"/>
              <w:rPr>
                <w:rFonts w:hint="eastAsia" w:ascii="宋体" w:hAnsi="宋体" w:eastAsia="宋体" w:cs="宋体"/>
                <w:szCs w:val="24"/>
              </w:rPr>
            </w:pPr>
            <w:r>
              <w:rPr>
                <w:rFonts w:hint="eastAsia" w:ascii="宋体" w:hAnsi="宋体" w:eastAsia="宋体" w:cs="宋体"/>
                <w:szCs w:val="24"/>
              </w:rPr>
              <w:t>（元/米）</w:t>
            </w:r>
          </w:p>
        </w:tc>
        <w:tc>
          <w:tcPr>
            <w:tcW w:w="1211" w:type="dxa"/>
            <w:vMerge w:val="restart"/>
            <w:noWrap w:val="0"/>
            <w:vAlign w:val="center"/>
          </w:tcPr>
          <w:p w14:paraId="336AEF6E">
            <w:pPr>
              <w:spacing w:line="380" w:lineRule="exact"/>
              <w:jc w:val="center"/>
              <w:rPr>
                <w:rFonts w:hint="eastAsia" w:ascii="宋体" w:hAnsi="宋体" w:eastAsia="宋体" w:cs="宋体"/>
                <w:szCs w:val="24"/>
              </w:rPr>
            </w:pPr>
            <w:r>
              <w:rPr>
                <w:rFonts w:hint="eastAsia" w:ascii="宋体" w:hAnsi="宋体" w:eastAsia="宋体" w:cs="宋体"/>
                <w:szCs w:val="24"/>
              </w:rPr>
              <w:t>金  额(元)</w:t>
            </w:r>
          </w:p>
        </w:tc>
        <w:tc>
          <w:tcPr>
            <w:tcW w:w="1724" w:type="dxa"/>
            <w:vMerge w:val="restart"/>
            <w:noWrap w:val="0"/>
            <w:vAlign w:val="center"/>
          </w:tcPr>
          <w:p w14:paraId="57A952A8">
            <w:pPr>
              <w:spacing w:line="380" w:lineRule="exact"/>
              <w:jc w:val="center"/>
              <w:rPr>
                <w:rFonts w:hint="eastAsia" w:ascii="宋体" w:hAnsi="宋体" w:eastAsia="宋体" w:cs="宋体"/>
                <w:szCs w:val="24"/>
              </w:rPr>
            </w:pPr>
            <w:r>
              <w:rPr>
                <w:rFonts w:hint="eastAsia" w:ascii="宋体" w:hAnsi="宋体" w:eastAsia="宋体" w:cs="宋体"/>
                <w:szCs w:val="24"/>
              </w:rPr>
              <w:t>标 的</w:t>
            </w:r>
          </w:p>
          <w:p w14:paraId="20EE19EE">
            <w:pPr>
              <w:spacing w:line="380" w:lineRule="exact"/>
              <w:jc w:val="center"/>
              <w:rPr>
                <w:rFonts w:hint="eastAsia" w:ascii="宋体" w:hAnsi="宋体" w:eastAsia="宋体" w:cs="宋体"/>
                <w:szCs w:val="24"/>
              </w:rPr>
            </w:pPr>
            <w:r>
              <w:rPr>
                <w:rFonts w:hint="eastAsia" w:ascii="宋体" w:hAnsi="宋体" w:eastAsia="宋体" w:cs="宋体"/>
                <w:szCs w:val="24"/>
              </w:rPr>
              <w:t>品 牌</w:t>
            </w:r>
          </w:p>
        </w:tc>
      </w:tr>
      <w:tr w14:paraId="46F0E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020" w:type="dxa"/>
            <w:vMerge w:val="continue"/>
            <w:noWrap w:val="0"/>
            <w:vAlign w:val="center"/>
          </w:tcPr>
          <w:p w14:paraId="6582C7C1">
            <w:pPr>
              <w:spacing w:line="380" w:lineRule="exact"/>
              <w:jc w:val="center"/>
              <w:rPr>
                <w:rFonts w:hint="eastAsia" w:ascii="宋体" w:hAnsi="宋体" w:eastAsia="宋体" w:cs="宋体"/>
                <w:szCs w:val="24"/>
              </w:rPr>
            </w:pPr>
          </w:p>
        </w:tc>
        <w:tc>
          <w:tcPr>
            <w:tcW w:w="2917" w:type="dxa"/>
            <w:vMerge w:val="continue"/>
            <w:noWrap w:val="0"/>
            <w:vAlign w:val="center"/>
          </w:tcPr>
          <w:p w14:paraId="0E3EA131">
            <w:pPr>
              <w:spacing w:line="380" w:lineRule="exact"/>
              <w:jc w:val="center"/>
              <w:rPr>
                <w:rFonts w:hint="eastAsia" w:ascii="宋体" w:hAnsi="宋体" w:eastAsia="宋体" w:cs="宋体"/>
                <w:szCs w:val="24"/>
              </w:rPr>
            </w:pPr>
          </w:p>
        </w:tc>
        <w:tc>
          <w:tcPr>
            <w:tcW w:w="973" w:type="dxa"/>
            <w:vMerge w:val="continue"/>
            <w:noWrap w:val="0"/>
            <w:vAlign w:val="center"/>
          </w:tcPr>
          <w:p w14:paraId="267205BC">
            <w:pPr>
              <w:spacing w:line="380" w:lineRule="exact"/>
              <w:jc w:val="center"/>
              <w:rPr>
                <w:rFonts w:hint="eastAsia" w:ascii="宋体" w:hAnsi="宋体" w:eastAsia="宋体" w:cs="宋体"/>
                <w:szCs w:val="24"/>
              </w:rPr>
            </w:pPr>
          </w:p>
        </w:tc>
        <w:tc>
          <w:tcPr>
            <w:tcW w:w="1188" w:type="dxa"/>
            <w:vMerge w:val="continue"/>
            <w:noWrap w:val="0"/>
            <w:vAlign w:val="center"/>
          </w:tcPr>
          <w:p w14:paraId="5C104577">
            <w:pPr>
              <w:spacing w:line="380" w:lineRule="exact"/>
              <w:jc w:val="center"/>
              <w:rPr>
                <w:rFonts w:hint="eastAsia" w:ascii="宋体" w:hAnsi="宋体" w:eastAsia="宋体" w:cs="宋体"/>
                <w:szCs w:val="24"/>
              </w:rPr>
            </w:pPr>
          </w:p>
        </w:tc>
        <w:tc>
          <w:tcPr>
            <w:tcW w:w="1211" w:type="dxa"/>
            <w:vMerge w:val="continue"/>
            <w:noWrap w:val="0"/>
            <w:vAlign w:val="center"/>
          </w:tcPr>
          <w:p w14:paraId="5A39BB79">
            <w:pPr>
              <w:spacing w:line="380" w:lineRule="exact"/>
              <w:jc w:val="center"/>
              <w:rPr>
                <w:rFonts w:hint="eastAsia" w:ascii="宋体" w:hAnsi="宋体" w:eastAsia="宋体" w:cs="宋体"/>
                <w:szCs w:val="24"/>
              </w:rPr>
            </w:pPr>
          </w:p>
        </w:tc>
        <w:tc>
          <w:tcPr>
            <w:tcW w:w="1724" w:type="dxa"/>
            <w:vMerge w:val="continue"/>
            <w:noWrap w:val="0"/>
            <w:vAlign w:val="center"/>
          </w:tcPr>
          <w:p w14:paraId="51B05469">
            <w:pPr>
              <w:spacing w:line="380" w:lineRule="exact"/>
              <w:jc w:val="center"/>
              <w:rPr>
                <w:rFonts w:hint="eastAsia" w:ascii="宋体" w:hAnsi="宋体" w:eastAsia="宋体" w:cs="宋体"/>
                <w:szCs w:val="24"/>
              </w:rPr>
            </w:pPr>
          </w:p>
        </w:tc>
      </w:tr>
      <w:tr w14:paraId="5AC3A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08F9113B">
            <w:pPr>
              <w:spacing w:line="380" w:lineRule="exact"/>
              <w:jc w:val="center"/>
              <w:rPr>
                <w:rFonts w:hint="eastAsia" w:ascii="宋体" w:hAnsi="宋体" w:eastAsia="宋体" w:cs="宋体"/>
                <w:szCs w:val="21"/>
              </w:rPr>
            </w:pPr>
          </w:p>
        </w:tc>
        <w:tc>
          <w:tcPr>
            <w:tcW w:w="2917" w:type="dxa"/>
            <w:noWrap w:val="0"/>
            <w:vAlign w:val="center"/>
          </w:tcPr>
          <w:p w14:paraId="4ABADD35">
            <w:pPr>
              <w:widowControl/>
              <w:jc w:val="left"/>
              <w:textAlignment w:val="center"/>
              <w:rPr>
                <w:rFonts w:hint="eastAsia" w:ascii="宋体" w:hAnsi="宋体" w:eastAsia="宋体" w:cs="宋体"/>
                <w:szCs w:val="21"/>
              </w:rPr>
            </w:pPr>
          </w:p>
        </w:tc>
        <w:tc>
          <w:tcPr>
            <w:tcW w:w="973" w:type="dxa"/>
            <w:noWrap w:val="0"/>
            <w:vAlign w:val="center"/>
          </w:tcPr>
          <w:p w14:paraId="461B75B2">
            <w:pPr>
              <w:widowControl/>
              <w:jc w:val="center"/>
              <w:textAlignment w:val="center"/>
              <w:rPr>
                <w:rFonts w:hint="eastAsia" w:ascii="宋体" w:hAnsi="宋体" w:eastAsia="宋体" w:cs="宋体"/>
                <w:szCs w:val="21"/>
              </w:rPr>
            </w:pPr>
          </w:p>
        </w:tc>
        <w:tc>
          <w:tcPr>
            <w:tcW w:w="1188" w:type="dxa"/>
            <w:noWrap w:val="0"/>
            <w:vAlign w:val="center"/>
          </w:tcPr>
          <w:p w14:paraId="2E0198AC">
            <w:pPr>
              <w:widowControl/>
              <w:jc w:val="center"/>
              <w:textAlignment w:val="center"/>
              <w:rPr>
                <w:rFonts w:hint="eastAsia" w:ascii="宋体" w:hAnsi="宋体" w:eastAsia="宋体" w:cs="宋体"/>
                <w:szCs w:val="21"/>
              </w:rPr>
            </w:pPr>
          </w:p>
        </w:tc>
        <w:tc>
          <w:tcPr>
            <w:tcW w:w="1207" w:type="dxa"/>
            <w:noWrap w:val="0"/>
            <w:vAlign w:val="center"/>
          </w:tcPr>
          <w:p w14:paraId="7533921B">
            <w:pPr>
              <w:widowControl/>
              <w:jc w:val="center"/>
              <w:textAlignment w:val="center"/>
              <w:rPr>
                <w:rFonts w:hint="eastAsia" w:ascii="宋体" w:hAnsi="宋体" w:eastAsia="宋体" w:cs="宋体"/>
                <w:szCs w:val="21"/>
              </w:rPr>
            </w:pPr>
          </w:p>
        </w:tc>
        <w:tc>
          <w:tcPr>
            <w:tcW w:w="1728" w:type="dxa"/>
            <w:noWrap w:val="0"/>
            <w:vAlign w:val="center"/>
          </w:tcPr>
          <w:p w14:paraId="7EC7D2F8">
            <w:pPr>
              <w:jc w:val="center"/>
              <w:rPr>
                <w:rFonts w:ascii="宋体" w:hAnsi="宋体" w:eastAsia="宋体" w:cs="宋体"/>
                <w:szCs w:val="21"/>
              </w:rPr>
            </w:pPr>
          </w:p>
        </w:tc>
      </w:tr>
      <w:tr w14:paraId="1D4F1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55C2431D">
            <w:pPr>
              <w:spacing w:line="380" w:lineRule="exact"/>
              <w:jc w:val="center"/>
              <w:rPr>
                <w:rFonts w:hint="eastAsia" w:ascii="宋体" w:hAnsi="宋体" w:eastAsia="宋体" w:cs="宋体"/>
                <w:sz w:val="24"/>
                <w:szCs w:val="24"/>
              </w:rPr>
            </w:pPr>
          </w:p>
        </w:tc>
        <w:tc>
          <w:tcPr>
            <w:tcW w:w="2917" w:type="dxa"/>
            <w:noWrap w:val="0"/>
            <w:vAlign w:val="center"/>
          </w:tcPr>
          <w:p w14:paraId="580FB3EE">
            <w:pPr>
              <w:widowControl/>
              <w:jc w:val="left"/>
              <w:textAlignment w:val="center"/>
              <w:rPr>
                <w:rFonts w:hint="eastAsia" w:ascii="宋体" w:hAnsi="宋体" w:eastAsia="宋体" w:cs="宋体"/>
                <w:sz w:val="24"/>
                <w:szCs w:val="24"/>
              </w:rPr>
            </w:pPr>
          </w:p>
        </w:tc>
        <w:tc>
          <w:tcPr>
            <w:tcW w:w="973" w:type="dxa"/>
            <w:noWrap w:val="0"/>
            <w:vAlign w:val="center"/>
          </w:tcPr>
          <w:p w14:paraId="6F1FC5FB">
            <w:pPr>
              <w:widowControl/>
              <w:jc w:val="center"/>
              <w:textAlignment w:val="center"/>
              <w:rPr>
                <w:rFonts w:hint="eastAsia" w:ascii="宋体" w:hAnsi="宋体" w:eastAsia="宋体" w:cs="宋体"/>
                <w:sz w:val="24"/>
                <w:szCs w:val="24"/>
              </w:rPr>
            </w:pPr>
          </w:p>
        </w:tc>
        <w:tc>
          <w:tcPr>
            <w:tcW w:w="1188" w:type="dxa"/>
            <w:noWrap w:val="0"/>
            <w:vAlign w:val="center"/>
          </w:tcPr>
          <w:p w14:paraId="07ADD552">
            <w:pPr>
              <w:widowControl/>
              <w:jc w:val="center"/>
              <w:textAlignment w:val="center"/>
              <w:rPr>
                <w:rFonts w:hint="eastAsia" w:ascii="宋体" w:hAnsi="宋体" w:eastAsia="宋体" w:cs="宋体"/>
                <w:sz w:val="24"/>
                <w:szCs w:val="24"/>
              </w:rPr>
            </w:pPr>
          </w:p>
        </w:tc>
        <w:tc>
          <w:tcPr>
            <w:tcW w:w="1207" w:type="dxa"/>
            <w:noWrap w:val="0"/>
            <w:vAlign w:val="center"/>
          </w:tcPr>
          <w:p w14:paraId="32E0FC4A">
            <w:pPr>
              <w:widowControl/>
              <w:jc w:val="center"/>
              <w:textAlignment w:val="center"/>
              <w:rPr>
                <w:rFonts w:hint="eastAsia" w:ascii="宋体" w:hAnsi="宋体" w:eastAsia="宋体" w:cs="宋体"/>
                <w:sz w:val="24"/>
                <w:szCs w:val="24"/>
              </w:rPr>
            </w:pPr>
          </w:p>
        </w:tc>
        <w:tc>
          <w:tcPr>
            <w:tcW w:w="1728" w:type="dxa"/>
            <w:noWrap w:val="0"/>
            <w:vAlign w:val="center"/>
          </w:tcPr>
          <w:p w14:paraId="324BD377">
            <w:pPr>
              <w:jc w:val="center"/>
              <w:rPr>
                <w:rFonts w:hint="eastAsia" w:ascii="宋体" w:hAnsi="宋体" w:eastAsia="宋体" w:cs="宋体"/>
                <w:sz w:val="24"/>
                <w:szCs w:val="24"/>
              </w:rPr>
            </w:pPr>
          </w:p>
        </w:tc>
      </w:tr>
      <w:tr w14:paraId="1972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664B08AD">
            <w:pPr>
              <w:spacing w:line="380" w:lineRule="exact"/>
              <w:jc w:val="center"/>
              <w:rPr>
                <w:rFonts w:hint="eastAsia" w:ascii="宋体" w:hAnsi="宋体" w:eastAsia="宋体" w:cs="宋体"/>
                <w:sz w:val="24"/>
                <w:szCs w:val="24"/>
              </w:rPr>
            </w:pPr>
          </w:p>
        </w:tc>
        <w:tc>
          <w:tcPr>
            <w:tcW w:w="2917" w:type="dxa"/>
            <w:noWrap w:val="0"/>
            <w:vAlign w:val="center"/>
          </w:tcPr>
          <w:p w14:paraId="6C52E4B6">
            <w:pPr>
              <w:widowControl/>
              <w:jc w:val="left"/>
              <w:textAlignment w:val="center"/>
              <w:rPr>
                <w:rFonts w:hint="eastAsia" w:ascii="宋体" w:hAnsi="宋体" w:eastAsia="宋体" w:cs="宋体"/>
                <w:sz w:val="24"/>
                <w:szCs w:val="24"/>
              </w:rPr>
            </w:pPr>
          </w:p>
        </w:tc>
        <w:tc>
          <w:tcPr>
            <w:tcW w:w="973" w:type="dxa"/>
            <w:noWrap w:val="0"/>
            <w:vAlign w:val="center"/>
          </w:tcPr>
          <w:p w14:paraId="54A4DEA0">
            <w:pPr>
              <w:widowControl/>
              <w:jc w:val="center"/>
              <w:textAlignment w:val="center"/>
              <w:rPr>
                <w:rFonts w:hint="eastAsia" w:ascii="宋体" w:hAnsi="宋体" w:eastAsia="宋体" w:cs="宋体"/>
                <w:sz w:val="24"/>
                <w:szCs w:val="24"/>
              </w:rPr>
            </w:pPr>
          </w:p>
        </w:tc>
        <w:tc>
          <w:tcPr>
            <w:tcW w:w="1188" w:type="dxa"/>
            <w:noWrap w:val="0"/>
            <w:vAlign w:val="center"/>
          </w:tcPr>
          <w:p w14:paraId="3FFC19AB">
            <w:pPr>
              <w:widowControl/>
              <w:jc w:val="center"/>
              <w:textAlignment w:val="center"/>
              <w:rPr>
                <w:rFonts w:hint="eastAsia" w:ascii="宋体" w:hAnsi="宋体" w:eastAsia="宋体" w:cs="宋体"/>
                <w:sz w:val="24"/>
                <w:szCs w:val="24"/>
              </w:rPr>
            </w:pPr>
          </w:p>
        </w:tc>
        <w:tc>
          <w:tcPr>
            <w:tcW w:w="1207" w:type="dxa"/>
            <w:noWrap w:val="0"/>
            <w:vAlign w:val="center"/>
          </w:tcPr>
          <w:p w14:paraId="4D35B6EF">
            <w:pPr>
              <w:widowControl/>
              <w:jc w:val="center"/>
              <w:textAlignment w:val="center"/>
              <w:rPr>
                <w:rFonts w:hint="eastAsia" w:ascii="宋体" w:hAnsi="宋体" w:eastAsia="宋体" w:cs="宋体"/>
                <w:sz w:val="24"/>
                <w:szCs w:val="24"/>
              </w:rPr>
            </w:pPr>
          </w:p>
        </w:tc>
        <w:tc>
          <w:tcPr>
            <w:tcW w:w="1728" w:type="dxa"/>
            <w:noWrap w:val="0"/>
            <w:vAlign w:val="center"/>
          </w:tcPr>
          <w:p w14:paraId="2A7BAC23">
            <w:pPr>
              <w:jc w:val="center"/>
              <w:rPr>
                <w:rFonts w:hint="eastAsia" w:ascii="宋体" w:hAnsi="宋体" w:eastAsia="宋体" w:cs="宋体"/>
                <w:sz w:val="24"/>
                <w:szCs w:val="24"/>
              </w:rPr>
            </w:pPr>
          </w:p>
        </w:tc>
      </w:tr>
      <w:tr w14:paraId="157B2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561E3233">
            <w:pPr>
              <w:spacing w:line="380" w:lineRule="exact"/>
              <w:jc w:val="center"/>
              <w:rPr>
                <w:rFonts w:hint="eastAsia" w:ascii="宋体" w:hAnsi="宋体" w:eastAsia="宋体" w:cs="宋体"/>
                <w:sz w:val="24"/>
                <w:szCs w:val="24"/>
              </w:rPr>
            </w:pPr>
          </w:p>
        </w:tc>
        <w:tc>
          <w:tcPr>
            <w:tcW w:w="2917" w:type="dxa"/>
            <w:noWrap w:val="0"/>
            <w:vAlign w:val="center"/>
          </w:tcPr>
          <w:p w14:paraId="11166B4A">
            <w:pPr>
              <w:widowControl/>
              <w:jc w:val="left"/>
              <w:textAlignment w:val="center"/>
              <w:rPr>
                <w:rFonts w:hint="eastAsia" w:ascii="宋体" w:hAnsi="宋体" w:eastAsia="宋体" w:cs="宋体"/>
                <w:sz w:val="24"/>
                <w:szCs w:val="24"/>
              </w:rPr>
            </w:pPr>
          </w:p>
        </w:tc>
        <w:tc>
          <w:tcPr>
            <w:tcW w:w="973" w:type="dxa"/>
            <w:noWrap w:val="0"/>
            <w:vAlign w:val="center"/>
          </w:tcPr>
          <w:p w14:paraId="19D83478">
            <w:pPr>
              <w:widowControl/>
              <w:jc w:val="center"/>
              <w:textAlignment w:val="center"/>
              <w:rPr>
                <w:rFonts w:hint="eastAsia" w:ascii="宋体" w:hAnsi="宋体" w:eastAsia="宋体" w:cs="宋体"/>
                <w:sz w:val="24"/>
                <w:szCs w:val="24"/>
              </w:rPr>
            </w:pPr>
          </w:p>
        </w:tc>
        <w:tc>
          <w:tcPr>
            <w:tcW w:w="1188" w:type="dxa"/>
            <w:noWrap w:val="0"/>
            <w:vAlign w:val="center"/>
          </w:tcPr>
          <w:p w14:paraId="0C9C0BD2">
            <w:pPr>
              <w:widowControl/>
              <w:jc w:val="center"/>
              <w:textAlignment w:val="center"/>
              <w:rPr>
                <w:rFonts w:hint="eastAsia" w:ascii="宋体" w:hAnsi="宋体" w:eastAsia="宋体" w:cs="宋体"/>
                <w:sz w:val="24"/>
                <w:szCs w:val="24"/>
              </w:rPr>
            </w:pPr>
          </w:p>
        </w:tc>
        <w:tc>
          <w:tcPr>
            <w:tcW w:w="1207" w:type="dxa"/>
            <w:noWrap w:val="0"/>
            <w:vAlign w:val="center"/>
          </w:tcPr>
          <w:p w14:paraId="3F998260">
            <w:pPr>
              <w:widowControl/>
              <w:jc w:val="center"/>
              <w:textAlignment w:val="center"/>
              <w:rPr>
                <w:rFonts w:hint="eastAsia" w:ascii="宋体" w:hAnsi="宋体" w:eastAsia="宋体" w:cs="宋体"/>
                <w:sz w:val="24"/>
                <w:szCs w:val="24"/>
              </w:rPr>
            </w:pPr>
          </w:p>
        </w:tc>
        <w:tc>
          <w:tcPr>
            <w:tcW w:w="1728" w:type="dxa"/>
            <w:noWrap w:val="0"/>
            <w:vAlign w:val="center"/>
          </w:tcPr>
          <w:p w14:paraId="09AFE18D">
            <w:pPr>
              <w:jc w:val="center"/>
              <w:rPr>
                <w:rFonts w:hint="eastAsia" w:ascii="宋体" w:hAnsi="宋体" w:eastAsia="宋体" w:cs="宋体"/>
                <w:sz w:val="24"/>
                <w:szCs w:val="24"/>
              </w:rPr>
            </w:pPr>
          </w:p>
        </w:tc>
      </w:tr>
      <w:tr w14:paraId="7AE86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3A343120">
            <w:pPr>
              <w:spacing w:line="380" w:lineRule="exact"/>
              <w:jc w:val="center"/>
              <w:rPr>
                <w:rFonts w:hint="eastAsia" w:ascii="宋体" w:hAnsi="宋体" w:eastAsia="宋体" w:cs="宋体"/>
                <w:sz w:val="24"/>
                <w:szCs w:val="24"/>
              </w:rPr>
            </w:pPr>
          </w:p>
        </w:tc>
        <w:tc>
          <w:tcPr>
            <w:tcW w:w="2917" w:type="dxa"/>
            <w:noWrap w:val="0"/>
            <w:vAlign w:val="center"/>
          </w:tcPr>
          <w:p w14:paraId="0D8B8A87">
            <w:pPr>
              <w:widowControl/>
              <w:jc w:val="left"/>
              <w:textAlignment w:val="center"/>
              <w:rPr>
                <w:rFonts w:hint="eastAsia" w:ascii="宋体" w:hAnsi="宋体" w:eastAsia="宋体" w:cs="宋体"/>
                <w:sz w:val="24"/>
                <w:szCs w:val="24"/>
              </w:rPr>
            </w:pPr>
          </w:p>
        </w:tc>
        <w:tc>
          <w:tcPr>
            <w:tcW w:w="973" w:type="dxa"/>
            <w:noWrap w:val="0"/>
            <w:vAlign w:val="center"/>
          </w:tcPr>
          <w:p w14:paraId="60EAE4DC">
            <w:pPr>
              <w:widowControl/>
              <w:jc w:val="center"/>
              <w:textAlignment w:val="center"/>
              <w:rPr>
                <w:rFonts w:hint="eastAsia" w:ascii="宋体" w:hAnsi="宋体" w:eastAsia="宋体" w:cs="宋体"/>
                <w:sz w:val="24"/>
                <w:szCs w:val="24"/>
              </w:rPr>
            </w:pPr>
          </w:p>
        </w:tc>
        <w:tc>
          <w:tcPr>
            <w:tcW w:w="1188" w:type="dxa"/>
            <w:noWrap w:val="0"/>
            <w:vAlign w:val="center"/>
          </w:tcPr>
          <w:p w14:paraId="75E9A4F3">
            <w:pPr>
              <w:widowControl/>
              <w:jc w:val="center"/>
              <w:textAlignment w:val="center"/>
              <w:rPr>
                <w:rFonts w:hint="eastAsia" w:ascii="宋体" w:hAnsi="宋体" w:eastAsia="宋体" w:cs="宋体"/>
                <w:sz w:val="24"/>
                <w:szCs w:val="24"/>
              </w:rPr>
            </w:pPr>
          </w:p>
        </w:tc>
        <w:tc>
          <w:tcPr>
            <w:tcW w:w="1207" w:type="dxa"/>
            <w:noWrap w:val="0"/>
            <w:vAlign w:val="center"/>
          </w:tcPr>
          <w:p w14:paraId="1B4E1220">
            <w:pPr>
              <w:widowControl/>
              <w:jc w:val="center"/>
              <w:textAlignment w:val="center"/>
              <w:rPr>
                <w:rFonts w:hint="eastAsia" w:ascii="宋体" w:hAnsi="宋体" w:eastAsia="宋体" w:cs="宋体"/>
                <w:sz w:val="24"/>
                <w:szCs w:val="24"/>
              </w:rPr>
            </w:pPr>
          </w:p>
        </w:tc>
        <w:tc>
          <w:tcPr>
            <w:tcW w:w="1728" w:type="dxa"/>
            <w:noWrap w:val="0"/>
            <w:vAlign w:val="center"/>
          </w:tcPr>
          <w:p w14:paraId="071C2453">
            <w:pPr>
              <w:jc w:val="center"/>
              <w:rPr>
                <w:rFonts w:hint="eastAsia" w:ascii="宋体" w:hAnsi="宋体" w:eastAsia="宋体" w:cs="宋体"/>
                <w:sz w:val="24"/>
                <w:szCs w:val="24"/>
              </w:rPr>
            </w:pPr>
          </w:p>
        </w:tc>
      </w:tr>
      <w:tr w14:paraId="2B39D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34349E8F">
            <w:pPr>
              <w:spacing w:line="380" w:lineRule="exact"/>
              <w:jc w:val="center"/>
              <w:rPr>
                <w:rFonts w:hint="eastAsia" w:ascii="宋体" w:hAnsi="宋体" w:eastAsia="宋体" w:cs="宋体"/>
                <w:sz w:val="24"/>
                <w:szCs w:val="24"/>
              </w:rPr>
            </w:pPr>
          </w:p>
        </w:tc>
        <w:tc>
          <w:tcPr>
            <w:tcW w:w="2917" w:type="dxa"/>
            <w:noWrap w:val="0"/>
            <w:vAlign w:val="center"/>
          </w:tcPr>
          <w:p w14:paraId="0997A1BD">
            <w:pPr>
              <w:widowControl/>
              <w:jc w:val="left"/>
              <w:textAlignment w:val="center"/>
              <w:rPr>
                <w:rFonts w:hint="eastAsia" w:ascii="宋体" w:hAnsi="宋体" w:eastAsia="宋体" w:cs="宋体"/>
                <w:sz w:val="24"/>
                <w:szCs w:val="24"/>
              </w:rPr>
            </w:pPr>
          </w:p>
        </w:tc>
        <w:tc>
          <w:tcPr>
            <w:tcW w:w="973" w:type="dxa"/>
            <w:noWrap w:val="0"/>
            <w:vAlign w:val="center"/>
          </w:tcPr>
          <w:p w14:paraId="6143ECDC">
            <w:pPr>
              <w:widowControl/>
              <w:jc w:val="center"/>
              <w:textAlignment w:val="center"/>
              <w:rPr>
                <w:rFonts w:hint="eastAsia" w:ascii="宋体" w:hAnsi="宋体" w:eastAsia="宋体" w:cs="宋体"/>
                <w:sz w:val="24"/>
                <w:szCs w:val="24"/>
              </w:rPr>
            </w:pPr>
          </w:p>
        </w:tc>
        <w:tc>
          <w:tcPr>
            <w:tcW w:w="1188" w:type="dxa"/>
            <w:noWrap w:val="0"/>
            <w:vAlign w:val="center"/>
          </w:tcPr>
          <w:p w14:paraId="0C131104">
            <w:pPr>
              <w:widowControl/>
              <w:jc w:val="center"/>
              <w:textAlignment w:val="center"/>
              <w:rPr>
                <w:rFonts w:hint="eastAsia" w:ascii="宋体" w:hAnsi="宋体" w:eastAsia="宋体" w:cs="宋体"/>
                <w:sz w:val="24"/>
                <w:szCs w:val="24"/>
              </w:rPr>
            </w:pPr>
          </w:p>
        </w:tc>
        <w:tc>
          <w:tcPr>
            <w:tcW w:w="1207" w:type="dxa"/>
            <w:noWrap w:val="0"/>
            <w:vAlign w:val="center"/>
          </w:tcPr>
          <w:p w14:paraId="488DEE66">
            <w:pPr>
              <w:widowControl/>
              <w:jc w:val="center"/>
              <w:textAlignment w:val="center"/>
              <w:rPr>
                <w:rFonts w:hint="eastAsia" w:ascii="宋体" w:hAnsi="宋体" w:eastAsia="宋体" w:cs="宋体"/>
                <w:sz w:val="24"/>
                <w:szCs w:val="24"/>
              </w:rPr>
            </w:pPr>
          </w:p>
        </w:tc>
        <w:tc>
          <w:tcPr>
            <w:tcW w:w="1728" w:type="dxa"/>
            <w:noWrap w:val="0"/>
            <w:vAlign w:val="center"/>
          </w:tcPr>
          <w:p w14:paraId="0F7253D7">
            <w:pPr>
              <w:jc w:val="center"/>
              <w:rPr>
                <w:rFonts w:ascii="宋体" w:hAnsi="宋体" w:eastAsia="宋体" w:cs="宋体"/>
                <w:sz w:val="24"/>
                <w:szCs w:val="24"/>
              </w:rPr>
            </w:pPr>
          </w:p>
        </w:tc>
      </w:tr>
      <w:tr w14:paraId="45B6C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7E36FE23">
            <w:pPr>
              <w:spacing w:line="380" w:lineRule="exact"/>
              <w:jc w:val="center"/>
              <w:rPr>
                <w:rFonts w:hint="eastAsia" w:ascii="宋体" w:hAnsi="宋体" w:eastAsia="宋体" w:cs="宋体"/>
                <w:sz w:val="24"/>
                <w:szCs w:val="24"/>
              </w:rPr>
            </w:pPr>
          </w:p>
        </w:tc>
        <w:tc>
          <w:tcPr>
            <w:tcW w:w="2917" w:type="dxa"/>
            <w:noWrap w:val="0"/>
            <w:vAlign w:val="center"/>
          </w:tcPr>
          <w:p w14:paraId="2E5790AD">
            <w:pPr>
              <w:widowControl/>
              <w:jc w:val="left"/>
              <w:textAlignment w:val="center"/>
              <w:rPr>
                <w:rFonts w:hint="eastAsia" w:ascii="宋体" w:hAnsi="宋体" w:eastAsia="宋体" w:cs="宋体"/>
                <w:sz w:val="24"/>
                <w:szCs w:val="24"/>
              </w:rPr>
            </w:pPr>
          </w:p>
        </w:tc>
        <w:tc>
          <w:tcPr>
            <w:tcW w:w="973" w:type="dxa"/>
            <w:noWrap w:val="0"/>
            <w:vAlign w:val="center"/>
          </w:tcPr>
          <w:p w14:paraId="6B3332AE">
            <w:pPr>
              <w:widowControl/>
              <w:jc w:val="center"/>
              <w:textAlignment w:val="center"/>
              <w:rPr>
                <w:rFonts w:hint="eastAsia" w:ascii="宋体" w:hAnsi="宋体" w:eastAsia="宋体" w:cs="宋体"/>
                <w:sz w:val="24"/>
                <w:szCs w:val="24"/>
              </w:rPr>
            </w:pPr>
          </w:p>
        </w:tc>
        <w:tc>
          <w:tcPr>
            <w:tcW w:w="1188" w:type="dxa"/>
            <w:noWrap w:val="0"/>
            <w:vAlign w:val="center"/>
          </w:tcPr>
          <w:p w14:paraId="145D7575">
            <w:pPr>
              <w:widowControl/>
              <w:jc w:val="center"/>
              <w:textAlignment w:val="center"/>
              <w:rPr>
                <w:rFonts w:hint="eastAsia" w:ascii="宋体" w:hAnsi="宋体" w:eastAsia="宋体" w:cs="宋体"/>
                <w:sz w:val="24"/>
                <w:szCs w:val="24"/>
              </w:rPr>
            </w:pPr>
          </w:p>
        </w:tc>
        <w:tc>
          <w:tcPr>
            <w:tcW w:w="1207" w:type="dxa"/>
            <w:noWrap w:val="0"/>
            <w:vAlign w:val="center"/>
          </w:tcPr>
          <w:p w14:paraId="355C7373">
            <w:pPr>
              <w:widowControl/>
              <w:jc w:val="center"/>
              <w:textAlignment w:val="center"/>
              <w:rPr>
                <w:rFonts w:hint="eastAsia" w:ascii="宋体" w:hAnsi="宋体" w:eastAsia="宋体" w:cs="宋体"/>
                <w:sz w:val="24"/>
                <w:szCs w:val="24"/>
              </w:rPr>
            </w:pPr>
          </w:p>
        </w:tc>
        <w:tc>
          <w:tcPr>
            <w:tcW w:w="1728" w:type="dxa"/>
            <w:noWrap w:val="0"/>
            <w:vAlign w:val="center"/>
          </w:tcPr>
          <w:p w14:paraId="6BA5934B">
            <w:pPr>
              <w:jc w:val="center"/>
              <w:rPr>
                <w:rFonts w:hint="eastAsia" w:ascii="宋体" w:hAnsi="宋体" w:eastAsia="宋体" w:cs="宋体"/>
                <w:sz w:val="24"/>
                <w:szCs w:val="24"/>
              </w:rPr>
            </w:pPr>
          </w:p>
        </w:tc>
      </w:tr>
      <w:tr w14:paraId="46006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6FFE4F45">
            <w:pPr>
              <w:spacing w:line="380" w:lineRule="exact"/>
              <w:jc w:val="center"/>
              <w:rPr>
                <w:rFonts w:hint="eastAsia" w:ascii="宋体" w:hAnsi="宋体" w:eastAsia="宋体" w:cs="宋体"/>
                <w:sz w:val="24"/>
                <w:szCs w:val="24"/>
              </w:rPr>
            </w:pPr>
          </w:p>
        </w:tc>
        <w:tc>
          <w:tcPr>
            <w:tcW w:w="2917" w:type="dxa"/>
            <w:noWrap w:val="0"/>
            <w:vAlign w:val="center"/>
          </w:tcPr>
          <w:p w14:paraId="7D422650">
            <w:pPr>
              <w:widowControl/>
              <w:jc w:val="left"/>
              <w:textAlignment w:val="center"/>
              <w:rPr>
                <w:rFonts w:hint="eastAsia" w:ascii="宋体" w:hAnsi="宋体" w:eastAsia="宋体" w:cs="宋体"/>
                <w:sz w:val="24"/>
                <w:szCs w:val="24"/>
              </w:rPr>
            </w:pPr>
          </w:p>
        </w:tc>
        <w:tc>
          <w:tcPr>
            <w:tcW w:w="973" w:type="dxa"/>
            <w:noWrap w:val="0"/>
            <w:vAlign w:val="center"/>
          </w:tcPr>
          <w:p w14:paraId="54AA0150">
            <w:pPr>
              <w:widowControl/>
              <w:jc w:val="center"/>
              <w:textAlignment w:val="center"/>
              <w:rPr>
                <w:rFonts w:hint="eastAsia" w:ascii="宋体" w:hAnsi="宋体" w:eastAsia="宋体" w:cs="宋体"/>
                <w:sz w:val="24"/>
                <w:szCs w:val="24"/>
              </w:rPr>
            </w:pPr>
          </w:p>
        </w:tc>
        <w:tc>
          <w:tcPr>
            <w:tcW w:w="1188" w:type="dxa"/>
            <w:noWrap w:val="0"/>
            <w:vAlign w:val="center"/>
          </w:tcPr>
          <w:p w14:paraId="025CF33B">
            <w:pPr>
              <w:widowControl/>
              <w:jc w:val="center"/>
              <w:textAlignment w:val="center"/>
              <w:rPr>
                <w:rFonts w:hint="eastAsia" w:ascii="宋体" w:hAnsi="宋体" w:eastAsia="宋体" w:cs="宋体"/>
                <w:sz w:val="24"/>
                <w:szCs w:val="24"/>
              </w:rPr>
            </w:pPr>
          </w:p>
        </w:tc>
        <w:tc>
          <w:tcPr>
            <w:tcW w:w="1207" w:type="dxa"/>
            <w:noWrap w:val="0"/>
            <w:vAlign w:val="center"/>
          </w:tcPr>
          <w:p w14:paraId="384CBA38">
            <w:pPr>
              <w:widowControl/>
              <w:jc w:val="center"/>
              <w:textAlignment w:val="center"/>
              <w:rPr>
                <w:rFonts w:hint="eastAsia" w:ascii="宋体" w:hAnsi="宋体" w:eastAsia="宋体" w:cs="宋体"/>
                <w:sz w:val="24"/>
                <w:szCs w:val="24"/>
              </w:rPr>
            </w:pPr>
          </w:p>
        </w:tc>
        <w:tc>
          <w:tcPr>
            <w:tcW w:w="1728" w:type="dxa"/>
            <w:noWrap w:val="0"/>
            <w:vAlign w:val="center"/>
          </w:tcPr>
          <w:p w14:paraId="4D44321C">
            <w:pPr>
              <w:jc w:val="center"/>
              <w:rPr>
                <w:rFonts w:hint="eastAsia" w:ascii="宋体" w:hAnsi="宋体" w:eastAsia="宋体" w:cs="宋体"/>
                <w:sz w:val="24"/>
                <w:szCs w:val="24"/>
              </w:rPr>
            </w:pPr>
          </w:p>
        </w:tc>
      </w:tr>
      <w:tr w14:paraId="4379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22AA7516">
            <w:pPr>
              <w:spacing w:line="380" w:lineRule="exact"/>
              <w:jc w:val="center"/>
              <w:rPr>
                <w:rFonts w:hint="eastAsia" w:ascii="宋体" w:hAnsi="宋体" w:eastAsia="宋体" w:cs="宋体"/>
                <w:sz w:val="24"/>
                <w:szCs w:val="24"/>
              </w:rPr>
            </w:pPr>
          </w:p>
        </w:tc>
        <w:tc>
          <w:tcPr>
            <w:tcW w:w="2917" w:type="dxa"/>
            <w:noWrap w:val="0"/>
            <w:vAlign w:val="center"/>
          </w:tcPr>
          <w:p w14:paraId="76F93BAF">
            <w:pPr>
              <w:widowControl/>
              <w:jc w:val="left"/>
              <w:textAlignment w:val="center"/>
              <w:rPr>
                <w:rFonts w:hint="eastAsia" w:ascii="宋体" w:hAnsi="宋体" w:eastAsia="宋体" w:cs="宋体"/>
                <w:sz w:val="24"/>
                <w:szCs w:val="24"/>
              </w:rPr>
            </w:pPr>
          </w:p>
        </w:tc>
        <w:tc>
          <w:tcPr>
            <w:tcW w:w="973" w:type="dxa"/>
            <w:noWrap w:val="0"/>
            <w:vAlign w:val="center"/>
          </w:tcPr>
          <w:p w14:paraId="4548234B">
            <w:pPr>
              <w:widowControl/>
              <w:jc w:val="center"/>
              <w:textAlignment w:val="center"/>
              <w:rPr>
                <w:rFonts w:hint="eastAsia" w:ascii="宋体" w:hAnsi="宋体" w:eastAsia="宋体" w:cs="宋体"/>
                <w:sz w:val="24"/>
                <w:szCs w:val="24"/>
              </w:rPr>
            </w:pPr>
          </w:p>
        </w:tc>
        <w:tc>
          <w:tcPr>
            <w:tcW w:w="1188" w:type="dxa"/>
            <w:noWrap w:val="0"/>
            <w:vAlign w:val="center"/>
          </w:tcPr>
          <w:p w14:paraId="6D31548B">
            <w:pPr>
              <w:widowControl/>
              <w:jc w:val="center"/>
              <w:textAlignment w:val="center"/>
              <w:rPr>
                <w:rFonts w:hint="eastAsia" w:ascii="宋体" w:hAnsi="宋体" w:eastAsia="宋体" w:cs="宋体"/>
                <w:sz w:val="24"/>
                <w:szCs w:val="24"/>
              </w:rPr>
            </w:pPr>
          </w:p>
        </w:tc>
        <w:tc>
          <w:tcPr>
            <w:tcW w:w="1207" w:type="dxa"/>
            <w:noWrap w:val="0"/>
            <w:vAlign w:val="center"/>
          </w:tcPr>
          <w:p w14:paraId="114E74BE">
            <w:pPr>
              <w:widowControl/>
              <w:jc w:val="center"/>
              <w:textAlignment w:val="center"/>
              <w:rPr>
                <w:rFonts w:hint="eastAsia" w:ascii="宋体" w:hAnsi="宋体" w:eastAsia="宋体" w:cs="宋体"/>
                <w:sz w:val="24"/>
                <w:szCs w:val="24"/>
              </w:rPr>
            </w:pPr>
          </w:p>
        </w:tc>
        <w:tc>
          <w:tcPr>
            <w:tcW w:w="1728" w:type="dxa"/>
            <w:noWrap w:val="0"/>
            <w:vAlign w:val="center"/>
          </w:tcPr>
          <w:p w14:paraId="754FD5B4">
            <w:pPr>
              <w:jc w:val="center"/>
              <w:rPr>
                <w:rFonts w:hint="eastAsia" w:ascii="宋体" w:hAnsi="宋体" w:eastAsia="宋体" w:cs="宋体"/>
                <w:sz w:val="24"/>
                <w:szCs w:val="24"/>
              </w:rPr>
            </w:pPr>
          </w:p>
        </w:tc>
      </w:tr>
      <w:tr w14:paraId="737AA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5C0AE6D4">
            <w:pPr>
              <w:spacing w:line="380" w:lineRule="exact"/>
              <w:jc w:val="center"/>
              <w:rPr>
                <w:rFonts w:hint="eastAsia" w:ascii="宋体" w:hAnsi="宋体" w:eastAsia="宋体" w:cs="宋体"/>
                <w:sz w:val="24"/>
                <w:szCs w:val="24"/>
              </w:rPr>
            </w:pPr>
          </w:p>
        </w:tc>
        <w:tc>
          <w:tcPr>
            <w:tcW w:w="2917" w:type="dxa"/>
            <w:noWrap w:val="0"/>
            <w:vAlign w:val="center"/>
          </w:tcPr>
          <w:p w14:paraId="2B62070B">
            <w:pPr>
              <w:widowControl/>
              <w:jc w:val="left"/>
              <w:textAlignment w:val="center"/>
              <w:rPr>
                <w:rFonts w:hint="eastAsia" w:ascii="宋体" w:hAnsi="宋体" w:eastAsia="宋体" w:cs="宋体"/>
                <w:sz w:val="24"/>
                <w:szCs w:val="24"/>
              </w:rPr>
            </w:pPr>
          </w:p>
        </w:tc>
        <w:tc>
          <w:tcPr>
            <w:tcW w:w="973" w:type="dxa"/>
            <w:noWrap w:val="0"/>
            <w:vAlign w:val="center"/>
          </w:tcPr>
          <w:p w14:paraId="40A684B7">
            <w:pPr>
              <w:widowControl/>
              <w:jc w:val="center"/>
              <w:textAlignment w:val="center"/>
              <w:rPr>
                <w:rFonts w:hint="eastAsia" w:ascii="宋体" w:hAnsi="宋体" w:eastAsia="宋体" w:cs="宋体"/>
                <w:sz w:val="24"/>
                <w:szCs w:val="24"/>
              </w:rPr>
            </w:pPr>
          </w:p>
        </w:tc>
        <w:tc>
          <w:tcPr>
            <w:tcW w:w="1188" w:type="dxa"/>
            <w:noWrap w:val="0"/>
            <w:vAlign w:val="center"/>
          </w:tcPr>
          <w:p w14:paraId="75CDFA57">
            <w:pPr>
              <w:widowControl/>
              <w:jc w:val="center"/>
              <w:textAlignment w:val="center"/>
              <w:rPr>
                <w:rFonts w:hint="eastAsia" w:ascii="宋体" w:hAnsi="宋体" w:eastAsia="宋体" w:cs="宋体"/>
                <w:sz w:val="24"/>
                <w:szCs w:val="24"/>
              </w:rPr>
            </w:pPr>
          </w:p>
        </w:tc>
        <w:tc>
          <w:tcPr>
            <w:tcW w:w="1207" w:type="dxa"/>
            <w:noWrap w:val="0"/>
            <w:vAlign w:val="center"/>
          </w:tcPr>
          <w:p w14:paraId="344AAF86">
            <w:pPr>
              <w:widowControl/>
              <w:jc w:val="center"/>
              <w:textAlignment w:val="center"/>
              <w:rPr>
                <w:rFonts w:hint="eastAsia" w:ascii="宋体" w:hAnsi="宋体" w:eastAsia="宋体" w:cs="宋体"/>
                <w:sz w:val="24"/>
                <w:szCs w:val="24"/>
              </w:rPr>
            </w:pPr>
          </w:p>
        </w:tc>
        <w:tc>
          <w:tcPr>
            <w:tcW w:w="1728" w:type="dxa"/>
            <w:noWrap w:val="0"/>
            <w:vAlign w:val="center"/>
          </w:tcPr>
          <w:p w14:paraId="307AA8F6">
            <w:pPr>
              <w:jc w:val="center"/>
              <w:rPr>
                <w:rFonts w:hint="eastAsia" w:ascii="宋体" w:hAnsi="宋体" w:eastAsia="宋体" w:cs="宋体"/>
                <w:sz w:val="24"/>
                <w:szCs w:val="24"/>
              </w:rPr>
            </w:pPr>
          </w:p>
        </w:tc>
      </w:tr>
      <w:tr w14:paraId="62510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1C609A2F">
            <w:pPr>
              <w:spacing w:line="380" w:lineRule="exact"/>
              <w:jc w:val="center"/>
              <w:rPr>
                <w:rFonts w:hint="eastAsia" w:ascii="宋体" w:hAnsi="宋体" w:eastAsia="宋体" w:cs="宋体"/>
                <w:sz w:val="24"/>
                <w:szCs w:val="24"/>
              </w:rPr>
            </w:pPr>
          </w:p>
        </w:tc>
        <w:tc>
          <w:tcPr>
            <w:tcW w:w="2917" w:type="dxa"/>
            <w:noWrap w:val="0"/>
            <w:vAlign w:val="center"/>
          </w:tcPr>
          <w:p w14:paraId="08C9BED6">
            <w:pPr>
              <w:widowControl/>
              <w:jc w:val="left"/>
              <w:textAlignment w:val="center"/>
              <w:rPr>
                <w:rFonts w:hint="eastAsia" w:ascii="宋体" w:hAnsi="宋体" w:eastAsia="宋体" w:cs="宋体"/>
                <w:sz w:val="24"/>
                <w:szCs w:val="24"/>
              </w:rPr>
            </w:pPr>
          </w:p>
        </w:tc>
        <w:tc>
          <w:tcPr>
            <w:tcW w:w="973" w:type="dxa"/>
            <w:noWrap w:val="0"/>
            <w:vAlign w:val="center"/>
          </w:tcPr>
          <w:p w14:paraId="33316D12">
            <w:pPr>
              <w:widowControl/>
              <w:jc w:val="center"/>
              <w:textAlignment w:val="center"/>
              <w:rPr>
                <w:rFonts w:hint="eastAsia" w:ascii="宋体" w:hAnsi="宋体" w:eastAsia="宋体" w:cs="宋体"/>
                <w:sz w:val="24"/>
                <w:szCs w:val="24"/>
              </w:rPr>
            </w:pPr>
          </w:p>
        </w:tc>
        <w:tc>
          <w:tcPr>
            <w:tcW w:w="1188" w:type="dxa"/>
            <w:noWrap w:val="0"/>
            <w:vAlign w:val="center"/>
          </w:tcPr>
          <w:p w14:paraId="38C8D6A4">
            <w:pPr>
              <w:widowControl/>
              <w:jc w:val="center"/>
              <w:textAlignment w:val="center"/>
              <w:rPr>
                <w:rFonts w:hint="eastAsia" w:ascii="宋体" w:hAnsi="宋体" w:eastAsia="宋体" w:cs="宋体"/>
                <w:sz w:val="24"/>
                <w:szCs w:val="24"/>
              </w:rPr>
            </w:pPr>
          </w:p>
        </w:tc>
        <w:tc>
          <w:tcPr>
            <w:tcW w:w="1207" w:type="dxa"/>
            <w:noWrap w:val="0"/>
            <w:vAlign w:val="center"/>
          </w:tcPr>
          <w:p w14:paraId="4740B89E">
            <w:pPr>
              <w:widowControl/>
              <w:jc w:val="center"/>
              <w:textAlignment w:val="center"/>
              <w:rPr>
                <w:rFonts w:hint="eastAsia" w:ascii="宋体" w:hAnsi="宋体" w:eastAsia="宋体" w:cs="宋体"/>
                <w:sz w:val="24"/>
                <w:szCs w:val="24"/>
              </w:rPr>
            </w:pPr>
          </w:p>
        </w:tc>
        <w:tc>
          <w:tcPr>
            <w:tcW w:w="1728" w:type="dxa"/>
            <w:noWrap w:val="0"/>
            <w:vAlign w:val="center"/>
          </w:tcPr>
          <w:p w14:paraId="491B4AE2">
            <w:pPr>
              <w:jc w:val="center"/>
              <w:rPr>
                <w:rFonts w:hint="eastAsia" w:ascii="宋体" w:hAnsi="宋体" w:eastAsia="宋体" w:cs="宋体"/>
                <w:sz w:val="24"/>
                <w:szCs w:val="24"/>
              </w:rPr>
            </w:pPr>
          </w:p>
        </w:tc>
      </w:tr>
      <w:tr w14:paraId="05CCB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23C7ACD8">
            <w:pPr>
              <w:spacing w:line="380" w:lineRule="exact"/>
              <w:jc w:val="center"/>
              <w:rPr>
                <w:rFonts w:hint="eastAsia" w:ascii="宋体" w:hAnsi="宋体" w:eastAsia="宋体" w:cs="宋体"/>
                <w:sz w:val="24"/>
                <w:szCs w:val="24"/>
              </w:rPr>
            </w:pPr>
          </w:p>
        </w:tc>
        <w:tc>
          <w:tcPr>
            <w:tcW w:w="2917" w:type="dxa"/>
            <w:noWrap w:val="0"/>
            <w:vAlign w:val="center"/>
          </w:tcPr>
          <w:p w14:paraId="244CF8AF">
            <w:pPr>
              <w:widowControl/>
              <w:jc w:val="left"/>
              <w:textAlignment w:val="center"/>
              <w:rPr>
                <w:rFonts w:hint="eastAsia" w:ascii="宋体" w:hAnsi="宋体" w:eastAsia="宋体" w:cs="宋体"/>
                <w:sz w:val="24"/>
                <w:szCs w:val="24"/>
              </w:rPr>
            </w:pPr>
          </w:p>
        </w:tc>
        <w:tc>
          <w:tcPr>
            <w:tcW w:w="973" w:type="dxa"/>
            <w:noWrap w:val="0"/>
            <w:vAlign w:val="center"/>
          </w:tcPr>
          <w:p w14:paraId="3AB17D35">
            <w:pPr>
              <w:widowControl/>
              <w:jc w:val="center"/>
              <w:textAlignment w:val="center"/>
              <w:rPr>
                <w:rFonts w:hint="eastAsia" w:ascii="宋体" w:hAnsi="宋体" w:eastAsia="宋体" w:cs="宋体"/>
                <w:sz w:val="24"/>
                <w:szCs w:val="24"/>
              </w:rPr>
            </w:pPr>
          </w:p>
        </w:tc>
        <w:tc>
          <w:tcPr>
            <w:tcW w:w="1188" w:type="dxa"/>
            <w:noWrap w:val="0"/>
            <w:vAlign w:val="center"/>
          </w:tcPr>
          <w:p w14:paraId="4CCCE343">
            <w:pPr>
              <w:widowControl/>
              <w:jc w:val="center"/>
              <w:textAlignment w:val="center"/>
              <w:rPr>
                <w:rFonts w:hint="eastAsia" w:ascii="宋体" w:hAnsi="宋体" w:eastAsia="宋体" w:cs="宋体"/>
                <w:sz w:val="24"/>
                <w:szCs w:val="24"/>
              </w:rPr>
            </w:pPr>
          </w:p>
        </w:tc>
        <w:tc>
          <w:tcPr>
            <w:tcW w:w="1207" w:type="dxa"/>
            <w:noWrap w:val="0"/>
            <w:vAlign w:val="center"/>
          </w:tcPr>
          <w:p w14:paraId="0E7CB3D5">
            <w:pPr>
              <w:widowControl/>
              <w:jc w:val="center"/>
              <w:textAlignment w:val="center"/>
              <w:rPr>
                <w:rFonts w:hint="eastAsia" w:ascii="宋体" w:hAnsi="宋体" w:eastAsia="宋体" w:cs="宋体"/>
                <w:sz w:val="24"/>
                <w:szCs w:val="24"/>
              </w:rPr>
            </w:pPr>
          </w:p>
        </w:tc>
        <w:tc>
          <w:tcPr>
            <w:tcW w:w="1728" w:type="dxa"/>
            <w:noWrap w:val="0"/>
            <w:vAlign w:val="center"/>
          </w:tcPr>
          <w:p w14:paraId="6A495CF2">
            <w:pPr>
              <w:jc w:val="center"/>
              <w:rPr>
                <w:rFonts w:hint="eastAsia" w:ascii="宋体" w:hAnsi="宋体" w:eastAsia="宋体" w:cs="宋体"/>
                <w:sz w:val="24"/>
                <w:szCs w:val="24"/>
              </w:rPr>
            </w:pPr>
          </w:p>
        </w:tc>
      </w:tr>
      <w:tr w14:paraId="674C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34403574">
            <w:pPr>
              <w:spacing w:line="380" w:lineRule="exact"/>
              <w:jc w:val="center"/>
              <w:rPr>
                <w:rFonts w:hint="eastAsia" w:ascii="宋体" w:hAnsi="宋体" w:eastAsia="宋体" w:cs="宋体"/>
                <w:sz w:val="24"/>
                <w:szCs w:val="24"/>
              </w:rPr>
            </w:pPr>
          </w:p>
        </w:tc>
        <w:tc>
          <w:tcPr>
            <w:tcW w:w="2917" w:type="dxa"/>
            <w:noWrap w:val="0"/>
            <w:vAlign w:val="center"/>
          </w:tcPr>
          <w:p w14:paraId="387D3CDE">
            <w:pPr>
              <w:widowControl/>
              <w:jc w:val="left"/>
              <w:textAlignment w:val="center"/>
              <w:rPr>
                <w:rFonts w:hint="eastAsia" w:ascii="宋体" w:hAnsi="宋体" w:eastAsia="宋体" w:cs="宋体"/>
                <w:sz w:val="24"/>
                <w:szCs w:val="24"/>
              </w:rPr>
            </w:pPr>
          </w:p>
        </w:tc>
        <w:tc>
          <w:tcPr>
            <w:tcW w:w="973" w:type="dxa"/>
            <w:noWrap w:val="0"/>
            <w:vAlign w:val="center"/>
          </w:tcPr>
          <w:p w14:paraId="59220A7A">
            <w:pPr>
              <w:widowControl/>
              <w:jc w:val="center"/>
              <w:textAlignment w:val="center"/>
              <w:rPr>
                <w:rFonts w:hint="eastAsia" w:ascii="宋体" w:hAnsi="宋体" w:eastAsia="宋体" w:cs="宋体"/>
                <w:sz w:val="24"/>
                <w:szCs w:val="24"/>
              </w:rPr>
            </w:pPr>
          </w:p>
        </w:tc>
        <w:tc>
          <w:tcPr>
            <w:tcW w:w="1188" w:type="dxa"/>
            <w:noWrap w:val="0"/>
            <w:vAlign w:val="center"/>
          </w:tcPr>
          <w:p w14:paraId="2B6780A6">
            <w:pPr>
              <w:widowControl/>
              <w:jc w:val="center"/>
              <w:textAlignment w:val="center"/>
              <w:rPr>
                <w:rFonts w:hint="eastAsia" w:ascii="宋体" w:hAnsi="宋体" w:eastAsia="宋体" w:cs="宋体"/>
                <w:sz w:val="24"/>
                <w:szCs w:val="24"/>
              </w:rPr>
            </w:pPr>
          </w:p>
        </w:tc>
        <w:tc>
          <w:tcPr>
            <w:tcW w:w="1207" w:type="dxa"/>
            <w:noWrap w:val="0"/>
            <w:vAlign w:val="center"/>
          </w:tcPr>
          <w:p w14:paraId="65AC648A">
            <w:pPr>
              <w:widowControl/>
              <w:jc w:val="center"/>
              <w:textAlignment w:val="center"/>
              <w:rPr>
                <w:rFonts w:hint="eastAsia" w:ascii="宋体" w:hAnsi="宋体" w:eastAsia="宋体" w:cs="宋体"/>
                <w:sz w:val="24"/>
                <w:szCs w:val="24"/>
              </w:rPr>
            </w:pPr>
          </w:p>
        </w:tc>
        <w:tc>
          <w:tcPr>
            <w:tcW w:w="1728" w:type="dxa"/>
            <w:noWrap w:val="0"/>
            <w:vAlign w:val="center"/>
          </w:tcPr>
          <w:p w14:paraId="57D3CE02">
            <w:pPr>
              <w:jc w:val="center"/>
              <w:rPr>
                <w:rFonts w:hint="eastAsia" w:ascii="宋体" w:hAnsi="宋体" w:eastAsia="宋体" w:cs="宋体"/>
                <w:sz w:val="24"/>
                <w:szCs w:val="24"/>
              </w:rPr>
            </w:pPr>
          </w:p>
        </w:tc>
      </w:tr>
      <w:tr w14:paraId="76714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28DF8C6E">
            <w:pPr>
              <w:spacing w:line="380" w:lineRule="exact"/>
              <w:jc w:val="center"/>
              <w:rPr>
                <w:rFonts w:hint="eastAsia" w:ascii="宋体" w:hAnsi="宋体" w:eastAsia="宋体" w:cs="宋体"/>
                <w:sz w:val="24"/>
                <w:szCs w:val="24"/>
              </w:rPr>
            </w:pPr>
          </w:p>
        </w:tc>
        <w:tc>
          <w:tcPr>
            <w:tcW w:w="2917" w:type="dxa"/>
            <w:noWrap w:val="0"/>
            <w:vAlign w:val="center"/>
          </w:tcPr>
          <w:p w14:paraId="3A5BD44A">
            <w:pPr>
              <w:widowControl/>
              <w:jc w:val="left"/>
              <w:textAlignment w:val="center"/>
              <w:rPr>
                <w:rFonts w:hint="eastAsia" w:ascii="宋体" w:hAnsi="宋体" w:eastAsia="宋体" w:cs="宋体"/>
                <w:sz w:val="24"/>
                <w:szCs w:val="24"/>
              </w:rPr>
            </w:pPr>
          </w:p>
        </w:tc>
        <w:tc>
          <w:tcPr>
            <w:tcW w:w="973" w:type="dxa"/>
            <w:noWrap w:val="0"/>
            <w:vAlign w:val="center"/>
          </w:tcPr>
          <w:p w14:paraId="12E46AC8">
            <w:pPr>
              <w:widowControl/>
              <w:jc w:val="center"/>
              <w:textAlignment w:val="center"/>
              <w:rPr>
                <w:rFonts w:hint="eastAsia" w:ascii="宋体" w:hAnsi="宋体" w:eastAsia="宋体" w:cs="宋体"/>
                <w:sz w:val="24"/>
                <w:szCs w:val="24"/>
              </w:rPr>
            </w:pPr>
          </w:p>
        </w:tc>
        <w:tc>
          <w:tcPr>
            <w:tcW w:w="1188" w:type="dxa"/>
            <w:noWrap w:val="0"/>
            <w:vAlign w:val="center"/>
          </w:tcPr>
          <w:p w14:paraId="692BB8EC">
            <w:pPr>
              <w:widowControl/>
              <w:jc w:val="center"/>
              <w:textAlignment w:val="center"/>
              <w:rPr>
                <w:rFonts w:hint="eastAsia" w:ascii="宋体" w:hAnsi="宋体" w:eastAsia="宋体" w:cs="宋体"/>
                <w:sz w:val="24"/>
                <w:szCs w:val="24"/>
              </w:rPr>
            </w:pPr>
          </w:p>
        </w:tc>
        <w:tc>
          <w:tcPr>
            <w:tcW w:w="1207" w:type="dxa"/>
            <w:noWrap w:val="0"/>
            <w:vAlign w:val="center"/>
          </w:tcPr>
          <w:p w14:paraId="1443B22A">
            <w:pPr>
              <w:widowControl/>
              <w:jc w:val="center"/>
              <w:textAlignment w:val="center"/>
              <w:rPr>
                <w:rFonts w:hint="eastAsia" w:ascii="宋体" w:hAnsi="宋体" w:eastAsia="宋体" w:cs="宋体"/>
                <w:sz w:val="24"/>
                <w:szCs w:val="24"/>
              </w:rPr>
            </w:pPr>
          </w:p>
        </w:tc>
        <w:tc>
          <w:tcPr>
            <w:tcW w:w="1728" w:type="dxa"/>
            <w:noWrap w:val="0"/>
            <w:vAlign w:val="center"/>
          </w:tcPr>
          <w:p w14:paraId="67B16D04">
            <w:pPr>
              <w:jc w:val="center"/>
              <w:rPr>
                <w:rFonts w:hint="eastAsia" w:ascii="宋体" w:hAnsi="宋体" w:eastAsia="宋体" w:cs="宋体"/>
                <w:sz w:val="24"/>
                <w:szCs w:val="24"/>
              </w:rPr>
            </w:pPr>
          </w:p>
        </w:tc>
      </w:tr>
      <w:tr w14:paraId="52E63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493A1A57">
            <w:pPr>
              <w:spacing w:line="380" w:lineRule="exact"/>
              <w:jc w:val="center"/>
              <w:rPr>
                <w:rFonts w:hint="eastAsia" w:ascii="宋体" w:hAnsi="宋体" w:eastAsia="宋体" w:cs="宋体"/>
                <w:sz w:val="24"/>
                <w:szCs w:val="24"/>
              </w:rPr>
            </w:pPr>
          </w:p>
        </w:tc>
        <w:tc>
          <w:tcPr>
            <w:tcW w:w="2917" w:type="dxa"/>
            <w:noWrap w:val="0"/>
            <w:vAlign w:val="center"/>
          </w:tcPr>
          <w:p w14:paraId="5ECB4A49">
            <w:pPr>
              <w:widowControl/>
              <w:jc w:val="left"/>
              <w:textAlignment w:val="center"/>
              <w:rPr>
                <w:rFonts w:hint="eastAsia" w:ascii="宋体" w:hAnsi="宋体" w:eastAsia="宋体" w:cs="宋体"/>
                <w:sz w:val="24"/>
                <w:szCs w:val="24"/>
              </w:rPr>
            </w:pPr>
          </w:p>
        </w:tc>
        <w:tc>
          <w:tcPr>
            <w:tcW w:w="973" w:type="dxa"/>
            <w:noWrap w:val="0"/>
            <w:vAlign w:val="center"/>
          </w:tcPr>
          <w:p w14:paraId="6FF684F8">
            <w:pPr>
              <w:widowControl/>
              <w:jc w:val="center"/>
              <w:textAlignment w:val="center"/>
              <w:rPr>
                <w:rFonts w:hint="eastAsia" w:ascii="宋体" w:hAnsi="宋体" w:eastAsia="宋体" w:cs="宋体"/>
                <w:sz w:val="24"/>
                <w:szCs w:val="24"/>
              </w:rPr>
            </w:pPr>
          </w:p>
        </w:tc>
        <w:tc>
          <w:tcPr>
            <w:tcW w:w="1188" w:type="dxa"/>
            <w:noWrap w:val="0"/>
            <w:vAlign w:val="center"/>
          </w:tcPr>
          <w:p w14:paraId="2314AC28">
            <w:pPr>
              <w:widowControl/>
              <w:jc w:val="center"/>
              <w:textAlignment w:val="center"/>
              <w:rPr>
                <w:rFonts w:hint="eastAsia" w:ascii="宋体" w:hAnsi="宋体" w:eastAsia="宋体" w:cs="宋体"/>
                <w:sz w:val="24"/>
                <w:szCs w:val="24"/>
              </w:rPr>
            </w:pPr>
          </w:p>
        </w:tc>
        <w:tc>
          <w:tcPr>
            <w:tcW w:w="1207" w:type="dxa"/>
            <w:noWrap w:val="0"/>
            <w:vAlign w:val="center"/>
          </w:tcPr>
          <w:p w14:paraId="75405CF0">
            <w:pPr>
              <w:widowControl/>
              <w:jc w:val="center"/>
              <w:textAlignment w:val="center"/>
              <w:rPr>
                <w:rFonts w:hint="eastAsia" w:ascii="宋体" w:hAnsi="宋体" w:eastAsia="宋体" w:cs="宋体"/>
                <w:sz w:val="24"/>
                <w:szCs w:val="24"/>
              </w:rPr>
            </w:pPr>
          </w:p>
        </w:tc>
        <w:tc>
          <w:tcPr>
            <w:tcW w:w="1728" w:type="dxa"/>
            <w:noWrap w:val="0"/>
            <w:vAlign w:val="center"/>
          </w:tcPr>
          <w:p w14:paraId="463FCF28">
            <w:pPr>
              <w:jc w:val="center"/>
              <w:rPr>
                <w:rFonts w:hint="eastAsia" w:ascii="宋体" w:hAnsi="宋体" w:eastAsia="宋体" w:cs="宋体"/>
                <w:sz w:val="24"/>
                <w:szCs w:val="24"/>
              </w:rPr>
            </w:pPr>
          </w:p>
        </w:tc>
      </w:tr>
      <w:tr w14:paraId="30C5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020" w:type="dxa"/>
            <w:noWrap w:val="0"/>
            <w:vAlign w:val="center"/>
          </w:tcPr>
          <w:p w14:paraId="22B7B340">
            <w:pPr>
              <w:spacing w:line="380" w:lineRule="exact"/>
              <w:jc w:val="center"/>
              <w:rPr>
                <w:rFonts w:hint="eastAsia" w:ascii="宋体" w:hAnsi="宋体" w:eastAsia="宋体" w:cs="宋体"/>
                <w:sz w:val="24"/>
                <w:szCs w:val="24"/>
              </w:rPr>
            </w:pPr>
          </w:p>
        </w:tc>
        <w:tc>
          <w:tcPr>
            <w:tcW w:w="2917" w:type="dxa"/>
            <w:noWrap w:val="0"/>
            <w:vAlign w:val="center"/>
          </w:tcPr>
          <w:p w14:paraId="16FAB256">
            <w:pPr>
              <w:widowControl/>
              <w:jc w:val="left"/>
              <w:textAlignment w:val="center"/>
              <w:rPr>
                <w:rFonts w:hint="eastAsia" w:ascii="宋体" w:hAnsi="宋体" w:eastAsia="宋体" w:cs="宋体"/>
                <w:sz w:val="24"/>
                <w:szCs w:val="24"/>
              </w:rPr>
            </w:pPr>
          </w:p>
        </w:tc>
        <w:tc>
          <w:tcPr>
            <w:tcW w:w="973" w:type="dxa"/>
            <w:noWrap w:val="0"/>
            <w:vAlign w:val="center"/>
          </w:tcPr>
          <w:p w14:paraId="09820C60">
            <w:pPr>
              <w:widowControl/>
              <w:jc w:val="center"/>
              <w:textAlignment w:val="center"/>
              <w:rPr>
                <w:rFonts w:hint="eastAsia" w:ascii="宋体" w:hAnsi="宋体" w:eastAsia="宋体" w:cs="宋体"/>
                <w:sz w:val="24"/>
                <w:szCs w:val="24"/>
              </w:rPr>
            </w:pPr>
          </w:p>
        </w:tc>
        <w:tc>
          <w:tcPr>
            <w:tcW w:w="1188" w:type="dxa"/>
            <w:noWrap w:val="0"/>
            <w:vAlign w:val="center"/>
          </w:tcPr>
          <w:p w14:paraId="63F912EB">
            <w:pPr>
              <w:widowControl/>
              <w:jc w:val="center"/>
              <w:textAlignment w:val="center"/>
              <w:rPr>
                <w:rFonts w:hint="eastAsia" w:ascii="宋体" w:hAnsi="宋体" w:eastAsia="宋体" w:cs="宋体"/>
                <w:sz w:val="24"/>
                <w:szCs w:val="24"/>
              </w:rPr>
            </w:pPr>
          </w:p>
        </w:tc>
        <w:tc>
          <w:tcPr>
            <w:tcW w:w="1207" w:type="dxa"/>
            <w:noWrap w:val="0"/>
            <w:vAlign w:val="center"/>
          </w:tcPr>
          <w:p w14:paraId="5FD770FC">
            <w:pPr>
              <w:widowControl/>
              <w:jc w:val="center"/>
              <w:textAlignment w:val="center"/>
              <w:rPr>
                <w:rFonts w:hint="eastAsia" w:ascii="宋体" w:hAnsi="宋体" w:eastAsia="宋体" w:cs="宋体"/>
                <w:sz w:val="24"/>
                <w:szCs w:val="24"/>
              </w:rPr>
            </w:pPr>
          </w:p>
        </w:tc>
        <w:tc>
          <w:tcPr>
            <w:tcW w:w="1728" w:type="dxa"/>
            <w:noWrap w:val="0"/>
            <w:vAlign w:val="center"/>
          </w:tcPr>
          <w:p w14:paraId="6C14E8FF">
            <w:pPr>
              <w:jc w:val="center"/>
              <w:rPr>
                <w:rFonts w:hint="eastAsia" w:ascii="宋体" w:hAnsi="宋体" w:eastAsia="宋体" w:cs="宋体"/>
                <w:sz w:val="24"/>
                <w:szCs w:val="24"/>
              </w:rPr>
            </w:pPr>
          </w:p>
        </w:tc>
      </w:tr>
      <w:tr w14:paraId="3E3C3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33" w:type="dxa"/>
            <w:gridSpan w:val="6"/>
            <w:noWrap w:val="0"/>
            <w:vAlign w:val="center"/>
          </w:tcPr>
          <w:p w14:paraId="23315FD4">
            <w:pPr>
              <w:spacing w:line="380" w:lineRule="exact"/>
              <w:rPr>
                <w:rFonts w:hint="eastAsia" w:ascii="宋体" w:hAnsi="宋体" w:eastAsia="宋体" w:cs="宋体"/>
                <w:color w:val="000000"/>
                <w:kern w:val="0"/>
                <w:sz w:val="28"/>
                <w:szCs w:val="28"/>
              </w:rPr>
            </w:pPr>
            <w:r>
              <w:rPr>
                <w:rFonts w:hint="eastAsia" w:ascii="宋体" w:hAnsi="宋体" w:eastAsia="宋体" w:cs="宋体"/>
                <w:b/>
                <w:bCs/>
                <w:w w:val="60"/>
                <w:kern w:val="0"/>
                <w:sz w:val="28"/>
                <w:szCs w:val="28"/>
              </w:rPr>
              <w:t>合计人民币金额（大写）：           (含13%增值税） 小写：      元</w:t>
            </w:r>
          </w:p>
        </w:tc>
      </w:tr>
    </w:tbl>
    <w:p w14:paraId="06190312">
      <w:pPr>
        <w:spacing w:line="360" w:lineRule="auto"/>
        <w:ind w:right="-150"/>
        <w:rPr>
          <w:rFonts w:hint="eastAsia" w:ascii="宋体" w:hAnsi="宋体" w:eastAsia="宋体" w:cs="宋体"/>
          <w:b/>
          <w:bCs/>
          <w:color w:val="0000FF"/>
          <w:sz w:val="24"/>
          <w:szCs w:val="24"/>
        </w:rPr>
      </w:pPr>
      <w:r>
        <w:rPr>
          <w:rFonts w:hint="eastAsia" w:ascii="宋体" w:hAnsi="宋体" w:eastAsia="宋体" w:cs="宋体"/>
          <w:b/>
          <w:bCs/>
          <w:sz w:val="24"/>
          <w:szCs w:val="24"/>
        </w:rPr>
        <w:t>二</w:t>
      </w:r>
      <w:r>
        <w:rPr>
          <w:rFonts w:hint="eastAsia" w:ascii="宋体" w:hAnsi="宋体" w:eastAsia="宋体" w:cs="宋体"/>
          <w:b/>
          <w:bCs/>
          <w:color w:val="000000"/>
          <w:sz w:val="24"/>
          <w:szCs w:val="24"/>
        </w:rPr>
        <w:t>、技术质量要求及保证</w:t>
      </w:r>
    </w:p>
    <w:p w14:paraId="183C9BB0">
      <w:pPr>
        <w:spacing w:line="360" w:lineRule="auto"/>
        <w:ind w:firstLine="480" w:firstLineChars="200"/>
        <w:rPr>
          <w:rFonts w:hint="eastAsia" w:ascii="宋体" w:hAnsi="宋体" w:eastAsia="宋体" w:cs="Times New Roman"/>
          <w:color w:val="000000"/>
          <w:sz w:val="24"/>
          <w:szCs w:val="24"/>
        </w:rPr>
      </w:pPr>
      <w:r>
        <w:rPr>
          <w:rFonts w:hint="eastAsia" w:ascii="宋体" w:hAnsi="宋体" w:eastAsia="宋体" w:cs="Times New Roman"/>
          <w:sz w:val="24"/>
          <w:szCs w:val="24"/>
        </w:rPr>
        <w:t>1、技术质量标准：卖方保证所提供标的物必须符合</w:t>
      </w:r>
      <w:r>
        <w:rPr>
          <w:rFonts w:hint="eastAsia" w:ascii="宋体" w:hAnsi="宋体" w:eastAsia="宋体" w:cs="Times New Roman"/>
          <w:sz w:val="24"/>
          <w:szCs w:val="24"/>
          <w:u w:val="single"/>
        </w:rPr>
        <w:t>国标</w:t>
      </w:r>
      <w:r>
        <w:rPr>
          <w:rFonts w:hint="eastAsia" w:ascii="宋体" w:hAnsi="宋体" w:eastAsia="宋体" w:cs="Times New Roman"/>
          <w:sz w:val="24"/>
          <w:szCs w:val="24"/>
        </w:rPr>
        <w:t>标准。</w:t>
      </w:r>
      <w:r>
        <w:rPr>
          <w:rFonts w:hint="eastAsia" w:ascii="宋体" w:hAnsi="宋体" w:eastAsia="宋体" w:cs="Times New Roman"/>
          <w:color w:val="000000"/>
          <w:sz w:val="24"/>
          <w:szCs w:val="24"/>
        </w:rPr>
        <w:t xml:space="preserve"> </w:t>
      </w:r>
    </w:p>
    <w:p w14:paraId="0F3135DC">
      <w:pPr>
        <w:spacing w:line="360" w:lineRule="auto"/>
        <w:ind w:firstLine="480" w:firstLineChars="200"/>
        <w:rPr>
          <w:rFonts w:ascii="宋体" w:hAnsi="宋体" w:eastAsia="宋体" w:cs="Times New Roman"/>
          <w:sz w:val="24"/>
          <w:szCs w:val="24"/>
        </w:rPr>
      </w:pPr>
      <w:r>
        <w:rPr>
          <w:rFonts w:hint="eastAsia" w:ascii="宋体" w:hAnsi="宋体" w:eastAsia="宋体" w:cs="Times New Roman"/>
          <w:color w:val="000000"/>
          <w:sz w:val="24"/>
          <w:szCs w:val="24"/>
        </w:rPr>
        <w:t>2、</w:t>
      </w:r>
      <w:r>
        <w:rPr>
          <w:rFonts w:hint="eastAsia" w:ascii="宋体" w:hAnsi="宋体" w:eastAsia="宋体" w:cs="Times New Roman"/>
          <w:sz w:val="24"/>
          <w:szCs w:val="24"/>
        </w:rPr>
        <w:t>质量保证期限：自产品验收合格之日起</w:t>
      </w:r>
      <w:r>
        <w:rPr>
          <w:rFonts w:hint="eastAsia" w:ascii="宋体" w:hAnsi="宋体" w:eastAsia="宋体" w:cs="Times New Roman"/>
          <w:sz w:val="24"/>
          <w:szCs w:val="24"/>
          <w:u w:val="single"/>
        </w:rPr>
        <w:t>12个</w:t>
      </w:r>
      <w:r>
        <w:rPr>
          <w:rFonts w:hint="eastAsia" w:ascii="宋体" w:hAnsi="宋体" w:eastAsia="宋体" w:cs="Times New Roman"/>
          <w:sz w:val="24"/>
          <w:szCs w:val="24"/>
        </w:rPr>
        <w:t>月。在</w:t>
      </w:r>
      <w:r>
        <w:rPr>
          <w:rFonts w:ascii="宋体" w:hAnsi="宋体" w:eastAsia="宋体" w:cs="Times New Roman"/>
          <w:sz w:val="24"/>
          <w:szCs w:val="24"/>
        </w:rPr>
        <w:t>质量保证期</w:t>
      </w:r>
      <w:r>
        <w:rPr>
          <w:rFonts w:hint="eastAsia" w:ascii="宋体" w:hAnsi="宋体" w:eastAsia="宋体" w:cs="Times New Roman"/>
          <w:sz w:val="24"/>
          <w:szCs w:val="24"/>
        </w:rPr>
        <w:t>内，</w:t>
      </w:r>
      <w:r>
        <w:rPr>
          <w:rFonts w:ascii="宋体" w:hAnsi="宋体" w:eastAsia="宋体" w:cs="Times New Roman"/>
          <w:sz w:val="24"/>
          <w:szCs w:val="24"/>
        </w:rPr>
        <w:t>卖方提供合同约定的服务，发生的费用已包含在本合同金额中。</w:t>
      </w:r>
    </w:p>
    <w:p w14:paraId="27F33642">
      <w:pPr>
        <w:widowControl/>
        <w:spacing w:line="360" w:lineRule="auto"/>
        <w:ind w:firstLine="480" w:firstLineChars="200"/>
        <w:jc w:val="left"/>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卖方保证买方使用本合同</w:t>
      </w:r>
      <w:r>
        <w:rPr>
          <w:rFonts w:hint="eastAsia" w:ascii="宋体" w:hAnsi="宋体" w:eastAsia="宋体" w:cs="Times New Roman"/>
          <w:sz w:val="24"/>
          <w:szCs w:val="24"/>
        </w:rPr>
        <w:t>产品</w:t>
      </w:r>
      <w:r>
        <w:rPr>
          <w:rFonts w:ascii="宋体" w:hAnsi="宋体" w:eastAsia="宋体" w:cs="Times New Roman"/>
          <w:sz w:val="24"/>
          <w:szCs w:val="24"/>
        </w:rPr>
        <w:t>，免受第三方提出的侵犯其专利权、商标权、著作权或其他知识产权的起诉。</w:t>
      </w:r>
      <w:bookmarkStart w:id="1" w:name="_Toc170357726"/>
      <w:bookmarkStart w:id="2" w:name="_Toc169968026"/>
      <w:bookmarkStart w:id="3" w:name="_Toc170458481"/>
    </w:p>
    <w:p w14:paraId="3EE94DF5">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4、</w:t>
      </w:r>
      <w:bookmarkStart w:id="4" w:name="_Toc231982948"/>
      <w:bookmarkStart w:id="5" w:name="_Toc231873661"/>
      <w:r>
        <w:rPr>
          <w:rFonts w:ascii="宋体" w:hAnsi="宋体" w:eastAsia="宋体" w:cs="Times New Roman"/>
          <w:sz w:val="24"/>
          <w:szCs w:val="24"/>
        </w:rPr>
        <w:t>卖方在合同物资质量保证期外但在寿命期内提供的其他服务，费用由买卖双方商定。</w:t>
      </w:r>
      <w:bookmarkEnd w:id="4"/>
      <w:bookmarkEnd w:id="5"/>
    </w:p>
    <w:p w14:paraId="7FE2C9E0">
      <w:pPr>
        <w:widowControl/>
        <w:spacing w:line="360" w:lineRule="auto"/>
        <w:jc w:val="left"/>
        <w:rPr>
          <w:rFonts w:hint="eastAsia" w:ascii="宋体" w:hAnsi="宋体" w:eastAsia="宋体" w:cs="Times New Roman"/>
          <w:b/>
          <w:bCs/>
          <w:sz w:val="24"/>
          <w:szCs w:val="24"/>
        </w:rPr>
      </w:pPr>
      <w:r>
        <w:rPr>
          <w:rFonts w:hint="eastAsia" w:ascii="宋体" w:hAnsi="宋体" w:eastAsia="宋体" w:cs="Times New Roman"/>
          <w:b/>
          <w:bCs/>
          <w:sz w:val="24"/>
          <w:szCs w:val="24"/>
        </w:rPr>
        <w:t>三、产品包装、运输</w:t>
      </w:r>
    </w:p>
    <w:p w14:paraId="672A0E89">
      <w:pPr>
        <w:spacing w:line="360" w:lineRule="auto"/>
        <w:rPr>
          <w:rFonts w:ascii="宋体" w:hAnsi="宋体" w:eastAsia="宋体" w:cs="Times New Roman"/>
          <w:sz w:val="24"/>
          <w:szCs w:val="24"/>
        </w:rPr>
      </w:pPr>
      <w:bookmarkStart w:id="6" w:name="_Toc231982918"/>
      <w:bookmarkStart w:id="7" w:name="_Toc231873631"/>
      <w:r>
        <w:rPr>
          <w:rFonts w:hint="eastAsia" w:ascii="宋体" w:hAnsi="宋体" w:eastAsia="宋体" w:cs="Times New Roman"/>
          <w:szCs w:val="28"/>
        </w:rPr>
        <w:t xml:space="preserve">  </w:t>
      </w:r>
      <w:r>
        <w:rPr>
          <w:rFonts w:hint="eastAsia" w:ascii="宋体" w:hAnsi="宋体" w:eastAsia="宋体" w:cs="Times New Roman"/>
          <w:sz w:val="24"/>
          <w:szCs w:val="24"/>
        </w:rPr>
        <w:t xml:space="preserve">  1、</w:t>
      </w:r>
      <w:r>
        <w:rPr>
          <w:rFonts w:ascii="宋体" w:hAnsi="宋体" w:eastAsia="宋体" w:cs="Times New Roman"/>
          <w:sz w:val="24"/>
          <w:szCs w:val="24"/>
        </w:rPr>
        <w:t>卖方提供的全部</w:t>
      </w:r>
      <w:r>
        <w:rPr>
          <w:rFonts w:hint="eastAsia" w:ascii="宋体" w:hAnsi="宋体" w:eastAsia="宋体" w:cs="Times New Roman"/>
          <w:sz w:val="24"/>
          <w:szCs w:val="24"/>
        </w:rPr>
        <w:t>产品</w:t>
      </w:r>
      <w:r>
        <w:rPr>
          <w:rFonts w:ascii="宋体" w:hAnsi="宋体" w:eastAsia="宋体" w:cs="Times New Roman"/>
          <w:sz w:val="24"/>
          <w:szCs w:val="24"/>
        </w:rPr>
        <w:t>均应按技术规格书规定进行包装，包装应适应运输、装卸、防潮、防雨、防震、防锈等需要，确保</w:t>
      </w:r>
      <w:r>
        <w:rPr>
          <w:rFonts w:hint="eastAsia" w:ascii="宋体" w:hAnsi="宋体" w:eastAsia="宋体" w:cs="Times New Roman"/>
          <w:sz w:val="24"/>
          <w:szCs w:val="24"/>
        </w:rPr>
        <w:t>产品</w:t>
      </w:r>
      <w:r>
        <w:rPr>
          <w:rFonts w:ascii="宋体" w:hAnsi="宋体" w:eastAsia="宋体" w:cs="Times New Roman"/>
          <w:sz w:val="24"/>
          <w:szCs w:val="24"/>
        </w:rPr>
        <w:t>安全无损运抵合同约定地点</w:t>
      </w:r>
      <w:r>
        <w:rPr>
          <w:rFonts w:hint="eastAsia" w:ascii="宋体" w:hAnsi="宋体" w:eastAsia="宋体" w:cs="Times New Roman"/>
          <w:sz w:val="24"/>
          <w:szCs w:val="24"/>
        </w:rPr>
        <w:t>，包装费用由卖方承担</w:t>
      </w:r>
      <w:r>
        <w:rPr>
          <w:rFonts w:ascii="宋体" w:hAnsi="宋体" w:eastAsia="宋体" w:cs="Times New Roman"/>
          <w:sz w:val="24"/>
          <w:szCs w:val="24"/>
        </w:rPr>
        <w:t>。</w:t>
      </w:r>
      <w:bookmarkEnd w:id="6"/>
      <w:bookmarkEnd w:id="7"/>
    </w:p>
    <w:p w14:paraId="32592CA5">
      <w:pPr>
        <w:spacing w:line="360" w:lineRule="auto"/>
        <w:ind w:firstLine="480" w:firstLineChars="200"/>
        <w:rPr>
          <w:rFonts w:ascii="宋体" w:hAnsi="宋体" w:eastAsia="宋体" w:cs="Times New Roman"/>
          <w:sz w:val="24"/>
          <w:szCs w:val="24"/>
        </w:rPr>
      </w:pPr>
      <w:bookmarkStart w:id="8" w:name="_Toc231873632"/>
      <w:bookmarkStart w:id="9" w:name="_Toc231982919"/>
      <w:r>
        <w:rPr>
          <w:rFonts w:hint="eastAsia" w:ascii="宋体" w:hAnsi="宋体" w:eastAsia="宋体" w:cs="Times New Roman"/>
          <w:sz w:val="24"/>
          <w:szCs w:val="24"/>
        </w:rPr>
        <w:t>2、产品</w:t>
      </w:r>
      <w:r>
        <w:rPr>
          <w:rFonts w:ascii="宋体" w:hAnsi="宋体" w:eastAsia="宋体" w:cs="Times New Roman"/>
          <w:sz w:val="24"/>
          <w:szCs w:val="24"/>
        </w:rPr>
        <w:t>的包装、标记和证件，须符合《产品质量法》及技术规格书规定的内容，严格遵守国家有关规定</w:t>
      </w:r>
      <w:r>
        <w:rPr>
          <w:rFonts w:hint="eastAsia" w:ascii="宋体" w:hAnsi="宋体" w:eastAsia="宋体" w:cs="Times New Roman"/>
          <w:sz w:val="24"/>
          <w:szCs w:val="24"/>
        </w:rPr>
        <w:t>并符合</w:t>
      </w:r>
      <w:r>
        <w:rPr>
          <w:rFonts w:ascii="宋体" w:hAnsi="宋体" w:eastAsia="宋体" w:cs="Times New Roman"/>
          <w:sz w:val="24"/>
          <w:szCs w:val="24"/>
        </w:rPr>
        <w:t>买方的合理要求。</w:t>
      </w:r>
      <w:bookmarkEnd w:id="8"/>
      <w:bookmarkEnd w:id="9"/>
    </w:p>
    <w:p w14:paraId="34A20CC0">
      <w:pPr>
        <w:spacing w:line="360" w:lineRule="auto"/>
        <w:ind w:firstLine="480" w:firstLineChars="200"/>
        <w:rPr>
          <w:rFonts w:ascii="宋体" w:hAnsi="宋体" w:eastAsia="宋体" w:cs="Times New Roman"/>
          <w:sz w:val="24"/>
          <w:szCs w:val="24"/>
        </w:rPr>
      </w:pPr>
      <w:bookmarkStart w:id="10" w:name="_Toc231873633"/>
      <w:bookmarkStart w:id="11" w:name="_Toc231982920"/>
      <w:r>
        <w:rPr>
          <w:rFonts w:hint="eastAsia" w:ascii="宋体" w:hAnsi="宋体" w:eastAsia="宋体" w:cs="Times New Roman"/>
          <w:sz w:val="24"/>
          <w:szCs w:val="24"/>
        </w:rPr>
        <w:t>3、</w:t>
      </w:r>
      <w:r>
        <w:rPr>
          <w:rFonts w:ascii="宋体" w:hAnsi="宋体" w:eastAsia="宋体" w:cs="Times New Roman"/>
          <w:sz w:val="24"/>
          <w:szCs w:val="24"/>
        </w:rPr>
        <w:t>由于</w:t>
      </w:r>
      <w:r>
        <w:rPr>
          <w:rFonts w:hint="eastAsia" w:ascii="宋体" w:hAnsi="宋体" w:eastAsia="宋体" w:cs="Times New Roman"/>
          <w:sz w:val="24"/>
          <w:szCs w:val="24"/>
        </w:rPr>
        <w:t>产品</w:t>
      </w:r>
      <w:r>
        <w:rPr>
          <w:rFonts w:ascii="宋体" w:hAnsi="宋体" w:eastAsia="宋体" w:cs="Times New Roman"/>
          <w:sz w:val="24"/>
          <w:szCs w:val="24"/>
        </w:rPr>
        <w:t>包装不当或采取防范措施不充分致使</w:t>
      </w:r>
      <w:r>
        <w:rPr>
          <w:rFonts w:hint="eastAsia" w:ascii="宋体" w:hAnsi="宋体" w:eastAsia="宋体" w:cs="Times New Roman"/>
          <w:sz w:val="24"/>
          <w:szCs w:val="24"/>
        </w:rPr>
        <w:t>产品</w:t>
      </w:r>
      <w:r>
        <w:rPr>
          <w:rFonts w:ascii="宋体" w:hAnsi="宋体" w:eastAsia="宋体" w:cs="Times New Roman"/>
          <w:sz w:val="24"/>
          <w:szCs w:val="24"/>
        </w:rPr>
        <w:t>损坏或丢失时，卖方负责修理、更换或</w:t>
      </w:r>
      <w:r>
        <w:rPr>
          <w:rFonts w:hint="eastAsia" w:ascii="宋体" w:hAnsi="宋体" w:eastAsia="宋体" w:cs="Times New Roman"/>
          <w:sz w:val="24"/>
          <w:szCs w:val="24"/>
        </w:rPr>
        <w:t>退货</w:t>
      </w:r>
      <w:r>
        <w:rPr>
          <w:rFonts w:ascii="宋体" w:hAnsi="宋体" w:eastAsia="宋体" w:cs="Times New Roman"/>
          <w:sz w:val="24"/>
          <w:szCs w:val="24"/>
        </w:rPr>
        <w:t>。</w:t>
      </w:r>
      <w:bookmarkEnd w:id="10"/>
      <w:bookmarkEnd w:id="11"/>
      <w:r>
        <w:rPr>
          <w:rFonts w:ascii="宋体" w:hAnsi="宋体" w:eastAsia="宋体" w:cs="Times New Roman"/>
          <w:sz w:val="24"/>
          <w:szCs w:val="24"/>
        </w:rPr>
        <w:t>如因卖方原因造成合同货物的误运，卖方应承担由此发生的</w:t>
      </w:r>
      <w:r>
        <w:rPr>
          <w:rFonts w:hint="eastAsia" w:ascii="宋体" w:hAnsi="宋体" w:eastAsia="宋体" w:cs="Times New Roman"/>
          <w:sz w:val="24"/>
          <w:szCs w:val="24"/>
        </w:rPr>
        <w:t>相应</w:t>
      </w:r>
      <w:r>
        <w:rPr>
          <w:rFonts w:ascii="宋体" w:hAnsi="宋体" w:eastAsia="宋体" w:cs="Times New Roman"/>
          <w:sz w:val="24"/>
          <w:szCs w:val="24"/>
        </w:rPr>
        <w:t>费用。</w:t>
      </w:r>
    </w:p>
    <w:p w14:paraId="49BDC351">
      <w:pPr>
        <w:spacing w:line="360" w:lineRule="auto"/>
        <w:ind w:firstLine="480" w:firstLineChars="200"/>
        <w:rPr>
          <w:rFonts w:ascii="宋体" w:hAnsi="宋体" w:eastAsia="宋体" w:cs="Times New Roman"/>
          <w:sz w:val="24"/>
          <w:szCs w:val="24"/>
        </w:rPr>
      </w:pPr>
      <w:bookmarkStart w:id="12" w:name="_Toc231873635"/>
      <w:bookmarkStart w:id="13" w:name="_Toc231982922"/>
      <w:r>
        <w:rPr>
          <w:rFonts w:hint="eastAsia" w:ascii="宋体" w:hAnsi="宋体" w:eastAsia="宋体" w:cs="Times New Roman"/>
          <w:sz w:val="24"/>
          <w:szCs w:val="24"/>
        </w:rPr>
        <w:t>4、</w:t>
      </w:r>
      <w:r>
        <w:rPr>
          <w:rFonts w:ascii="宋体" w:hAnsi="宋体" w:eastAsia="宋体" w:cs="Times New Roman"/>
          <w:sz w:val="24"/>
          <w:szCs w:val="24"/>
        </w:rPr>
        <w:t>卖方负责</w:t>
      </w:r>
      <w:r>
        <w:rPr>
          <w:rFonts w:hint="eastAsia" w:ascii="宋体" w:hAnsi="宋体" w:eastAsia="宋体" w:cs="Times New Roman"/>
          <w:sz w:val="24"/>
          <w:szCs w:val="24"/>
        </w:rPr>
        <w:t>送货的，则</w:t>
      </w:r>
      <w:bookmarkEnd w:id="12"/>
      <w:bookmarkEnd w:id="13"/>
      <w:bookmarkStart w:id="14" w:name="_Toc231873638"/>
      <w:bookmarkStart w:id="15" w:name="_Toc231982925"/>
      <w:bookmarkStart w:id="16" w:name="_Toc231982924"/>
      <w:bookmarkStart w:id="17" w:name="_Toc231873637"/>
      <w:r>
        <w:rPr>
          <w:rFonts w:ascii="宋体" w:hAnsi="宋体" w:eastAsia="宋体" w:cs="Times New Roman"/>
          <w:sz w:val="24"/>
          <w:szCs w:val="24"/>
        </w:rPr>
        <w:t>应在</w:t>
      </w:r>
      <w:r>
        <w:rPr>
          <w:rFonts w:hint="eastAsia" w:ascii="宋体" w:hAnsi="宋体" w:eastAsia="宋体" w:cs="Times New Roman"/>
          <w:sz w:val="24"/>
          <w:szCs w:val="24"/>
        </w:rPr>
        <w:t>产品</w:t>
      </w:r>
      <w:r>
        <w:rPr>
          <w:rFonts w:ascii="宋体" w:hAnsi="宋体" w:eastAsia="宋体" w:cs="Times New Roman"/>
          <w:sz w:val="24"/>
          <w:szCs w:val="24"/>
        </w:rPr>
        <w:t>装车/船前24小时之内以传真形式将合同号、</w:t>
      </w:r>
      <w:r>
        <w:rPr>
          <w:rFonts w:hint="eastAsia" w:ascii="宋体" w:hAnsi="宋体" w:eastAsia="宋体" w:cs="Times New Roman"/>
          <w:sz w:val="24"/>
          <w:szCs w:val="24"/>
        </w:rPr>
        <w:t>产品</w:t>
      </w:r>
      <w:r>
        <w:rPr>
          <w:rFonts w:ascii="宋体" w:hAnsi="宋体" w:eastAsia="宋体" w:cs="Times New Roman"/>
          <w:sz w:val="24"/>
          <w:szCs w:val="24"/>
        </w:rPr>
        <w:t>名称、数量、运输工具名称、车/船号及启运日期通知</w:t>
      </w:r>
      <w:r>
        <w:rPr>
          <w:rFonts w:hint="eastAsia" w:ascii="宋体" w:hAnsi="宋体" w:eastAsia="宋体" w:cs="Times New Roman"/>
          <w:sz w:val="24"/>
          <w:szCs w:val="24"/>
        </w:rPr>
        <w:t>买方</w:t>
      </w:r>
      <w:r>
        <w:rPr>
          <w:rFonts w:ascii="宋体" w:hAnsi="宋体" w:eastAsia="宋体" w:cs="Times New Roman"/>
          <w:sz w:val="24"/>
          <w:szCs w:val="24"/>
        </w:rPr>
        <w:t>。</w:t>
      </w:r>
    </w:p>
    <w:p w14:paraId="6A81CFA7">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w:t>
      </w:r>
      <w:bookmarkEnd w:id="14"/>
      <w:bookmarkEnd w:id="15"/>
      <w:r>
        <w:rPr>
          <w:rFonts w:hint="eastAsia" w:ascii="宋体" w:hAnsi="宋体" w:eastAsia="宋体" w:cs="Times New Roman"/>
          <w:sz w:val="24"/>
          <w:szCs w:val="24"/>
        </w:rPr>
        <w:t>、若</w:t>
      </w:r>
      <w:r>
        <w:rPr>
          <w:rFonts w:ascii="宋体" w:hAnsi="宋体" w:eastAsia="宋体" w:cs="Times New Roman"/>
          <w:sz w:val="24"/>
          <w:szCs w:val="24"/>
        </w:rPr>
        <w:t>卖方负责</w:t>
      </w:r>
      <w:r>
        <w:rPr>
          <w:rFonts w:hint="eastAsia" w:ascii="宋体" w:hAnsi="宋体" w:eastAsia="宋体" w:cs="Times New Roman"/>
          <w:sz w:val="24"/>
          <w:szCs w:val="24"/>
        </w:rPr>
        <w:t>送货，则产品的运费、保险费由卖方承担，盘具由卖方回收；若买方自提货物或代办托运的，则由买方承担运费、保险费及其它费用。</w:t>
      </w:r>
    </w:p>
    <w:bookmarkEnd w:id="16"/>
    <w:bookmarkEnd w:id="17"/>
    <w:p w14:paraId="7D876963">
      <w:pPr>
        <w:spacing w:line="500" w:lineRule="exact"/>
        <w:rPr>
          <w:rFonts w:hint="eastAsia" w:ascii="宋体" w:hAnsi="宋体" w:eastAsia="宋体" w:cs="Times New Roman"/>
          <w:b/>
          <w:sz w:val="24"/>
          <w:szCs w:val="24"/>
        </w:rPr>
      </w:pPr>
      <w:bookmarkStart w:id="18" w:name="_Toc170809587"/>
      <w:r>
        <w:rPr>
          <w:rFonts w:hint="eastAsia" w:ascii="Times New Roman" w:hAnsi="Times New Roman" w:eastAsia="宋体" w:cs="Times New Roman"/>
          <w:b/>
          <w:sz w:val="24"/>
          <w:szCs w:val="24"/>
        </w:rPr>
        <w:t>四、产品的交付</w:t>
      </w:r>
      <w:bookmarkEnd w:id="18"/>
      <w:r>
        <w:rPr>
          <w:rFonts w:hint="eastAsia" w:ascii="Times New Roman" w:hAnsi="Times New Roman" w:eastAsia="宋体" w:cs="Times New Roman"/>
          <w:b/>
          <w:sz w:val="24"/>
          <w:szCs w:val="24"/>
        </w:rPr>
        <w:t>、验收</w:t>
      </w:r>
    </w:p>
    <w:p w14:paraId="7630A504">
      <w:pPr>
        <w:spacing w:line="360" w:lineRule="auto"/>
        <w:ind w:right="-150" w:firstLine="480" w:firstLineChars="200"/>
        <w:rPr>
          <w:rFonts w:hint="eastAsia" w:ascii="宋体" w:hAnsi="宋体" w:eastAsia="宋体" w:cs="Times New Roman"/>
          <w:sz w:val="24"/>
          <w:szCs w:val="24"/>
        </w:rPr>
      </w:pPr>
      <w:r>
        <w:rPr>
          <w:rFonts w:hint="eastAsia" w:ascii="宋体" w:hAnsi="宋体" w:eastAsia="宋体" w:cs="Times New Roman"/>
          <w:sz w:val="24"/>
          <w:szCs w:val="24"/>
        </w:rPr>
        <w:t>1、交货方式：双方选择按下列第（2）项执行。</w:t>
      </w:r>
      <w:r>
        <w:rPr>
          <w:rFonts w:ascii="宋体" w:hAnsi="宋体" w:eastAsia="宋体" w:cs="Times New Roman"/>
          <w:sz w:val="24"/>
          <w:szCs w:val="24"/>
        </w:rPr>
        <w:t xml:space="preserve"> </w:t>
      </w:r>
    </w:p>
    <w:p w14:paraId="2B2A521A">
      <w:pPr>
        <w:spacing w:line="360" w:lineRule="auto"/>
        <w:ind w:right="-150" w:firstLine="360" w:firstLineChars="150"/>
        <w:rPr>
          <w:rFonts w:hint="eastAsia" w:ascii="宋体" w:hAnsi="宋体" w:eastAsia="宋体" w:cs="Times New Roman"/>
          <w:sz w:val="24"/>
          <w:szCs w:val="24"/>
        </w:rPr>
      </w:pPr>
      <w:r>
        <w:rPr>
          <w:rFonts w:hint="eastAsia" w:ascii="宋体" w:hAnsi="宋体" w:eastAsia="宋体" w:cs="Times New Roman"/>
          <w:sz w:val="24"/>
          <w:szCs w:val="24"/>
        </w:rPr>
        <w:t>（1）买方自提。　       （2）卖方送货。　    （3）代办托运。</w:t>
      </w:r>
    </w:p>
    <w:p w14:paraId="3C326397">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 xml:space="preserve">2、交货时间：定金到账之日起15天。    </w:t>
      </w:r>
    </w:p>
    <w:p w14:paraId="4703E809">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3、交付地点：</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 xml:space="preserve">。     </w:t>
      </w:r>
    </w:p>
    <w:p w14:paraId="5C35F3F2">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4、产品到达交货地点后，</w:t>
      </w:r>
      <w:r>
        <w:rPr>
          <w:rFonts w:ascii="宋体" w:hAnsi="宋体" w:eastAsia="宋体" w:cs="Times New Roman"/>
          <w:sz w:val="24"/>
          <w:szCs w:val="24"/>
        </w:rPr>
        <w:t>买卖双方及施工、监理单位应按卖方提供的发货物资清单对到货数量、外观、规格型号、合格证等进行核对</w:t>
      </w:r>
      <w:r>
        <w:rPr>
          <w:rFonts w:hint="eastAsia" w:ascii="宋体" w:hAnsi="宋体" w:eastAsia="宋体" w:cs="Times New Roman"/>
          <w:sz w:val="24"/>
          <w:szCs w:val="24"/>
        </w:rPr>
        <w:t>，无误后，应在送货单上签字确认。</w:t>
      </w:r>
      <w:r>
        <w:rPr>
          <w:rFonts w:ascii="宋体" w:hAnsi="宋体" w:eastAsia="宋体" w:cs="Times New Roman"/>
          <w:sz w:val="24"/>
          <w:szCs w:val="24"/>
        </w:rPr>
        <w:t>如发现包装破损，应作出记录并立即检查，确认是否对</w:t>
      </w:r>
      <w:r>
        <w:rPr>
          <w:rFonts w:hint="eastAsia" w:ascii="宋体" w:hAnsi="宋体" w:eastAsia="宋体" w:cs="Times New Roman"/>
          <w:sz w:val="24"/>
          <w:szCs w:val="24"/>
        </w:rPr>
        <w:t>产品</w:t>
      </w:r>
      <w:r>
        <w:rPr>
          <w:rFonts w:ascii="宋体" w:hAnsi="宋体" w:eastAsia="宋体" w:cs="Times New Roman"/>
          <w:sz w:val="24"/>
          <w:szCs w:val="24"/>
        </w:rPr>
        <w:t>本身造成损伤。如确认对</w:t>
      </w:r>
      <w:r>
        <w:rPr>
          <w:rFonts w:hint="eastAsia" w:ascii="宋体" w:hAnsi="宋体" w:eastAsia="宋体" w:cs="Times New Roman"/>
          <w:sz w:val="24"/>
          <w:szCs w:val="24"/>
        </w:rPr>
        <w:t>产品</w:t>
      </w:r>
      <w:r>
        <w:rPr>
          <w:rFonts w:ascii="宋体" w:hAnsi="宋体" w:eastAsia="宋体" w:cs="Times New Roman"/>
          <w:sz w:val="24"/>
          <w:szCs w:val="24"/>
        </w:rPr>
        <w:t>本身造成了损伤，卖方应</w:t>
      </w:r>
      <w:r>
        <w:rPr>
          <w:rFonts w:hint="eastAsia" w:ascii="宋体" w:hAnsi="宋体" w:eastAsia="宋体" w:cs="Times New Roman"/>
          <w:sz w:val="24"/>
          <w:szCs w:val="24"/>
        </w:rPr>
        <w:t>及时</w:t>
      </w:r>
      <w:r>
        <w:rPr>
          <w:rFonts w:ascii="宋体" w:hAnsi="宋体" w:eastAsia="宋体" w:cs="Times New Roman"/>
          <w:sz w:val="24"/>
          <w:szCs w:val="24"/>
        </w:rPr>
        <w:t>更换被损伤的</w:t>
      </w:r>
      <w:r>
        <w:rPr>
          <w:rFonts w:hint="eastAsia" w:ascii="宋体" w:hAnsi="宋体" w:eastAsia="宋体" w:cs="Times New Roman"/>
          <w:sz w:val="24"/>
          <w:szCs w:val="24"/>
        </w:rPr>
        <w:t>产品</w:t>
      </w:r>
      <w:r>
        <w:rPr>
          <w:rFonts w:ascii="宋体" w:hAnsi="宋体" w:eastAsia="宋体" w:cs="Times New Roman"/>
          <w:sz w:val="24"/>
          <w:szCs w:val="24"/>
        </w:rPr>
        <w:t>，或者免费进行必要的补救以达到物资出厂的标准。</w:t>
      </w:r>
    </w:p>
    <w:p w14:paraId="3265D5B4">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5、买方若需对产品的性能、技术要求进行测试，应</w:t>
      </w:r>
      <w:r>
        <w:rPr>
          <w:rFonts w:ascii="宋体" w:hAnsi="宋体" w:eastAsia="宋体" w:cs="Times New Roman"/>
          <w:sz w:val="24"/>
          <w:szCs w:val="24"/>
        </w:rPr>
        <w:t>在_</w:t>
      </w:r>
      <w:r>
        <w:rPr>
          <w:rFonts w:hint="eastAsia" w:ascii="宋体" w:hAnsi="宋体" w:eastAsia="宋体" w:cs="Times New Roman"/>
          <w:sz w:val="24"/>
          <w:szCs w:val="24"/>
          <w:u w:val="single"/>
        </w:rPr>
        <w:t>30</w:t>
      </w:r>
      <w:r>
        <w:rPr>
          <w:rFonts w:ascii="宋体" w:hAnsi="宋体" w:eastAsia="宋体" w:cs="Times New Roman"/>
          <w:sz w:val="24"/>
          <w:szCs w:val="24"/>
        </w:rPr>
        <w:t>_日内</w:t>
      </w:r>
      <w:r>
        <w:rPr>
          <w:rFonts w:hint="eastAsia" w:ascii="宋体" w:hAnsi="宋体" w:eastAsia="宋体" w:cs="Times New Roman"/>
          <w:sz w:val="24"/>
          <w:szCs w:val="24"/>
        </w:rPr>
        <w:t>完成，并将检测结果书面告知卖方。</w:t>
      </w:r>
      <w:r>
        <w:rPr>
          <w:rFonts w:ascii="宋体" w:hAnsi="宋体" w:eastAsia="宋体" w:cs="Times New Roman"/>
          <w:sz w:val="24"/>
          <w:szCs w:val="24"/>
        </w:rPr>
        <w:t>逾期</w:t>
      </w:r>
      <w:r>
        <w:rPr>
          <w:rFonts w:hint="eastAsia" w:ascii="宋体" w:hAnsi="宋体" w:eastAsia="宋体" w:cs="Times New Roman"/>
          <w:sz w:val="24"/>
          <w:szCs w:val="24"/>
        </w:rPr>
        <w:t>未检测或书面通知卖方的，视为卖方产品质量合格，符合买方要求。</w:t>
      </w:r>
    </w:p>
    <w:p w14:paraId="01B6390D">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6、产品</w:t>
      </w:r>
      <w:r>
        <w:rPr>
          <w:rFonts w:ascii="宋体" w:hAnsi="宋体" w:eastAsia="宋体" w:cs="Times New Roman"/>
          <w:sz w:val="24"/>
          <w:szCs w:val="24"/>
        </w:rPr>
        <w:t>经验收合格后，买方向卖方出具验收单据。</w:t>
      </w:r>
      <w:r>
        <w:rPr>
          <w:rFonts w:hint="eastAsia" w:ascii="宋体" w:hAnsi="宋体" w:eastAsia="宋体" w:cs="Times New Roman"/>
          <w:sz w:val="24"/>
          <w:szCs w:val="24"/>
        </w:rPr>
        <w:t>产品交付买方后产品的</w:t>
      </w:r>
      <w:r>
        <w:rPr>
          <w:rFonts w:ascii="宋体" w:hAnsi="宋体" w:eastAsia="宋体" w:cs="Times New Roman"/>
          <w:sz w:val="24"/>
          <w:szCs w:val="24"/>
        </w:rPr>
        <w:t>所有权转移给买方，</w:t>
      </w:r>
      <w:r>
        <w:rPr>
          <w:rFonts w:hint="eastAsia" w:ascii="宋体" w:hAnsi="宋体" w:eastAsia="宋体" w:cs="Times New Roman"/>
          <w:sz w:val="24"/>
          <w:szCs w:val="24"/>
        </w:rPr>
        <w:t>之后发生的意外毁损、灭失风险由买方承担。</w:t>
      </w:r>
    </w:p>
    <w:p w14:paraId="5685407B">
      <w:pPr>
        <w:spacing w:line="360" w:lineRule="auto"/>
        <w:ind w:firstLine="480" w:firstLineChars="200"/>
        <w:rPr>
          <w:rFonts w:ascii="宋体" w:hAnsi="宋体" w:eastAsia="宋体" w:cs="Times New Roman"/>
          <w:sz w:val="24"/>
          <w:szCs w:val="24"/>
        </w:rPr>
      </w:pPr>
      <w:bookmarkStart w:id="19" w:name="_Toc231873644"/>
      <w:bookmarkStart w:id="20" w:name="_Toc231982931"/>
      <w:r>
        <w:rPr>
          <w:rFonts w:hint="eastAsia" w:ascii="宋体" w:hAnsi="宋体" w:eastAsia="宋体" w:cs="Times New Roman"/>
          <w:sz w:val="24"/>
          <w:szCs w:val="24"/>
        </w:rPr>
        <w:t>7、</w:t>
      </w:r>
      <w:r>
        <w:rPr>
          <w:rFonts w:ascii="宋体" w:hAnsi="宋体" w:eastAsia="宋体" w:cs="Times New Roman"/>
          <w:sz w:val="24"/>
          <w:szCs w:val="24"/>
        </w:rPr>
        <w:t>买方有权对验收合格后的物资交有资质的检验部门检验，如果任何被检测或测试的物资不能满足技术规格的要求，卖方应</w:t>
      </w:r>
      <w:r>
        <w:rPr>
          <w:rFonts w:hint="eastAsia" w:ascii="宋体" w:hAnsi="宋体" w:eastAsia="宋体" w:cs="Times New Roman"/>
          <w:sz w:val="24"/>
          <w:szCs w:val="24"/>
        </w:rPr>
        <w:t>及时</w:t>
      </w:r>
      <w:r>
        <w:rPr>
          <w:rFonts w:ascii="宋体" w:hAnsi="宋体" w:eastAsia="宋体" w:cs="Times New Roman"/>
          <w:sz w:val="24"/>
          <w:szCs w:val="24"/>
        </w:rPr>
        <w:t>更换，或者根据买方要求对缺陷免费进行修复以满足技术规格的要求，并承担该部分检验费用。</w:t>
      </w:r>
      <w:bookmarkEnd w:id="19"/>
      <w:bookmarkEnd w:id="20"/>
    </w:p>
    <w:bookmarkEnd w:id="1"/>
    <w:bookmarkEnd w:id="2"/>
    <w:bookmarkEnd w:id="3"/>
    <w:p w14:paraId="2809BC0C">
      <w:pPr>
        <w:spacing w:line="360" w:lineRule="auto"/>
        <w:ind w:right="-150"/>
        <w:rPr>
          <w:rFonts w:hint="eastAsia" w:ascii="宋体" w:hAnsi="宋体" w:eastAsia="宋体" w:cs="宋体"/>
          <w:b/>
          <w:kern w:val="0"/>
          <w:sz w:val="24"/>
          <w:szCs w:val="24"/>
        </w:rPr>
      </w:pPr>
      <w:bookmarkStart w:id="21" w:name="_Toc170357730"/>
      <w:bookmarkStart w:id="22" w:name="_Toc170809588"/>
      <w:bookmarkStart w:id="23" w:name="_Toc169968028"/>
      <w:bookmarkStart w:id="24" w:name="_Toc170458484"/>
      <w:r>
        <w:rPr>
          <w:rFonts w:hint="eastAsia" w:ascii="Times New Roman" w:hAnsi="Times New Roman" w:eastAsia="宋体" w:cs="Times New Roman"/>
          <w:b/>
          <w:kern w:val="0"/>
          <w:sz w:val="24"/>
          <w:szCs w:val="24"/>
        </w:rPr>
        <w:t>五、</w:t>
      </w:r>
      <w:r>
        <w:rPr>
          <w:rFonts w:hint="eastAsia" w:ascii="Times New Roman" w:hAnsi="Times New Roman" w:eastAsia="宋体" w:cs="Times New Roman"/>
          <w:b/>
          <w:sz w:val="24"/>
          <w:szCs w:val="24"/>
        </w:rPr>
        <w:t>价款结算及支付</w:t>
      </w:r>
      <w:bookmarkEnd w:id="21"/>
      <w:bookmarkEnd w:id="22"/>
      <w:bookmarkEnd w:id="23"/>
      <w:bookmarkEnd w:id="24"/>
    </w:p>
    <w:p w14:paraId="06BE4593">
      <w:pPr>
        <w:spacing w:line="360" w:lineRule="auto"/>
        <w:ind w:firstLine="600" w:firstLineChars="250"/>
        <w:rPr>
          <w:rFonts w:hint="eastAsia" w:ascii="宋体" w:hAnsi="宋体" w:eastAsia="宋体" w:cs="Times New Roman"/>
          <w:sz w:val="24"/>
          <w:szCs w:val="24"/>
        </w:rPr>
      </w:pPr>
      <w:r>
        <w:rPr>
          <w:rFonts w:ascii="宋体" w:hAnsi="宋体" w:eastAsia="宋体" w:cs="Times New Roman"/>
          <w:sz w:val="24"/>
          <w:szCs w:val="24"/>
        </w:rPr>
        <w:t>1</w:t>
      </w:r>
      <w:r>
        <w:rPr>
          <w:rFonts w:hint="eastAsia" w:ascii="宋体" w:hAnsi="宋体" w:eastAsia="宋体" w:cs="Times New Roman"/>
          <w:sz w:val="24"/>
          <w:szCs w:val="24"/>
        </w:rPr>
        <w:t>、买卖双方就本合同的价款结算选择下列第</w:t>
      </w:r>
      <w:r>
        <w:rPr>
          <w:rFonts w:hint="eastAsia" w:ascii="宋体" w:hAnsi="宋体" w:eastAsia="宋体" w:cs="Times New Roman"/>
          <w:b/>
          <w:bCs/>
          <w:sz w:val="24"/>
          <w:szCs w:val="24"/>
          <w:u w:val="single"/>
        </w:rPr>
        <w:t>2</w:t>
      </w:r>
      <w:r>
        <w:rPr>
          <w:rFonts w:hint="eastAsia" w:ascii="宋体" w:hAnsi="宋体" w:eastAsia="宋体" w:cs="Times New Roman"/>
          <w:sz w:val="24"/>
          <w:szCs w:val="24"/>
        </w:rPr>
        <w:t>种方式进行。</w:t>
      </w:r>
    </w:p>
    <w:p w14:paraId="64140FEF">
      <w:pPr>
        <w:spacing w:line="360" w:lineRule="auto"/>
        <w:rPr>
          <w:rFonts w:hint="eastAsia" w:ascii="宋体" w:hAnsi="宋体" w:eastAsia="宋体" w:cs="Times New Roman"/>
          <w:sz w:val="24"/>
          <w:szCs w:val="24"/>
        </w:rPr>
      </w:pPr>
      <w:r>
        <w:rPr>
          <w:rFonts w:hint="eastAsia" w:ascii="宋体" w:hAnsi="宋体" w:eastAsia="宋体" w:cs="Times New Roman"/>
          <w:sz w:val="24"/>
          <w:szCs w:val="24"/>
        </w:rPr>
        <w:t xml:space="preserve">   （1）款到发货，即合同生效之日起</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天内买方全额支付卖方合同款项，卖方收到买方合同款项后安排生产交货。</w:t>
      </w:r>
    </w:p>
    <w:p w14:paraId="6323A86C">
      <w:pPr>
        <w:widowControl/>
        <w:spacing w:line="360" w:lineRule="auto"/>
        <w:jc w:val="left"/>
        <w:rPr>
          <w:rFonts w:ascii="Times New Roman" w:hAnsi="Times New Roman" w:eastAsia="宋体" w:cs="Times New Roman"/>
          <w:color w:val="FF0000"/>
          <w:sz w:val="24"/>
          <w:szCs w:val="24"/>
          <w:bdr w:val="single" w:color="auto" w:sz="4" w:space="0"/>
        </w:rPr>
      </w:pPr>
      <w:r>
        <w:rPr>
          <w:rFonts w:hint="eastAsia" w:ascii="宋体" w:hAnsi="宋体" w:eastAsia="宋体" w:cs="Times New Roman"/>
          <w:sz w:val="24"/>
          <w:szCs w:val="24"/>
        </w:rPr>
        <w:t xml:space="preserve">    （2）预付合同金额的</w:t>
      </w:r>
      <w:r>
        <w:rPr>
          <w:rFonts w:hint="eastAsia" w:ascii="宋体" w:hAnsi="宋体" w:eastAsia="宋体" w:cs="Times New Roman"/>
          <w:sz w:val="24"/>
          <w:szCs w:val="24"/>
          <w:u w:val="single"/>
        </w:rPr>
        <w:t xml:space="preserve">    </w:t>
      </w:r>
      <w:r>
        <w:rPr>
          <w:rFonts w:hint="eastAsia" w:ascii="宋体" w:hAnsi="宋体" w:eastAsia="宋体" w:cs="Times New Roman"/>
          <w:sz w:val="24"/>
          <w:szCs w:val="24"/>
        </w:rPr>
        <w:t>%，全款到账发货。预付款到账之日起合同生效。</w:t>
      </w:r>
    </w:p>
    <w:p w14:paraId="2AB1A7CB">
      <w:pPr>
        <w:spacing w:line="500" w:lineRule="exact"/>
        <w:ind w:firstLine="600" w:firstLineChars="250"/>
        <w:rPr>
          <w:rFonts w:hint="eastAsia" w:ascii="宋体" w:hAnsi="宋体" w:eastAsia="宋体" w:cs="Times New Roman"/>
          <w:sz w:val="24"/>
          <w:szCs w:val="24"/>
        </w:rPr>
      </w:pPr>
      <w:r>
        <w:rPr>
          <w:rFonts w:hint="eastAsia" w:ascii="宋体" w:hAnsi="宋体" w:eastAsia="宋体" w:cs="Times New Roman"/>
          <w:sz w:val="24"/>
          <w:szCs w:val="24"/>
        </w:rPr>
        <w:t>2、本合同最终价款以双方实际交货数量结算价为准。</w:t>
      </w:r>
    </w:p>
    <w:p w14:paraId="16AA175D">
      <w:pPr>
        <w:snapToGrid w:val="0"/>
        <w:spacing w:line="500" w:lineRule="exact"/>
        <w:rPr>
          <w:rFonts w:hint="eastAsia" w:ascii="宋体" w:hAnsi="宋体" w:eastAsia="宋体" w:cs="Times New Roman"/>
          <w:b/>
          <w:sz w:val="24"/>
          <w:szCs w:val="24"/>
        </w:rPr>
      </w:pPr>
      <w:r>
        <w:rPr>
          <w:rFonts w:hint="eastAsia" w:ascii="黑体" w:hAnsi="宋体" w:eastAsia="黑体" w:cs="Times New Roman"/>
          <w:b/>
          <w:bCs/>
          <w:sz w:val="24"/>
          <w:szCs w:val="24"/>
        </w:rPr>
        <w:t>六、</w:t>
      </w:r>
      <w:r>
        <w:rPr>
          <w:rFonts w:ascii="Times New Roman" w:hAnsi="Times New Roman" w:eastAsia="宋体" w:cs="Times New Roman"/>
          <w:b/>
          <w:sz w:val="24"/>
          <w:szCs w:val="24"/>
        </w:rPr>
        <w:t>合同变更和</w:t>
      </w:r>
      <w:r>
        <w:rPr>
          <w:rFonts w:hint="eastAsia" w:ascii="Times New Roman" w:hAnsi="Times New Roman" w:eastAsia="宋体" w:cs="Times New Roman"/>
          <w:b/>
          <w:sz w:val="24"/>
          <w:szCs w:val="24"/>
        </w:rPr>
        <w:t>解除</w:t>
      </w:r>
    </w:p>
    <w:p w14:paraId="0EA5C0CE">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1、一般情况下合同约定内容不予调整，确实调整的应经</w:t>
      </w:r>
      <w:r>
        <w:rPr>
          <w:rFonts w:ascii="宋体" w:hAnsi="宋体" w:eastAsia="宋体" w:cs="Times New Roman"/>
          <w:sz w:val="24"/>
          <w:szCs w:val="24"/>
        </w:rPr>
        <w:t>双方协商一致，</w:t>
      </w:r>
      <w:r>
        <w:rPr>
          <w:rFonts w:hint="eastAsia" w:ascii="宋体" w:hAnsi="宋体" w:eastAsia="宋体" w:cs="Times New Roman"/>
          <w:sz w:val="24"/>
          <w:szCs w:val="24"/>
        </w:rPr>
        <w:t>且必须签订书面补充协议</w:t>
      </w:r>
      <w:r>
        <w:rPr>
          <w:rFonts w:ascii="宋体" w:hAnsi="宋体" w:eastAsia="宋体" w:cs="Times New Roman"/>
          <w:sz w:val="24"/>
          <w:szCs w:val="24"/>
        </w:rPr>
        <w:t>变更合同。</w:t>
      </w:r>
    </w:p>
    <w:p w14:paraId="297A0150">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2、买方若需调整或变更卖方交货产品规格型号、数量、交货地点等内容的应提前</w:t>
      </w:r>
      <w:r>
        <w:rPr>
          <w:rFonts w:hint="eastAsia" w:ascii="宋体" w:hAnsi="宋体" w:eastAsia="宋体" w:cs="Times New Roman"/>
          <w:sz w:val="24"/>
          <w:szCs w:val="24"/>
          <w:u w:val="single"/>
        </w:rPr>
        <w:t xml:space="preserve"> 5 </w:t>
      </w:r>
      <w:r>
        <w:rPr>
          <w:rFonts w:hint="eastAsia" w:ascii="宋体" w:hAnsi="宋体" w:eastAsia="宋体" w:cs="Times New Roman"/>
          <w:sz w:val="24"/>
          <w:szCs w:val="24"/>
        </w:rPr>
        <w:t>日书面通知卖方，并适当延长卖方的交货期限。</w:t>
      </w:r>
    </w:p>
    <w:p w14:paraId="397782EB">
      <w:pPr>
        <w:spacing w:line="360" w:lineRule="auto"/>
        <w:ind w:firstLine="480" w:firstLineChars="200"/>
        <w:rPr>
          <w:rFonts w:ascii="宋体" w:hAnsi="宋体" w:eastAsia="宋体" w:cs="Times New Roman"/>
          <w:sz w:val="24"/>
          <w:szCs w:val="24"/>
        </w:rPr>
      </w:pPr>
      <w:bookmarkStart w:id="25" w:name="_Toc231873664"/>
      <w:bookmarkStart w:id="26" w:name="_Toc231982951"/>
      <w:r>
        <w:rPr>
          <w:rFonts w:hint="eastAsia" w:ascii="宋体" w:hAnsi="宋体" w:eastAsia="宋体" w:cs="Times New Roman"/>
          <w:sz w:val="24"/>
          <w:szCs w:val="24"/>
        </w:rPr>
        <w:t>3、</w:t>
      </w:r>
      <w:r>
        <w:rPr>
          <w:rFonts w:ascii="宋体" w:hAnsi="宋体" w:eastAsia="宋体" w:cs="Times New Roman"/>
          <w:sz w:val="24"/>
          <w:szCs w:val="24"/>
        </w:rPr>
        <w:t>如果数量发生变化，根据</w:t>
      </w:r>
      <w:r>
        <w:rPr>
          <w:rFonts w:hint="eastAsia" w:ascii="宋体" w:hAnsi="宋体" w:eastAsia="宋体" w:cs="Times New Roman"/>
          <w:sz w:val="24"/>
          <w:szCs w:val="24"/>
        </w:rPr>
        <w:t>合同约定的价格</w:t>
      </w:r>
      <w:r>
        <w:rPr>
          <w:rFonts w:ascii="宋体" w:hAnsi="宋体" w:eastAsia="宋体" w:cs="Times New Roman"/>
          <w:sz w:val="24"/>
          <w:szCs w:val="24"/>
        </w:rPr>
        <w:t>调整合同金额。</w:t>
      </w:r>
      <w:bookmarkEnd w:id="25"/>
      <w:bookmarkEnd w:id="26"/>
    </w:p>
    <w:p w14:paraId="13C2FBB2">
      <w:pPr>
        <w:spacing w:line="360" w:lineRule="auto"/>
        <w:ind w:firstLine="480" w:firstLineChars="200"/>
        <w:rPr>
          <w:rFonts w:ascii="宋体" w:hAnsi="宋体" w:eastAsia="宋体" w:cs="Times New Roman"/>
          <w:sz w:val="24"/>
          <w:szCs w:val="24"/>
        </w:rPr>
      </w:pPr>
      <w:bookmarkStart w:id="27" w:name="_Toc231982952"/>
      <w:bookmarkStart w:id="28" w:name="_Toc231873665"/>
      <w:r>
        <w:rPr>
          <w:rFonts w:hint="eastAsia" w:ascii="宋体" w:hAnsi="宋体" w:eastAsia="宋体" w:cs="Times New Roman"/>
          <w:sz w:val="24"/>
          <w:szCs w:val="24"/>
        </w:rPr>
        <w:t>4、</w:t>
      </w:r>
      <w:r>
        <w:rPr>
          <w:rFonts w:ascii="宋体" w:hAnsi="宋体" w:eastAsia="宋体" w:cs="Times New Roman"/>
          <w:sz w:val="24"/>
          <w:szCs w:val="24"/>
        </w:rPr>
        <w:t>如果交货地点发生变化，根据运输里程和运输单价</w:t>
      </w:r>
      <w:r>
        <w:rPr>
          <w:rFonts w:hint="eastAsia" w:ascii="宋体" w:hAnsi="宋体" w:eastAsia="宋体" w:cs="Times New Roman"/>
          <w:sz w:val="24"/>
          <w:szCs w:val="24"/>
        </w:rPr>
        <w:t>重新</w:t>
      </w:r>
      <w:r>
        <w:rPr>
          <w:rFonts w:ascii="宋体" w:hAnsi="宋体" w:eastAsia="宋体" w:cs="Times New Roman"/>
          <w:sz w:val="24"/>
          <w:szCs w:val="24"/>
        </w:rPr>
        <w:t>计算运杂费，</w:t>
      </w:r>
      <w:r>
        <w:rPr>
          <w:rFonts w:hint="eastAsia" w:ascii="宋体" w:hAnsi="宋体" w:eastAsia="宋体" w:cs="Times New Roman"/>
          <w:sz w:val="24"/>
          <w:szCs w:val="24"/>
        </w:rPr>
        <w:t>并</w:t>
      </w:r>
      <w:r>
        <w:rPr>
          <w:rFonts w:ascii="宋体" w:hAnsi="宋体" w:eastAsia="宋体" w:cs="Times New Roman"/>
          <w:sz w:val="24"/>
          <w:szCs w:val="24"/>
        </w:rPr>
        <w:t>相应调整合同金额。</w:t>
      </w:r>
      <w:bookmarkEnd w:id="27"/>
      <w:bookmarkEnd w:id="28"/>
    </w:p>
    <w:p w14:paraId="7DBE41B5">
      <w:pPr>
        <w:spacing w:line="360" w:lineRule="auto"/>
        <w:ind w:firstLine="480" w:firstLineChars="200"/>
        <w:rPr>
          <w:rFonts w:hint="eastAsia" w:ascii="宋体" w:hAnsi="宋体" w:eastAsia="宋体" w:cs="Times New Roman"/>
          <w:sz w:val="24"/>
          <w:szCs w:val="24"/>
        </w:rPr>
      </w:pPr>
      <w:bookmarkStart w:id="29" w:name="_Toc231873666"/>
      <w:bookmarkStart w:id="30" w:name="_Toc231982953"/>
      <w:r>
        <w:rPr>
          <w:rFonts w:hint="eastAsia" w:ascii="宋体" w:hAnsi="宋体" w:eastAsia="宋体" w:cs="Times New Roman"/>
          <w:sz w:val="24"/>
          <w:szCs w:val="24"/>
        </w:rPr>
        <w:t>5、</w:t>
      </w:r>
      <w:r>
        <w:rPr>
          <w:rFonts w:ascii="宋体" w:hAnsi="宋体" w:eastAsia="宋体" w:cs="Times New Roman"/>
          <w:sz w:val="24"/>
          <w:szCs w:val="24"/>
        </w:rPr>
        <w:t>因</w:t>
      </w:r>
      <w:r>
        <w:rPr>
          <w:rFonts w:hint="eastAsia" w:ascii="宋体" w:hAnsi="宋体" w:eastAsia="宋体" w:cs="Times New Roman"/>
          <w:sz w:val="24"/>
          <w:szCs w:val="24"/>
        </w:rPr>
        <w:t>产品规格型号</w:t>
      </w:r>
      <w:r>
        <w:rPr>
          <w:rFonts w:ascii="宋体" w:hAnsi="宋体" w:eastAsia="宋体" w:cs="Times New Roman"/>
          <w:sz w:val="24"/>
          <w:szCs w:val="24"/>
        </w:rPr>
        <w:t>发生变化，买卖双方应按照</w:t>
      </w:r>
      <w:r>
        <w:rPr>
          <w:rFonts w:hint="eastAsia" w:ascii="宋体" w:hAnsi="宋体" w:eastAsia="宋体" w:cs="Times New Roman"/>
          <w:sz w:val="24"/>
          <w:szCs w:val="24"/>
        </w:rPr>
        <w:t>本合同中同一规格型号产品报价执行，若无同一规格型号产品报</w:t>
      </w:r>
      <w:r>
        <w:rPr>
          <w:rFonts w:ascii="宋体" w:hAnsi="宋体" w:eastAsia="宋体" w:cs="Times New Roman"/>
          <w:sz w:val="24"/>
          <w:szCs w:val="24"/>
        </w:rPr>
        <w:t>价</w:t>
      </w:r>
      <w:bookmarkEnd w:id="29"/>
      <w:bookmarkEnd w:id="30"/>
      <w:r>
        <w:rPr>
          <w:rFonts w:hint="eastAsia" w:ascii="宋体" w:hAnsi="宋体" w:eastAsia="宋体" w:cs="Times New Roman"/>
          <w:sz w:val="24"/>
          <w:szCs w:val="24"/>
        </w:rPr>
        <w:t>，则由卖方重新报价。</w:t>
      </w:r>
    </w:p>
    <w:p w14:paraId="67436902">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6、</w:t>
      </w:r>
      <w:r>
        <w:rPr>
          <w:rFonts w:ascii="宋体" w:hAnsi="宋体" w:eastAsia="宋体" w:cs="Times New Roman"/>
          <w:sz w:val="24"/>
          <w:szCs w:val="24"/>
        </w:rPr>
        <w:t>若卖方执行合同遇到无法按时交货和提供服务的情况，应及时以书面形式将可能</w:t>
      </w:r>
      <w:r>
        <w:rPr>
          <w:rFonts w:hint="eastAsia" w:ascii="宋体" w:hAnsi="宋体" w:eastAsia="宋体" w:cs="Times New Roman"/>
          <w:sz w:val="24"/>
          <w:szCs w:val="24"/>
        </w:rPr>
        <w:t>迟延交货</w:t>
      </w:r>
      <w:r>
        <w:rPr>
          <w:rFonts w:ascii="宋体" w:hAnsi="宋体" w:eastAsia="宋体" w:cs="Times New Roman"/>
          <w:sz w:val="24"/>
          <w:szCs w:val="24"/>
        </w:rPr>
        <w:t>的时间和原因通知买方。买方在收到卖方通知后，应尽快对情况进行评价，并书面确定是否同意延长交货时间</w:t>
      </w:r>
    </w:p>
    <w:p w14:paraId="59C6BCF7">
      <w:pPr>
        <w:spacing w:line="360" w:lineRule="auto"/>
        <w:rPr>
          <w:rFonts w:ascii="宋体" w:hAnsi="宋体" w:eastAsia="宋体" w:cs="Times New Roman"/>
          <w:b/>
          <w:color w:val="000000"/>
          <w:sz w:val="24"/>
          <w:szCs w:val="24"/>
        </w:rPr>
      </w:pPr>
      <w:bookmarkStart w:id="31" w:name="_Toc170809594"/>
      <w:r>
        <w:rPr>
          <w:rFonts w:hint="eastAsia" w:ascii="Times New Roman" w:hAnsi="Times New Roman" w:eastAsia="宋体" w:cs="Times New Roman"/>
          <w:b/>
          <w:sz w:val="24"/>
          <w:szCs w:val="24"/>
        </w:rPr>
        <w:t>七、</w:t>
      </w:r>
      <w:bookmarkEnd w:id="31"/>
      <w:r>
        <w:rPr>
          <w:rFonts w:ascii="Times New Roman" w:hAnsi="Times New Roman" w:eastAsia="宋体" w:cs="Times New Roman"/>
          <w:b/>
          <w:sz w:val="24"/>
          <w:szCs w:val="24"/>
        </w:rPr>
        <w:t>不可抗力</w:t>
      </w:r>
    </w:p>
    <w:p w14:paraId="2392A17A">
      <w:pPr>
        <w:spacing w:line="500" w:lineRule="exact"/>
        <w:ind w:firstLine="480" w:firstLineChars="200"/>
        <w:rPr>
          <w:rFonts w:ascii="宋体" w:hAnsi="宋体" w:eastAsia="宋体" w:cs="Times New Roman"/>
          <w:sz w:val="24"/>
          <w:szCs w:val="24"/>
        </w:rPr>
      </w:pPr>
      <w:bookmarkStart w:id="32" w:name="_Toc169968033"/>
      <w:r>
        <w:rPr>
          <w:rFonts w:hint="eastAsia" w:ascii="宋体" w:hAnsi="宋体" w:eastAsia="宋体" w:cs="Times New Roman"/>
          <w:sz w:val="24"/>
          <w:szCs w:val="24"/>
        </w:rPr>
        <w:t>1、</w:t>
      </w:r>
      <w:r>
        <w:rPr>
          <w:rFonts w:ascii="宋体" w:hAnsi="宋体" w:eastAsia="宋体" w:cs="Times New Roman"/>
          <w:sz w:val="24"/>
          <w:szCs w:val="24"/>
        </w:rPr>
        <w:t>如果合同任何一方受诸如战争、严重的火灾、台风、地震、洪水以及任何其他不能预见、不能避免且不能克服的不可抗力事件的影响而无法履行合同项下的任何义务，受影响的合同一方应将此类事件的发生通知合同另一方，并应在不可抗力事件发生后</w:t>
      </w:r>
      <w:r>
        <w:rPr>
          <w:rFonts w:hint="eastAsia" w:ascii="宋体" w:hAnsi="宋体" w:eastAsia="宋体" w:cs="Times New Roman"/>
          <w:sz w:val="24"/>
          <w:szCs w:val="24"/>
          <w:u w:val="single"/>
        </w:rPr>
        <w:t>15</w:t>
      </w:r>
      <w:r>
        <w:rPr>
          <w:rFonts w:ascii="宋体" w:hAnsi="宋体" w:eastAsia="宋体" w:cs="Times New Roman"/>
          <w:sz w:val="24"/>
          <w:szCs w:val="24"/>
        </w:rPr>
        <w:t>日内将有关当局或机构出具的证明文件提交给合同另一方。</w:t>
      </w:r>
    </w:p>
    <w:p w14:paraId="1016BBD4">
      <w:pPr>
        <w:spacing w:line="500" w:lineRule="exact"/>
        <w:ind w:firstLine="480" w:firstLineChars="200"/>
        <w:rPr>
          <w:rFonts w:hint="eastAsia" w:ascii="宋体" w:hAnsi="宋体" w:eastAsia="宋体" w:cs="Times New Roman"/>
          <w:sz w:val="24"/>
          <w:szCs w:val="24"/>
        </w:rPr>
      </w:pPr>
      <w:r>
        <w:rPr>
          <w:rFonts w:hint="eastAsia" w:ascii="宋体" w:hAnsi="宋体" w:eastAsia="宋体" w:cs="Times New Roman"/>
          <w:kern w:val="0"/>
          <w:sz w:val="24"/>
          <w:szCs w:val="24"/>
        </w:rPr>
        <w:t>2、</w:t>
      </w:r>
      <w:r>
        <w:rPr>
          <w:rFonts w:ascii="宋体" w:hAnsi="宋体" w:eastAsia="宋体" w:cs="Times New Roman"/>
          <w:sz w:val="24"/>
          <w:szCs w:val="24"/>
        </w:rPr>
        <w:t>受不可抗力事件影响的合同一方对于不可抗力事件导致的任何合同义务的迟延履行或不能履行不承担责任。但该合同方应尽快将不可抗力事件结束或</w:t>
      </w:r>
      <w:r>
        <w:rPr>
          <w:rFonts w:hint="eastAsia" w:ascii="宋体" w:hAnsi="宋体" w:eastAsia="宋体" w:cs="Times New Roman"/>
          <w:sz w:val="24"/>
          <w:szCs w:val="24"/>
        </w:rPr>
        <w:t>其影响</w:t>
      </w:r>
      <w:r>
        <w:rPr>
          <w:rFonts w:ascii="宋体" w:hAnsi="宋体" w:eastAsia="宋体" w:cs="Times New Roman"/>
          <w:sz w:val="24"/>
          <w:szCs w:val="24"/>
        </w:rPr>
        <w:t>消除的情况通知合同另一方。</w:t>
      </w:r>
      <w:r>
        <w:rPr>
          <w:rFonts w:hint="eastAsia" w:ascii="宋体" w:hAnsi="宋体" w:eastAsia="宋体" w:cs="Times New Roman"/>
          <w:kern w:val="0"/>
          <w:sz w:val="24"/>
          <w:szCs w:val="24"/>
        </w:rPr>
        <w:t>一方未尽通知义务或未采取措施避免、减少损失的，应就扩大的损失承担相应的赔偿责任。</w:t>
      </w:r>
      <w:r>
        <w:rPr>
          <w:rFonts w:hint="eastAsia" w:ascii="宋体" w:hAnsi="宋体" w:eastAsia="宋体" w:cs="Times New Roman"/>
          <w:sz w:val="24"/>
          <w:szCs w:val="24"/>
        </w:rPr>
        <w:t xml:space="preserve"> </w:t>
      </w:r>
    </w:p>
    <w:bookmarkEnd w:id="32"/>
    <w:p w14:paraId="67BA8271">
      <w:pPr>
        <w:spacing w:line="360" w:lineRule="auto"/>
        <w:ind w:firstLine="480" w:firstLineChars="200"/>
        <w:rPr>
          <w:rFonts w:ascii="宋体" w:hAnsi="宋体" w:eastAsia="宋体" w:cs="Times New Roman"/>
          <w:sz w:val="24"/>
          <w:szCs w:val="24"/>
        </w:rPr>
      </w:pPr>
      <w:bookmarkStart w:id="33" w:name="_Toc231982982"/>
      <w:bookmarkStart w:id="34" w:name="_Toc231873695"/>
      <w:r>
        <w:rPr>
          <w:rFonts w:hint="eastAsia" w:ascii="宋体" w:hAnsi="宋体" w:eastAsia="宋体" w:cs="Times New Roman"/>
          <w:kern w:val="0"/>
          <w:sz w:val="24"/>
          <w:szCs w:val="24"/>
        </w:rPr>
        <w:t>3、</w:t>
      </w:r>
      <w:r>
        <w:rPr>
          <w:rFonts w:ascii="宋体" w:hAnsi="宋体" w:eastAsia="宋体" w:cs="Times New Roman"/>
          <w:sz w:val="24"/>
          <w:szCs w:val="24"/>
        </w:rPr>
        <w:t>合同双方应在不可抗力事件结束或其影响消除后，立即继续履行其合同义务，合同期限也应相应延长。如果不可抗力事件的影响持续超过</w:t>
      </w:r>
      <w:r>
        <w:rPr>
          <w:rFonts w:ascii="宋体" w:hAnsi="宋体" w:eastAsia="宋体" w:cs="Times New Roman"/>
          <w:sz w:val="24"/>
          <w:szCs w:val="24"/>
          <w:u w:val="single"/>
        </w:rPr>
        <w:t>15</w:t>
      </w:r>
      <w:r>
        <w:rPr>
          <w:rFonts w:ascii="宋体" w:hAnsi="宋体" w:eastAsia="宋体" w:cs="Times New Roman"/>
          <w:sz w:val="24"/>
          <w:szCs w:val="24"/>
        </w:rPr>
        <w:t>日，合同任何一方均有权以书面</w:t>
      </w:r>
      <w:r>
        <w:rPr>
          <w:rFonts w:hint="eastAsia" w:ascii="宋体" w:hAnsi="宋体" w:eastAsia="宋体" w:cs="Times New Roman"/>
          <w:sz w:val="24"/>
          <w:szCs w:val="24"/>
        </w:rPr>
        <w:t>形式</w:t>
      </w:r>
      <w:r>
        <w:rPr>
          <w:rFonts w:ascii="宋体" w:hAnsi="宋体" w:eastAsia="宋体" w:cs="Times New Roman"/>
          <w:sz w:val="24"/>
          <w:szCs w:val="24"/>
        </w:rPr>
        <w:t>通知</w:t>
      </w:r>
      <w:r>
        <w:rPr>
          <w:rFonts w:hint="eastAsia" w:ascii="宋体" w:hAnsi="宋体" w:eastAsia="宋体" w:cs="Times New Roman"/>
          <w:sz w:val="24"/>
          <w:szCs w:val="24"/>
        </w:rPr>
        <w:t>对方</w:t>
      </w:r>
      <w:r>
        <w:rPr>
          <w:rFonts w:ascii="宋体" w:hAnsi="宋体" w:eastAsia="宋体" w:cs="Times New Roman"/>
          <w:sz w:val="24"/>
          <w:szCs w:val="24"/>
        </w:rPr>
        <w:t>部分或全部终止合同。</w:t>
      </w:r>
      <w:bookmarkEnd w:id="33"/>
      <w:bookmarkEnd w:id="34"/>
    </w:p>
    <w:p w14:paraId="3995E5BA">
      <w:pPr>
        <w:spacing w:line="360" w:lineRule="auto"/>
        <w:ind w:right="-150"/>
        <w:rPr>
          <w:rFonts w:hint="eastAsia" w:ascii="宋体" w:hAnsi="宋体" w:eastAsia="宋体" w:cs="Times New Roman"/>
          <w:b/>
          <w:sz w:val="24"/>
          <w:szCs w:val="24"/>
        </w:rPr>
      </w:pPr>
      <w:bookmarkStart w:id="35" w:name="_Toc170809593"/>
      <w:bookmarkStart w:id="36" w:name="_Toc170357734"/>
      <w:bookmarkStart w:id="37" w:name="_Toc170458488"/>
      <w:bookmarkStart w:id="38" w:name="_Toc169968032"/>
      <w:r>
        <w:rPr>
          <w:rFonts w:hint="eastAsia" w:ascii="Times New Roman" w:hAnsi="Times New Roman" w:eastAsia="宋体" w:cs="Times New Roman"/>
          <w:b/>
          <w:sz w:val="24"/>
          <w:szCs w:val="24"/>
        </w:rPr>
        <w:t>八、</w:t>
      </w:r>
      <w:bookmarkEnd w:id="35"/>
      <w:bookmarkEnd w:id="36"/>
      <w:bookmarkEnd w:id="37"/>
      <w:bookmarkEnd w:id="38"/>
      <w:r>
        <w:rPr>
          <w:rFonts w:hint="eastAsia" w:ascii="宋体" w:hAnsi="宋体" w:eastAsia="宋体" w:cs="Times New Roman"/>
          <w:b/>
          <w:sz w:val="24"/>
          <w:szCs w:val="24"/>
        </w:rPr>
        <w:t>违约责任</w:t>
      </w:r>
    </w:p>
    <w:p w14:paraId="088EB36A">
      <w:pPr>
        <w:spacing w:line="360" w:lineRule="auto"/>
        <w:ind w:firstLine="480" w:firstLineChars="200"/>
        <w:rPr>
          <w:rFonts w:ascii="宋体" w:hAnsi="宋体" w:eastAsia="宋体" w:cs="Times New Roman"/>
          <w:sz w:val="24"/>
          <w:szCs w:val="24"/>
          <w:bdr w:val="single" w:color="auto" w:sz="4" w:space="0"/>
        </w:rPr>
      </w:pPr>
      <w:r>
        <w:rPr>
          <w:rFonts w:hint="eastAsia" w:ascii="宋体" w:hAnsi="宋体" w:eastAsia="宋体" w:cs="Times New Roman"/>
          <w:sz w:val="24"/>
          <w:szCs w:val="24"/>
        </w:rPr>
        <w:t>1、卖方交付的</w:t>
      </w:r>
      <w:r>
        <w:rPr>
          <w:rFonts w:ascii="宋体" w:hAnsi="宋体" w:eastAsia="宋体" w:cs="Times New Roman"/>
          <w:sz w:val="24"/>
          <w:szCs w:val="24"/>
        </w:rPr>
        <w:t>产品</w:t>
      </w:r>
      <w:r>
        <w:rPr>
          <w:rFonts w:hint="eastAsia" w:ascii="宋体" w:hAnsi="宋体" w:eastAsia="宋体" w:cs="Times New Roman"/>
          <w:sz w:val="24"/>
          <w:szCs w:val="24"/>
        </w:rPr>
        <w:t>若</w:t>
      </w:r>
      <w:r>
        <w:rPr>
          <w:rFonts w:ascii="宋体" w:hAnsi="宋体" w:eastAsia="宋体" w:cs="Times New Roman"/>
          <w:sz w:val="24"/>
          <w:szCs w:val="24"/>
        </w:rPr>
        <w:t>规格</w:t>
      </w:r>
      <w:r>
        <w:rPr>
          <w:rFonts w:hint="eastAsia" w:ascii="宋体" w:hAnsi="宋体" w:eastAsia="宋体" w:cs="Times New Roman"/>
          <w:sz w:val="24"/>
          <w:szCs w:val="24"/>
        </w:rPr>
        <w:t>型号</w:t>
      </w:r>
      <w:r>
        <w:rPr>
          <w:rFonts w:ascii="宋体" w:hAnsi="宋体" w:eastAsia="宋体" w:cs="Times New Roman"/>
          <w:sz w:val="24"/>
          <w:szCs w:val="24"/>
        </w:rPr>
        <w:t>、质量</w:t>
      </w:r>
      <w:r>
        <w:rPr>
          <w:rFonts w:hint="eastAsia" w:ascii="宋体" w:hAnsi="宋体" w:eastAsia="宋体" w:cs="Times New Roman"/>
          <w:sz w:val="24"/>
          <w:szCs w:val="24"/>
        </w:rPr>
        <w:t>等</w:t>
      </w:r>
      <w:r>
        <w:rPr>
          <w:rFonts w:ascii="宋体" w:hAnsi="宋体" w:eastAsia="宋体" w:cs="Times New Roman"/>
          <w:sz w:val="24"/>
          <w:szCs w:val="24"/>
        </w:rPr>
        <w:t>不符</w:t>
      </w:r>
      <w:r>
        <w:rPr>
          <w:rFonts w:hint="eastAsia" w:ascii="宋体" w:hAnsi="宋体" w:eastAsia="宋体" w:cs="Times New Roman"/>
          <w:sz w:val="24"/>
          <w:szCs w:val="24"/>
        </w:rPr>
        <w:t>合</w:t>
      </w:r>
      <w:r>
        <w:rPr>
          <w:rFonts w:ascii="宋体" w:hAnsi="宋体" w:eastAsia="宋体" w:cs="Times New Roman"/>
          <w:sz w:val="24"/>
          <w:szCs w:val="24"/>
        </w:rPr>
        <w:t>合同</w:t>
      </w:r>
      <w:r>
        <w:rPr>
          <w:rFonts w:hint="eastAsia" w:ascii="宋体" w:hAnsi="宋体" w:eastAsia="宋体" w:cs="Times New Roman"/>
          <w:sz w:val="24"/>
          <w:szCs w:val="24"/>
        </w:rPr>
        <w:t>约</w:t>
      </w:r>
      <w:r>
        <w:rPr>
          <w:rFonts w:ascii="宋体" w:hAnsi="宋体" w:eastAsia="宋体" w:cs="Times New Roman"/>
          <w:sz w:val="24"/>
          <w:szCs w:val="24"/>
        </w:rPr>
        <w:t>定，</w:t>
      </w:r>
      <w:r>
        <w:rPr>
          <w:rFonts w:hint="eastAsia" w:ascii="宋体" w:hAnsi="宋体" w:eastAsia="宋体" w:cs="Times New Roman"/>
          <w:sz w:val="24"/>
          <w:szCs w:val="24"/>
        </w:rPr>
        <w:t>卖方</w:t>
      </w:r>
      <w:r>
        <w:rPr>
          <w:rFonts w:ascii="宋体" w:hAnsi="宋体" w:eastAsia="宋体" w:cs="Times New Roman"/>
          <w:sz w:val="24"/>
          <w:szCs w:val="24"/>
        </w:rPr>
        <w:t>负责保换</w:t>
      </w:r>
      <w:r>
        <w:rPr>
          <w:rFonts w:hint="eastAsia" w:ascii="宋体" w:hAnsi="宋体" w:eastAsia="宋体" w:cs="Times New Roman"/>
          <w:sz w:val="24"/>
          <w:szCs w:val="24"/>
        </w:rPr>
        <w:t>。如果</w:t>
      </w:r>
      <w:r>
        <w:rPr>
          <w:rFonts w:ascii="宋体" w:hAnsi="宋体" w:eastAsia="宋体" w:cs="Times New Roman"/>
          <w:sz w:val="24"/>
          <w:szCs w:val="24"/>
        </w:rPr>
        <w:t>买方同意</w:t>
      </w:r>
      <w:r>
        <w:rPr>
          <w:rFonts w:hint="eastAsia" w:ascii="宋体" w:hAnsi="宋体" w:eastAsia="宋体" w:cs="Times New Roman"/>
          <w:sz w:val="24"/>
          <w:szCs w:val="24"/>
        </w:rPr>
        <w:t>继续</w:t>
      </w:r>
      <w:r>
        <w:rPr>
          <w:rFonts w:ascii="宋体" w:hAnsi="宋体" w:eastAsia="宋体" w:cs="Times New Roman"/>
          <w:sz w:val="24"/>
          <w:szCs w:val="24"/>
        </w:rPr>
        <w:t>利用</w:t>
      </w:r>
      <w:r>
        <w:rPr>
          <w:rFonts w:hint="eastAsia" w:ascii="宋体" w:hAnsi="宋体" w:eastAsia="宋体" w:cs="Times New Roman"/>
          <w:sz w:val="24"/>
          <w:szCs w:val="24"/>
        </w:rPr>
        <w:t>的</w:t>
      </w:r>
      <w:r>
        <w:rPr>
          <w:rFonts w:ascii="宋体" w:hAnsi="宋体" w:eastAsia="宋体" w:cs="Times New Roman"/>
          <w:sz w:val="24"/>
          <w:szCs w:val="24"/>
        </w:rPr>
        <w:t>，</w:t>
      </w:r>
      <w:r>
        <w:rPr>
          <w:rFonts w:hint="eastAsia" w:ascii="宋体" w:hAnsi="宋体" w:eastAsia="宋体" w:cs="Times New Roman"/>
          <w:sz w:val="24"/>
          <w:szCs w:val="24"/>
        </w:rPr>
        <w:t>具体的价格由双方重新协商确定</w:t>
      </w:r>
      <w:r>
        <w:rPr>
          <w:rFonts w:ascii="宋体" w:hAnsi="宋体" w:eastAsia="宋体" w:cs="Times New Roman"/>
          <w:sz w:val="24"/>
          <w:szCs w:val="24"/>
        </w:rPr>
        <w:t>。</w:t>
      </w:r>
    </w:p>
    <w:p w14:paraId="4EE336A9">
      <w:pPr>
        <w:spacing w:line="360" w:lineRule="auto"/>
        <w:rPr>
          <w:rFonts w:ascii="宋体" w:hAnsi="宋体" w:eastAsia="宋体" w:cs="Times New Roman"/>
          <w:sz w:val="24"/>
          <w:szCs w:val="24"/>
        </w:rPr>
      </w:pPr>
      <w:r>
        <w:rPr>
          <w:rFonts w:ascii="宋体" w:hAnsi="宋体" w:eastAsia="宋体" w:cs="Times New Roman"/>
          <w:color w:val="FF0000"/>
          <w:sz w:val="24"/>
          <w:szCs w:val="24"/>
        </w:rPr>
        <w:t>　</w:t>
      </w:r>
      <w:r>
        <w:rPr>
          <w:rFonts w:hint="eastAsia" w:ascii="宋体" w:hAnsi="宋体" w:eastAsia="宋体" w:cs="Times New Roman"/>
          <w:color w:val="FF0000"/>
          <w:sz w:val="24"/>
          <w:szCs w:val="24"/>
        </w:rPr>
        <w:t xml:space="preserve"> </w:t>
      </w:r>
      <w:r>
        <w:rPr>
          <w:rFonts w:ascii="宋体" w:hAnsi="宋体" w:eastAsia="宋体" w:cs="Times New Roman"/>
          <w:color w:val="FF0000"/>
          <w:sz w:val="24"/>
          <w:szCs w:val="24"/>
        </w:rPr>
        <w:t xml:space="preserve"> </w:t>
      </w:r>
      <w:r>
        <w:rPr>
          <w:rFonts w:ascii="宋体" w:hAnsi="宋体" w:eastAsia="宋体" w:cs="Times New Roman"/>
          <w:sz w:val="24"/>
          <w:szCs w:val="24"/>
        </w:rPr>
        <w:t>2</w:t>
      </w:r>
      <w:r>
        <w:rPr>
          <w:rFonts w:hint="eastAsia" w:ascii="宋体" w:hAnsi="宋体" w:eastAsia="宋体" w:cs="Times New Roman"/>
          <w:sz w:val="24"/>
          <w:szCs w:val="24"/>
        </w:rPr>
        <w:t>、如果</w:t>
      </w:r>
      <w:r>
        <w:rPr>
          <w:rFonts w:ascii="宋体" w:hAnsi="宋体" w:eastAsia="宋体" w:cs="Times New Roman"/>
          <w:sz w:val="24"/>
          <w:szCs w:val="24"/>
        </w:rPr>
        <w:t>卖方未按本合同</w:t>
      </w:r>
      <w:r>
        <w:rPr>
          <w:rFonts w:hint="eastAsia" w:ascii="宋体" w:hAnsi="宋体" w:eastAsia="宋体" w:cs="Times New Roman"/>
          <w:sz w:val="24"/>
          <w:szCs w:val="24"/>
        </w:rPr>
        <w:t>约定足额交货时，</w:t>
      </w:r>
      <w:r>
        <w:rPr>
          <w:rFonts w:ascii="宋体" w:hAnsi="宋体" w:eastAsia="宋体" w:cs="Times New Roman"/>
          <w:sz w:val="24"/>
          <w:szCs w:val="24"/>
        </w:rPr>
        <w:t>少交的部分，</w:t>
      </w:r>
      <w:r>
        <w:rPr>
          <w:rFonts w:hint="eastAsia" w:ascii="宋体" w:hAnsi="宋体" w:eastAsia="宋体" w:cs="Times New Roman"/>
          <w:sz w:val="24"/>
          <w:szCs w:val="24"/>
        </w:rPr>
        <w:t>卖方负责在双方协商确定的期限内</w:t>
      </w:r>
      <w:r>
        <w:rPr>
          <w:rFonts w:ascii="宋体" w:hAnsi="宋体" w:eastAsia="宋体" w:cs="Times New Roman"/>
          <w:sz w:val="24"/>
          <w:szCs w:val="24"/>
        </w:rPr>
        <w:t>补交。</w:t>
      </w:r>
      <w:r>
        <w:rPr>
          <w:rFonts w:hint="eastAsia" w:ascii="宋体" w:hAnsi="宋体" w:eastAsia="宋体" w:cs="Times New Roman"/>
          <w:sz w:val="24"/>
          <w:szCs w:val="24"/>
        </w:rPr>
        <w:t>如果卖方的实际交货数量超出合同约定的，且在</w:t>
      </w:r>
      <w:r>
        <w:rPr>
          <w:rFonts w:hint="eastAsia" w:ascii="宋体" w:hAnsi="宋体" w:eastAsia="宋体" w:cs="Times New Roman"/>
          <w:sz w:val="24"/>
          <w:szCs w:val="24"/>
          <w:u w:val="single"/>
        </w:rPr>
        <w:t>0.2%</w:t>
      </w:r>
      <w:r>
        <w:rPr>
          <w:rFonts w:hint="eastAsia" w:ascii="宋体" w:hAnsi="宋体" w:eastAsia="宋体" w:cs="Times New Roman"/>
          <w:sz w:val="24"/>
          <w:szCs w:val="24"/>
        </w:rPr>
        <w:t>的合理磅差内，双方据实结算，若超出合理磅差范围，买方有权退回合理磅差以外的货款，相关费用由卖方承担</w:t>
      </w:r>
      <w:r>
        <w:rPr>
          <w:rFonts w:ascii="宋体" w:hAnsi="宋体" w:eastAsia="宋体" w:cs="Times New Roman"/>
          <w:sz w:val="24"/>
          <w:szCs w:val="24"/>
        </w:rPr>
        <w:t>。</w:t>
      </w:r>
    </w:p>
    <w:p w14:paraId="6D4255DC">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3、</w:t>
      </w:r>
      <w:r>
        <w:rPr>
          <w:rFonts w:ascii="宋体" w:hAnsi="宋体" w:eastAsia="宋体" w:cs="Times New Roman"/>
          <w:sz w:val="24"/>
          <w:szCs w:val="24"/>
        </w:rPr>
        <w:t>买方如中途变更产、规格</w:t>
      </w:r>
      <w:r>
        <w:rPr>
          <w:rFonts w:hint="eastAsia" w:ascii="宋体" w:hAnsi="宋体" w:eastAsia="宋体" w:cs="Times New Roman"/>
          <w:sz w:val="24"/>
          <w:szCs w:val="24"/>
        </w:rPr>
        <w:t>型号</w:t>
      </w:r>
      <w:r>
        <w:rPr>
          <w:rFonts w:ascii="宋体" w:hAnsi="宋体" w:eastAsia="宋体" w:cs="Times New Roman"/>
          <w:sz w:val="24"/>
          <w:szCs w:val="24"/>
        </w:rPr>
        <w:t>、</w:t>
      </w:r>
      <w:r>
        <w:rPr>
          <w:rFonts w:hint="eastAsia" w:ascii="宋体" w:hAnsi="宋体" w:eastAsia="宋体" w:cs="Times New Roman"/>
          <w:sz w:val="24"/>
          <w:szCs w:val="24"/>
        </w:rPr>
        <w:t>数量、</w:t>
      </w:r>
      <w:r>
        <w:rPr>
          <w:rFonts w:ascii="宋体" w:hAnsi="宋体" w:eastAsia="宋体" w:cs="Times New Roman"/>
          <w:sz w:val="24"/>
          <w:szCs w:val="24"/>
        </w:rPr>
        <w:t>质量或包装</w:t>
      </w:r>
      <w:r>
        <w:rPr>
          <w:rFonts w:hint="eastAsia" w:ascii="宋体" w:hAnsi="宋体" w:eastAsia="宋体" w:cs="Times New Roman"/>
          <w:sz w:val="24"/>
          <w:szCs w:val="24"/>
        </w:rPr>
        <w:t>标准、交货地点的</w:t>
      </w:r>
      <w:r>
        <w:rPr>
          <w:rFonts w:ascii="宋体" w:hAnsi="宋体" w:eastAsia="宋体" w:cs="Times New Roman"/>
          <w:sz w:val="24"/>
          <w:szCs w:val="24"/>
        </w:rPr>
        <w:t>，应</w:t>
      </w:r>
      <w:r>
        <w:rPr>
          <w:rFonts w:hint="eastAsia" w:ascii="宋体" w:hAnsi="宋体" w:eastAsia="宋体" w:cs="Times New Roman"/>
          <w:sz w:val="24"/>
          <w:szCs w:val="24"/>
        </w:rPr>
        <w:t>适当延长卖方的交货期限，造成卖方经济损失的应给予适当补偿。</w:t>
      </w:r>
    </w:p>
    <w:p w14:paraId="1D1045CF">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4、卖方按照合同约定期限交货后</w:t>
      </w:r>
      <w:r>
        <w:rPr>
          <w:rFonts w:ascii="宋体" w:hAnsi="宋体" w:eastAsia="宋体" w:cs="Times New Roman"/>
          <w:sz w:val="24"/>
          <w:szCs w:val="24"/>
        </w:rPr>
        <w:t>每延期一天，应按延期</w:t>
      </w:r>
      <w:r>
        <w:rPr>
          <w:rFonts w:hint="eastAsia" w:ascii="宋体" w:hAnsi="宋体" w:eastAsia="宋体" w:cs="Times New Roman"/>
          <w:sz w:val="24"/>
          <w:szCs w:val="24"/>
        </w:rPr>
        <w:t>交货部分合同</w:t>
      </w:r>
      <w:r>
        <w:rPr>
          <w:rFonts w:ascii="宋体" w:hAnsi="宋体" w:eastAsia="宋体" w:cs="Times New Roman"/>
          <w:sz w:val="24"/>
          <w:szCs w:val="24"/>
        </w:rPr>
        <w:t>总额</w:t>
      </w:r>
      <w:r>
        <w:rPr>
          <w:rFonts w:hint="eastAsia" w:ascii="宋体" w:hAnsi="宋体" w:eastAsia="宋体" w:cs="Times New Roman"/>
          <w:sz w:val="24"/>
          <w:szCs w:val="24"/>
          <w:u w:val="single"/>
        </w:rPr>
        <w:t xml:space="preserve"> 0.5 </w:t>
      </w:r>
      <w:r>
        <w:rPr>
          <w:rFonts w:hint="eastAsia" w:ascii="宋体" w:hAnsi="宋体" w:eastAsia="宋体" w:cs="Times New Roman"/>
          <w:sz w:val="24"/>
          <w:szCs w:val="24"/>
        </w:rPr>
        <w:t>%支付违约金</w:t>
      </w:r>
      <w:r>
        <w:rPr>
          <w:rFonts w:ascii="宋体" w:hAnsi="宋体" w:eastAsia="宋体" w:cs="Times New Roman"/>
          <w:sz w:val="24"/>
          <w:szCs w:val="24"/>
        </w:rPr>
        <w:t>。</w:t>
      </w:r>
    </w:p>
    <w:p w14:paraId="302151AE">
      <w:pPr>
        <w:spacing w:line="360" w:lineRule="auto"/>
        <w:ind w:firstLine="480" w:firstLineChars="200"/>
        <w:rPr>
          <w:rFonts w:ascii="宋体" w:hAnsi="宋体" w:eastAsia="宋体" w:cs="Times New Roman"/>
          <w:sz w:val="24"/>
          <w:szCs w:val="24"/>
        </w:rPr>
      </w:pPr>
      <w:r>
        <w:rPr>
          <w:rFonts w:hint="eastAsia" w:ascii="宋体" w:hAnsi="宋体" w:eastAsia="宋体" w:cs="Times New Roman"/>
          <w:sz w:val="24"/>
          <w:szCs w:val="24"/>
        </w:rPr>
        <w:t>5、</w:t>
      </w:r>
      <w:r>
        <w:rPr>
          <w:rFonts w:ascii="宋体" w:hAnsi="宋体" w:eastAsia="宋体" w:cs="Times New Roman"/>
          <w:sz w:val="24"/>
          <w:szCs w:val="24"/>
        </w:rPr>
        <w:t>买方如未按</w:t>
      </w:r>
      <w:r>
        <w:rPr>
          <w:rFonts w:hint="eastAsia" w:ascii="宋体" w:hAnsi="宋体" w:eastAsia="宋体" w:cs="Times New Roman"/>
          <w:sz w:val="24"/>
          <w:szCs w:val="24"/>
        </w:rPr>
        <w:t>约</w:t>
      </w:r>
      <w:r>
        <w:rPr>
          <w:rFonts w:ascii="宋体" w:hAnsi="宋体" w:eastAsia="宋体" w:cs="Times New Roman"/>
          <w:sz w:val="24"/>
          <w:szCs w:val="24"/>
        </w:rPr>
        <w:t>定</w:t>
      </w:r>
      <w:r>
        <w:rPr>
          <w:rFonts w:hint="eastAsia" w:ascii="宋体" w:hAnsi="宋体" w:eastAsia="宋体" w:cs="Times New Roman"/>
          <w:sz w:val="24"/>
          <w:szCs w:val="24"/>
        </w:rPr>
        <w:t>期限</w:t>
      </w:r>
      <w:r>
        <w:rPr>
          <w:rFonts w:ascii="宋体" w:hAnsi="宋体" w:eastAsia="宋体" w:cs="Times New Roman"/>
          <w:sz w:val="24"/>
          <w:szCs w:val="24"/>
        </w:rPr>
        <w:t>向卖方付款，每延期一天，应按延期付款</w:t>
      </w:r>
      <w:r>
        <w:rPr>
          <w:rFonts w:hint="eastAsia" w:ascii="宋体" w:hAnsi="宋体" w:eastAsia="宋体" w:cs="Times New Roman"/>
          <w:sz w:val="24"/>
          <w:szCs w:val="24"/>
        </w:rPr>
        <w:t>部分合同</w:t>
      </w:r>
      <w:r>
        <w:rPr>
          <w:rFonts w:ascii="宋体" w:hAnsi="宋体" w:eastAsia="宋体" w:cs="Times New Roman"/>
          <w:sz w:val="24"/>
          <w:szCs w:val="24"/>
        </w:rPr>
        <w:t>总额</w:t>
      </w:r>
      <w:r>
        <w:rPr>
          <w:rFonts w:hint="eastAsia" w:ascii="宋体" w:hAnsi="宋体" w:eastAsia="宋体" w:cs="Times New Roman"/>
          <w:sz w:val="24"/>
          <w:szCs w:val="24"/>
          <w:u w:val="single"/>
        </w:rPr>
        <w:t xml:space="preserve"> 0.5 </w:t>
      </w:r>
      <w:r>
        <w:rPr>
          <w:rFonts w:hint="eastAsia" w:ascii="宋体" w:hAnsi="宋体" w:eastAsia="宋体" w:cs="Times New Roman"/>
          <w:sz w:val="24"/>
          <w:szCs w:val="24"/>
        </w:rPr>
        <w:t>%支付违约金</w:t>
      </w:r>
      <w:r>
        <w:rPr>
          <w:rFonts w:ascii="宋体" w:hAnsi="宋体" w:eastAsia="宋体" w:cs="Times New Roman"/>
          <w:sz w:val="24"/>
          <w:szCs w:val="24"/>
        </w:rPr>
        <w:t>。</w:t>
      </w:r>
    </w:p>
    <w:p w14:paraId="7EA2D987">
      <w:pPr>
        <w:spacing w:line="360" w:lineRule="auto"/>
        <w:ind w:right="-150"/>
        <w:rPr>
          <w:rFonts w:hint="eastAsia" w:ascii="宋体" w:hAnsi="宋体" w:eastAsia="宋体" w:cs="Times New Roman"/>
          <w:b/>
          <w:sz w:val="24"/>
          <w:szCs w:val="24"/>
        </w:rPr>
      </w:pPr>
      <w:r>
        <w:rPr>
          <w:rFonts w:hint="eastAsia" w:ascii="宋体" w:hAnsi="宋体" w:eastAsia="宋体" w:cs="Times New Roman"/>
          <w:b/>
          <w:sz w:val="24"/>
          <w:szCs w:val="24"/>
        </w:rPr>
        <w:t>九、责任限制：</w:t>
      </w:r>
    </w:p>
    <w:p w14:paraId="71913122">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除非违反法律法规的强制性要求，卖方在本合同项下的所有责任（包括但不限于对人身伤害、财产损失、知识产权的侵权责任）和义务仅以其从买方收到的货款的【**%】为限，在任何情况下，卖方均不对买方的停工、停运、停产、收入或利润损失等间接损失承担责任。</w:t>
      </w:r>
    </w:p>
    <w:p w14:paraId="61334E00">
      <w:pPr>
        <w:spacing w:line="360" w:lineRule="auto"/>
        <w:ind w:right="-150"/>
        <w:rPr>
          <w:rFonts w:hint="eastAsia" w:ascii="宋体" w:hAnsi="宋体" w:eastAsia="宋体" w:cs="Times New Roman"/>
          <w:b/>
          <w:sz w:val="24"/>
          <w:szCs w:val="24"/>
        </w:rPr>
      </w:pPr>
      <w:r>
        <w:rPr>
          <w:rFonts w:hint="eastAsia" w:ascii="宋体" w:hAnsi="宋体" w:eastAsia="宋体" w:cs="Times New Roman"/>
          <w:b/>
          <w:sz w:val="24"/>
          <w:szCs w:val="24"/>
        </w:rPr>
        <w:t xml:space="preserve">十、争议的解决方式 </w:t>
      </w:r>
    </w:p>
    <w:p w14:paraId="7FD8E34D">
      <w:pPr>
        <w:spacing w:line="360" w:lineRule="auto"/>
        <w:ind w:right="-150" w:firstLine="360" w:firstLineChars="150"/>
        <w:rPr>
          <w:rFonts w:hint="eastAsia" w:ascii="宋体" w:hAnsi="宋体" w:eastAsia="宋体" w:cs="Times New Roman"/>
          <w:sz w:val="24"/>
          <w:szCs w:val="24"/>
        </w:rPr>
      </w:pPr>
      <w:r>
        <w:rPr>
          <w:rFonts w:hint="eastAsia" w:ascii="宋体" w:hAnsi="宋体" w:eastAsia="宋体" w:cs="Times New Roman"/>
          <w:sz w:val="24"/>
          <w:szCs w:val="24"/>
        </w:rPr>
        <w:t xml:space="preserve"> 因本合同产生的一切争议纠纷，买卖双方应本着客观、公平、合理的原则及时友好地协商解决。协商不成的，选择下列第</w:t>
      </w:r>
      <w:r>
        <w:rPr>
          <w:rFonts w:hint="eastAsia" w:ascii="宋体" w:hAnsi="宋体" w:eastAsia="宋体" w:cs="Times New Roman"/>
          <w:sz w:val="24"/>
          <w:szCs w:val="24"/>
          <w:u w:val="single"/>
        </w:rPr>
        <w:t xml:space="preserve"> 1 </w:t>
      </w:r>
      <w:r>
        <w:rPr>
          <w:rFonts w:hint="eastAsia" w:ascii="宋体" w:hAnsi="宋体" w:eastAsia="宋体" w:cs="Times New Roman"/>
          <w:sz w:val="24"/>
          <w:szCs w:val="24"/>
        </w:rPr>
        <w:t>种方式解决。</w:t>
      </w:r>
    </w:p>
    <w:p w14:paraId="45C49558">
      <w:pPr>
        <w:spacing w:line="360" w:lineRule="auto"/>
        <w:ind w:right="-150" w:firstLine="360" w:firstLineChars="150"/>
        <w:rPr>
          <w:rFonts w:ascii="宋体" w:hAnsi="宋体" w:eastAsia="宋体" w:cs="Times New Roman"/>
          <w:sz w:val="24"/>
          <w:szCs w:val="24"/>
        </w:rPr>
      </w:pPr>
      <w:r>
        <w:rPr>
          <w:rFonts w:hint="eastAsia" w:ascii="宋体" w:hAnsi="宋体" w:eastAsia="宋体" w:cs="Times New Roman"/>
          <w:sz w:val="24"/>
          <w:szCs w:val="24"/>
        </w:rPr>
        <w:t xml:space="preserve"> 1、合同纠纷由</w:t>
      </w:r>
      <w:r>
        <w:rPr>
          <w:rFonts w:hint="eastAsia" w:ascii="宋体" w:hAnsi="宋体" w:eastAsia="宋体" w:cs="Times New Roman"/>
          <w:sz w:val="24"/>
          <w:szCs w:val="24"/>
          <w:u w:val="single"/>
        </w:rPr>
        <w:t xml:space="preserve"> 买方所在地    </w:t>
      </w:r>
      <w:r>
        <w:rPr>
          <w:rFonts w:hint="eastAsia" w:ascii="宋体" w:hAnsi="宋体" w:eastAsia="宋体" w:cs="Times New Roman"/>
          <w:sz w:val="24"/>
          <w:szCs w:val="24"/>
        </w:rPr>
        <w:t>人民法院诉讼解决。</w:t>
      </w:r>
      <w:r>
        <w:rPr>
          <w:rFonts w:ascii="宋体" w:hAnsi="宋体" w:eastAsia="宋体" w:cs="Times New Roman"/>
          <w:sz w:val="24"/>
          <w:szCs w:val="24"/>
        </w:rPr>
        <w:t xml:space="preserve"> </w:t>
      </w:r>
    </w:p>
    <w:p w14:paraId="051D9876">
      <w:pPr>
        <w:spacing w:line="360" w:lineRule="auto"/>
        <w:ind w:right="-150" w:firstLine="360" w:firstLineChars="150"/>
        <w:rPr>
          <w:rFonts w:hint="eastAsia" w:ascii="宋体" w:hAnsi="宋体" w:eastAsia="宋体" w:cs="Times New Roman"/>
          <w:sz w:val="24"/>
          <w:szCs w:val="24"/>
        </w:rPr>
      </w:pPr>
      <w:r>
        <w:rPr>
          <w:rFonts w:hint="eastAsia" w:ascii="宋体" w:hAnsi="宋体" w:eastAsia="宋体" w:cs="Times New Roman"/>
          <w:sz w:val="24"/>
          <w:szCs w:val="24"/>
        </w:rPr>
        <w:t xml:space="preserve"> 2、合同纠纷由</w:t>
      </w:r>
      <w:r>
        <w:rPr>
          <w:rFonts w:hint="eastAsia" w:ascii="宋体" w:hAnsi="宋体" w:eastAsia="宋体" w:cs="Times New Roman"/>
          <w:sz w:val="24"/>
          <w:szCs w:val="24"/>
          <w:u w:val="single"/>
        </w:rPr>
        <w:t xml:space="preserve">        /      </w:t>
      </w:r>
      <w:r>
        <w:rPr>
          <w:rFonts w:hint="eastAsia" w:ascii="宋体" w:hAnsi="宋体" w:eastAsia="宋体" w:cs="Times New Roman"/>
          <w:sz w:val="24"/>
          <w:szCs w:val="24"/>
        </w:rPr>
        <w:t>仲裁委员会仲裁解决。</w:t>
      </w:r>
    </w:p>
    <w:p w14:paraId="49E01C91">
      <w:pPr>
        <w:spacing w:line="360" w:lineRule="auto"/>
        <w:ind w:right="-150"/>
        <w:rPr>
          <w:rFonts w:hint="eastAsia" w:ascii="宋体" w:hAnsi="宋体" w:eastAsia="宋体" w:cs="Times New Roman"/>
          <w:b/>
          <w:sz w:val="24"/>
          <w:szCs w:val="24"/>
        </w:rPr>
      </w:pPr>
      <w:r>
        <w:rPr>
          <w:rFonts w:hint="eastAsia" w:ascii="宋体" w:hAnsi="宋体" w:eastAsia="宋体" w:cs="Times New Roman"/>
          <w:b/>
          <w:sz w:val="24"/>
          <w:szCs w:val="24"/>
        </w:rPr>
        <w:t xml:space="preserve">十一、其他约定 </w:t>
      </w:r>
    </w:p>
    <w:p w14:paraId="68F3E7D6">
      <w:pPr>
        <w:spacing w:line="5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1、</w:t>
      </w:r>
      <w:r>
        <w:rPr>
          <w:rFonts w:ascii="宋体" w:hAnsi="宋体" w:eastAsia="宋体" w:cs="Times New Roman"/>
          <w:sz w:val="24"/>
          <w:szCs w:val="24"/>
        </w:rPr>
        <w:t>本合同未尽事宜，双方可签订补充协议；</w:t>
      </w:r>
    </w:p>
    <w:p w14:paraId="36608C4F">
      <w:pPr>
        <w:spacing w:line="500" w:lineRule="exact"/>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2、</w:t>
      </w:r>
      <w:r>
        <w:rPr>
          <w:rFonts w:ascii="宋体" w:hAnsi="宋体" w:eastAsia="宋体" w:cs="Times New Roman"/>
          <w:sz w:val="24"/>
          <w:szCs w:val="24"/>
        </w:rPr>
        <w:t>本合同一式__</w:t>
      </w:r>
      <w:r>
        <w:rPr>
          <w:rFonts w:hint="eastAsia" w:ascii="宋体" w:hAnsi="宋体" w:eastAsia="宋体" w:cs="Times New Roman"/>
          <w:sz w:val="24"/>
          <w:szCs w:val="24"/>
          <w:u w:val="single"/>
        </w:rPr>
        <w:t xml:space="preserve">叁 </w:t>
      </w:r>
      <w:r>
        <w:rPr>
          <w:rFonts w:ascii="宋体" w:hAnsi="宋体" w:eastAsia="宋体" w:cs="Times New Roman"/>
          <w:sz w:val="24"/>
          <w:szCs w:val="24"/>
          <w:u w:val="single"/>
        </w:rPr>
        <w:t xml:space="preserve"> </w:t>
      </w:r>
      <w:r>
        <w:rPr>
          <w:rFonts w:ascii="宋体" w:hAnsi="宋体" w:eastAsia="宋体" w:cs="Times New Roman"/>
          <w:sz w:val="24"/>
          <w:szCs w:val="24"/>
        </w:rPr>
        <w:t>_份，</w:t>
      </w:r>
      <w:r>
        <w:rPr>
          <w:rFonts w:hint="eastAsia" w:ascii="宋体" w:hAnsi="宋体" w:eastAsia="宋体" w:cs="Times New Roman"/>
          <w:sz w:val="24"/>
          <w:szCs w:val="24"/>
        </w:rPr>
        <w:t>买方</w:t>
      </w:r>
      <w:r>
        <w:rPr>
          <w:rFonts w:ascii="宋体" w:hAnsi="宋体" w:eastAsia="宋体" w:cs="Times New Roman"/>
          <w:sz w:val="24"/>
          <w:szCs w:val="24"/>
        </w:rPr>
        <w:t>执_</w:t>
      </w:r>
      <w:r>
        <w:rPr>
          <w:rFonts w:ascii="宋体" w:hAnsi="宋体" w:eastAsia="宋体" w:cs="Times New Roman"/>
          <w:sz w:val="24"/>
          <w:szCs w:val="24"/>
          <w:u w:val="single"/>
        </w:rPr>
        <w:t>_</w:t>
      </w:r>
      <w:r>
        <w:rPr>
          <w:rFonts w:hint="eastAsia" w:ascii="宋体" w:hAnsi="宋体" w:eastAsia="宋体" w:cs="Times New Roman"/>
          <w:sz w:val="24"/>
          <w:szCs w:val="24"/>
          <w:u w:val="single"/>
        </w:rPr>
        <w:t xml:space="preserve">壹 </w:t>
      </w:r>
      <w:r>
        <w:rPr>
          <w:rFonts w:ascii="宋体" w:hAnsi="宋体" w:eastAsia="宋体" w:cs="Times New Roman"/>
          <w:sz w:val="24"/>
          <w:szCs w:val="24"/>
          <w:u w:val="single"/>
        </w:rPr>
        <w:t>___</w:t>
      </w:r>
      <w:r>
        <w:rPr>
          <w:rFonts w:ascii="宋体" w:hAnsi="宋体" w:eastAsia="宋体" w:cs="Times New Roman"/>
          <w:sz w:val="24"/>
          <w:szCs w:val="24"/>
        </w:rPr>
        <w:t>_份，</w:t>
      </w:r>
      <w:r>
        <w:rPr>
          <w:rFonts w:hint="eastAsia" w:ascii="宋体" w:hAnsi="宋体" w:eastAsia="宋体" w:cs="Times New Roman"/>
          <w:sz w:val="24"/>
          <w:szCs w:val="24"/>
        </w:rPr>
        <w:t>卖方</w:t>
      </w:r>
      <w:r>
        <w:rPr>
          <w:rFonts w:ascii="宋体" w:hAnsi="宋体" w:eastAsia="宋体" w:cs="Times New Roman"/>
          <w:sz w:val="24"/>
          <w:szCs w:val="24"/>
        </w:rPr>
        <w:t>执</w:t>
      </w:r>
      <w:r>
        <w:rPr>
          <w:rFonts w:ascii="宋体" w:hAnsi="宋体" w:eastAsia="宋体" w:cs="Times New Roman"/>
          <w:sz w:val="24"/>
          <w:szCs w:val="24"/>
          <w:u w:val="single"/>
        </w:rPr>
        <w:t>_</w:t>
      </w:r>
      <w:r>
        <w:rPr>
          <w:rFonts w:hint="eastAsia" w:ascii="宋体" w:hAnsi="宋体" w:eastAsia="宋体" w:cs="Times New Roman"/>
          <w:sz w:val="24"/>
          <w:szCs w:val="24"/>
          <w:u w:val="single"/>
        </w:rPr>
        <w:t>贰</w:t>
      </w:r>
      <w:r>
        <w:rPr>
          <w:rFonts w:ascii="宋体" w:hAnsi="宋体" w:eastAsia="宋体" w:cs="Times New Roman"/>
          <w:sz w:val="24"/>
          <w:szCs w:val="24"/>
          <w:u w:val="single"/>
        </w:rPr>
        <w:t>_</w:t>
      </w:r>
      <w:r>
        <w:rPr>
          <w:rFonts w:ascii="宋体" w:hAnsi="宋体" w:eastAsia="宋体" w:cs="Times New Roman"/>
          <w:sz w:val="24"/>
          <w:szCs w:val="24"/>
        </w:rPr>
        <w:t>_份。</w:t>
      </w:r>
    </w:p>
    <w:p w14:paraId="01915BAE">
      <w:pPr>
        <w:spacing w:line="360" w:lineRule="auto"/>
        <w:ind w:right="-150" w:firstLine="480" w:firstLineChars="200"/>
        <w:rPr>
          <w:rFonts w:hint="eastAsia" w:ascii="宋体" w:hAnsi="宋体" w:eastAsia="宋体" w:cs="Times New Roman"/>
          <w:sz w:val="24"/>
          <w:szCs w:val="24"/>
        </w:rPr>
      </w:pPr>
      <w:r>
        <w:rPr>
          <w:rFonts w:hint="eastAsia" w:ascii="宋体" w:hAnsi="宋体" w:eastAsia="宋体" w:cs="Times New Roman"/>
          <w:sz w:val="24"/>
          <w:szCs w:val="24"/>
        </w:rPr>
        <w:t>3、本合同自双方签字盖章之日起生效。</w:t>
      </w:r>
    </w:p>
    <w:tbl>
      <w:tblPr>
        <w:tblStyle w:val="6"/>
        <w:tblW w:w="10099" w:type="dxa"/>
        <w:tblInd w:w="-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35"/>
        <w:gridCol w:w="5064"/>
      </w:tblGrid>
      <w:tr w14:paraId="7DD09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9" w:hRule="atLeast"/>
        </w:trPr>
        <w:tc>
          <w:tcPr>
            <w:tcW w:w="5035" w:type="dxa"/>
            <w:noWrap w:val="0"/>
            <w:vAlign w:val="top"/>
          </w:tcPr>
          <w:p w14:paraId="0A8BD8FA">
            <w:pPr>
              <w:spacing w:line="360" w:lineRule="auto"/>
              <w:jc w:val="left"/>
              <w:rPr>
                <w:rFonts w:hint="eastAsia" w:ascii="仿宋_GB2312" w:hAnsi="仿宋_GB2312" w:eastAsia="仿宋_GB2312" w:cs="Times New Roman"/>
                <w:sz w:val="26"/>
                <w:szCs w:val="26"/>
              </w:rPr>
            </w:pPr>
            <w:r>
              <w:rPr>
                <w:rFonts w:hint="eastAsia" w:ascii="仿宋_GB2312" w:hAnsi="仿宋_GB2312" w:eastAsia="仿宋_GB2312" w:cs="Times New Roman"/>
                <w:b/>
                <w:sz w:val="26"/>
                <w:szCs w:val="26"/>
              </w:rPr>
              <w:t>买方（章）：</w:t>
            </w:r>
          </w:p>
          <w:p w14:paraId="03ECEBFA">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住所：</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ascii="仿宋_GB2312" w:hAnsi="仿宋_GB2312" w:eastAsia="仿宋_GB2312" w:cs="Times New Roman"/>
                <w:sz w:val="26"/>
                <w:szCs w:val="26"/>
              </w:rPr>
              <w:t xml:space="preserve"> </w:t>
            </w:r>
          </w:p>
          <w:p w14:paraId="381952F7">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法定代表人或授权代理人：</w:t>
            </w:r>
          </w:p>
          <w:p w14:paraId="531D414C">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 xml:space="preserve">电话：     </w:t>
            </w:r>
          </w:p>
          <w:p w14:paraId="11180F31">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开户银行：</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r>
              <w:rPr>
                <w:rFonts w:ascii="仿宋_GB2312" w:hAnsi="仿宋_GB2312" w:eastAsia="仿宋_GB2312" w:cs="Times New Roman"/>
                <w:b/>
                <w:sz w:val="26"/>
                <w:szCs w:val="26"/>
              </w:rPr>
              <w:t xml:space="preserve">   </w:t>
            </w:r>
            <w:r>
              <w:rPr>
                <w:rFonts w:hint="eastAsia" w:ascii="仿宋_GB2312" w:hAnsi="仿宋_GB2312" w:eastAsia="仿宋_GB2312" w:cs="Times New Roman"/>
                <w:b/>
                <w:sz w:val="26"/>
                <w:szCs w:val="26"/>
              </w:rPr>
              <w:t xml:space="preserve">   </w:t>
            </w:r>
          </w:p>
          <w:p w14:paraId="58BE9A04">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帐号：</w:t>
            </w:r>
          </w:p>
        </w:tc>
        <w:tc>
          <w:tcPr>
            <w:tcW w:w="5064" w:type="dxa"/>
            <w:noWrap w:val="0"/>
            <w:vAlign w:val="top"/>
          </w:tcPr>
          <w:p w14:paraId="689BCDF1">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卖方（章）：</w:t>
            </w:r>
          </w:p>
          <w:p w14:paraId="259C7CD0">
            <w:pPr>
              <w:spacing w:line="360" w:lineRule="auto"/>
              <w:jc w:val="left"/>
              <w:rPr>
                <w:rFonts w:hint="eastAsia" w:ascii="仿宋_GB2312" w:hAnsi="仿宋_GB2312" w:eastAsia="仿宋_GB2312" w:cs="Times New Roman"/>
                <w:sz w:val="26"/>
                <w:szCs w:val="26"/>
              </w:rPr>
            </w:pPr>
            <w:r>
              <w:rPr>
                <w:rFonts w:hint="eastAsia" w:ascii="仿宋_GB2312" w:hAnsi="仿宋_GB2312" w:eastAsia="仿宋_GB2312" w:cs="Times New Roman"/>
                <w:b/>
                <w:sz w:val="26"/>
                <w:szCs w:val="26"/>
              </w:rPr>
              <w:t>住所：</w:t>
            </w:r>
          </w:p>
          <w:p w14:paraId="2B088C42">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法定代表人或授权代理人：</w:t>
            </w:r>
          </w:p>
          <w:p w14:paraId="713A6F04">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 xml:space="preserve">经办人：    </w:t>
            </w:r>
          </w:p>
          <w:p w14:paraId="35CCD59F">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 xml:space="preserve">电话：  </w:t>
            </w:r>
          </w:p>
          <w:p w14:paraId="7380F1E1">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 xml:space="preserve">开户银行：    </w:t>
            </w:r>
          </w:p>
          <w:p w14:paraId="05E7BF33">
            <w:pPr>
              <w:spacing w:line="360" w:lineRule="auto"/>
              <w:jc w:val="left"/>
              <w:rPr>
                <w:rFonts w:ascii="仿宋_GB2312" w:hAnsi="仿宋_GB2312" w:eastAsia="仿宋_GB2312" w:cs="Times New Roman"/>
                <w:sz w:val="26"/>
                <w:szCs w:val="26"/>
              </w:rPr>
            </w:pPr>
            <w:r>
              <w:rPr>
                <w:rFonts w:hint="eastAsia" w:ascii="仿宋_GB2312" w:hAnsi="仿宋_GB2312" w:eastAsia="仿宋_GB2312" w:cs="Times New Roman"/>
                <w:b/>
                <w:sz w:val="26"/>
                <w:szCs w:val="26"/>
              </w:rPr>
              <w:t>帐号：</w:t>
            </w:r>
          </w:p>
        </w:tc>
      </w:tr>
    </w:tbl>
    <w:p w14:paraId="1BAED79D">
      <w:pPr>
        <w:autoSpaceDE w:val="0"/>
        <w:autoSpaceDN w:val="0"/>
        <w:spacing w:before="156" w:beforeLines="50" w:after="156" w:afterLines="50"/>
        <w:jc w:val="center"/>
        <w:rPr>
          <w:rFonts w:hint="eastAsia" w:ascii="宋体" w:hAnsi="宋体" w:eastAsia="宋体" w:cs="宋体"/>
          <w:szCs w:val="21"/>
        </w:rPr>
      </w:pPr>
    </w:p>
    <w:p w14:paraId="6A2BBB46">
      <w:bookmarkStart w:id="39" w:name="_GoBack"/>
      <w:bookmarkEnd w:id="3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97A3A4"/>
    <w:multiLevelType w:val="singleLevel"/>
    <w:tmpl w:val="A097A3A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FD32A3"/>
    <w:rsid w:val="72FD3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3">
    <w:name w:val="index 1"/>
    <w:next w:val="1"/>
    <w:qFormat/>
    <w:uiPriority w:val="0"/>
    <w:pPr>
      <w:widowControl w:val="0"/>
      <w:jc w:val="both"/>
    </w:pPr>
    <w:rPr>
      <w:rFonts w:ascii="Times New Roman" w:hAnsi="Times New Roman" w:eastAsia="宋体" w:cs="Times New Roman"/>
      <w:kern w:val="2"/>
      <w:sz w:val="21"/>
      <w:lang w:val="en-US" w:eastAsia="zh-CN" w:bidi="ar-SA"/>
    </w:rPr>
  </w:style>
  <w:style w:type="paragraph" w:styleId="4">
    <w:name w:val="Title"/>
    <w:next w:val="1"/>
    <w:qFormat/>
    <w:uiPriority w:val="0"/>
    <w:pPr>
      <w:widowControl w:val="0"/>
      <w:spacing w:before="120" w:after="100" w:afterLines="100"/>
      <w:jc w:val="center"/>
      <w:outlineLvl w:val="0"/>
    </w:pPr>
    <w:rPr>
      <w:rFonts w:ascii="Calibri Light" w:hAnsi="Calibri Light" w:eastAsia="宋体" w:cs="Times New Roman"/>
      <w:b/>
      <w:bCs/>
      <w:kern w:val="2"/>
      <w:sz w:val="44"/>
      <w:szCs w:val="32"/>
      <w:lang w:val="en-US" w:eastAsia="zh-CN" w:bidi="ar-SA"/>
    </w:rPr>
  </w:style>
  <w:style w:type="paragraph" w:styleId="5">
    <w:name w:val="Body Text First Indent"/>
    <w:qFormat/>
    <w:uiPriority w:val="99"/>
    <w:pPr>
      <w:widowControl w:val="0"/>
      <w:spacing w:after="120"/>
      <w:ind w:firstLine="420" w:firstLineChars="10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2025-07-21T11:11:00Z</dcterms:created>
  <dc:creator>ԅ(≖‿≖ԅ)咩咩流氓</dc:creator>
  <cp:lastModifiedBy>ԅ(≖‿≖ԅ)咩咩流氓</cp:lastModifiedBy>
  <dcterms:modified xsi:type="dcterms:W3CDTF">2025-07-21T11:11:30Z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ICV">
    <vt:lpwstr>2F221A617E6D46C19FBD2D5AD882D9E7_11</vt:lpwstr>
  </property>
  <property fmtid="{D5CDD505-2E9C-101B-9397-08002B2CF9AE}" pid="4" name="KSOTemplateDocerSaveRecord">
    <vt:lpwstr>eyJoZGlkIjoiMmZlZDg5MGQ4MDVjNjA2ZjE4NWY5M2I0ODQ3YzkyZGMiLCJ1c2VySWQiOiIyMDQwNzY3MDMifQ==</vt:lpwstr>
  </property>
</Properties>
</file>