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C2F516">
      <w:pPr>
        <w:ind w:firstLine="0" w:firstLineChars="0"/>
        <w:rPr>
          <w:rFonts w:ascii="宋体" w:hAnsi="宋体" w:eastAsia="宋体" w:cs="宋体"/>
          <w:b/>
          <w:bCs/>
          <w:color w:val="auto"/>
        </w:rPr>
      </w:pPr>
      <w:bookmarkStart w:id="0" w:name="_GoBack"/>
      <w:r>
        <w:rPr>
          <w:rFonts w:hint="eastAsia" w:ascii="宋体" w:hAnsi="宋体" w:eastAsia="宋体" w:cs="宋体"/>
          <w:b/>
          <w:bCs/>
          <w:color w:val="auto"/>
          <w:lang w:val="en-US" w:eastAsia="zh-CN"/>
        </w:rPr>
        <w:t>注：</w:t>
      </w:r>
      <w:r>
        <w:rPr>
          <w:rFonts w:hint="eastAsia" w:ascii="宋体" w:hAnsi="宋体" w:eastAsia="宋体" w:cs="宋体"/>
          <w:b/>
          <w:bCs/>
          <w:color w:val="auto"/>
        </w:rPr>
        <w:t>（本格式条款供双方签订合同参考，采购人可根据项目的实际情况增减条款和内容）</w:t>
      </w:r>
    </w:p>
    <w:p w14:paraId="4A9E69B8">
      <w:pPr>
        <w:shd w:val="clear" w:color="auto" w:fill="auto"/>
        <w:spacing w:line="500" w:lineRule="exact"/>
        <w:ind w:firstLine="475" w:firstLineChars="197"/>
        <w:jc w:val="left"/>
        <w:rPr>
          <w:rFonts w:hint="default"/>
          <w:b/>
          <w:bCs/>
          <w:color w:val="auto"/>
          <w:sz w:val="24"/>
          <w:szCs w:val="24"/>
          <w:highlight w:val="none"/>
          <w:lang w:val="en-US" w:eastAsia="zh-CN"/>
        </w:rPr>
      </w:pPr>
    </w:p>
    <w:p w14:paraId="3498E1A4">
      <w:pPr>
        <w:shd w:val="clear" w:color="auto" w:fill="auto"/>
        <w:spacing w:line="500" w:lineRule="exact"/>
        <w:ind w:firstLine="475" w:firstLineChars="197"/>
        <w:jc w:val="center"/>
        <w:rPr>
          <w:rFonts w:hint="eastAsia" w:ascii="宋体" w:hAnsi="宋体"/>
          <w:b/>
          <w:color w:val="auto"/>
          <w:sz w:val="44"/>
          <w:highlight w:val="none"/>
        </w:rPr>
      </w:pPr>
      <w:r>
        <w:rPr>
          <w:rFonts w:hint="eastAsia"/>
          <w:b/>
          <w:bCs/>
          <w:color w:val="auto"/>
          <w:sz w:val="24"/>
          <w:szCs w:val="24"/>
          <w:highlight w:val="none"/>
          <w:lang w:val="en-US" w:eastAsia="zh-CN"/>
        </w:rPr>
        <w:t xml:space="preserve">第一部分 </w:t>
      </w:r>
      <w:r>
        <w:rPr>
          <w:rFonts w:hint="eastAsia" w:ascii="宋体" w:hAnsi="宋体"/>
          <w:b/>
          <w:bCs/>
          <w:color w:val="auto"/>
          <w:sz w:val="24"/>
          <w:szCs w:val="24"/>
          <w:highlight w:val="none"/>
        </w:rPr>
        <w:t>合同通用条款</w:t>
      </w:r>
    </w:p>
    <w:p w14:paraId="272D5D4C">
      <w:pPr>
        <w:shd w:val="clear" w:color="auto" w:fill="auto"/>
        <w:jc w:val="center"/>
        <w:rPr>
          <w:rFonts w:ascii="宋体" w:hAnsi="宋体"/>
          <w:color w:val="auto"/>
          <w:sz w:val="24"/>
          <w:highlight w:val="none"/>
        </w:rPr>
      </w:pPr>
    </w:p>
    <w:p w14:paraId="560C852A">
      <w:pPr>
        <w:shd w:val="clear" w:color="auto" w:fill="auto"/>
        <w:spacing w:line="420" w:lineRule="exact"/>
        <w:rPr>
          <w:rFonts w:ascii="宋体" w:hAnsi="宋体"/>
          <w:b/>
          <w:color w:val="auto"/>
          <w:sz w:val="24"/>
          <w:highlight w:val="none"/>
        </w:rPr>
      </w:pPr>
      <w:r>
        <w:rPr>
          <w:rFonts w:hint="eastAsia" w:ascii="宋体" w:hAnsi="宋体"/>
          <w:b/>
          <w:color w:val="auto"/>
          <w:sz w:val="24"/>
          <w:highlight w:val="none"/>
        </w:rPr>
        <w:t>1.定义</w:t>
      </w:r>
    </w:p>
    <w:p w14:paraId="3E8AB693">
      <w:pPr>
        <w:shd w:val="clear" w:color="auto" w:fill="auto"/>
        <w:spacing w:line="420" w:lineRule="exact"/>
        <w:ind w:firstLine="600"/>
        <w:rPr>
          <w:rFonts w:ascii="宋体" w:hAnsi="宋体"/>
          <w:color w:val="auto"/>
          <w:sz w:val="24"/>
          <w:highlight w:val="none"/>
        </w:rPr>
      </w:pPr>
      <w:r>
        <w:rPr>
          <w:rFonts w:hint="eastAsia" w:ascii="宋体" w:hAnsi="宋体"/>
          <w:color w:val="auto"/>
          <w:sz w:val="24"/>
          <w:highlight w:val="none"/>
        </w:rPr>
        <w:t xml:space="preserve"> 本合同下列术语应解释为:</w:t>
      </w:r>
    </w:p>
    <w:p w14:paraId="1DE5043D">
      <w:pPr>
        <w:numPr>
          <w:ilvl w:val="0"/>
          <w:numId w:val="1"/>
        </w:numPr>
        <w:shd w:val="clear" w:color="auto" w:fill="auto"/>
        <w:spacing w:line="420" w:lineRule="exact"/>
        <w:ind w:left="1078" w:leftChars="285" w:hanging="480" w:hangingChars="200"/>
        <w:rPr>
          <w:rFonts w:ascii="宋体" w:hAnsi="宋体"/>
          <w:color w:val="auto"/>
          <w:sz w:val="24"/>
          <w:highlight w:val="none"/>
        </w:rPr>
      </w:pPr>
      <w:r>
        <w:rPr>
          <w:rFonts w:hint="eastAsia" w:ascii="宋体" w:hAnsi="宋体"/>
          <w:color w:val="auto"/>
          <w:sz w:val="24"/>
          <w:highlight w:val="none"/>
        </w:rPr>
        <w:t>“合同”系指买卖双方签署的、合同格式中载明的买卖双方所达成的协</w:t>
      </w:r>
    </w:p>
    <w:p w14:paraId="4BEAA031">
      <w:pPr>
        <w:shd w:val="clear" w:color="auto" w:fill="auto"/>
        <w:spacing w:line="420" w:lineRule="exact"/>
        <w:ind w:left="178" w:leftChars="85"/>
        <w:rPr>
          <w:rFonts w:ascii="宋体" w:hAnsi="宋体"/>
          <w:color w:val="auto"/>
          <w:sz w:val="24"/>
          <w:highlight w:val="none"/>
        </w:rPr>
      </w:pPr>
      <w:r>
        <w:rPr>
          <w:rFonts w:hint="eastAsia" w:ascii="宋体" w:hAnsi="宋体"/>
          <w:color w:val="auto"/>
          <w:sz w:val="24"/>
          <w:highlight w:val="none"/>
        </w:rPr>
        <w:t>议,包括所有的附件、附录和上述文件所提到的构成合同的所有文件。</w:t>
      </w:r>
    </w:p>
    <w:p w14:paraId="618D4920">
      <w:pPr>
        <w:numPr>
          <w:ilvl w:val="0"/>
          <w:numId w:val="1"/>
        </w:numPr>
        <w:shd w:val="clear" w:color="auto" w:fill="auto"/>
        <w:spacing w:line="420" w:lineRule="exact"/>
        <w:ind w:left="1078" w:leftChars="285" w:hanging="480" w:hangingChars="200"/>
        <w:rPr>
          <w:rFonts w:ascii="宋体" w:hAnsi="宋体"/>
          <w:color w:val="auto"/>
          <w:sz w:val="24"/>
          <w:highlight w:val="none"/>
        </w:rPr>
      </w:pPr>
      <w:r>
        <w:rPr>
          <w:rFonts w:hint="eastAsia" w:ascii="宋体" w:hAnsi="宋体"/>
          <w:color w:val="auto"/>
          <w:sz w:val="24"/>
          <w:highlight w:val="none"/>
        </w:rPr>
        <w:t>“合同价”系指根据本合同规定，卖方在正确地完全履行合同义务后买</w:t>
      </w:r>
    </w:p>
    <w:p w14:paraId="1035175B">
      <w:pPr>
        <w:shd w:val="clear" w:color="auto" w:fill="auto"/>
        <w:spacing w:line="420" w:lineRule="exact"/>
        <w:ind w:left="178" w:leftChars="85"/>
        <w:rPr>
          <w:rFonts w:ascii="宋体" w:hAnsi="宋体"/>
          <w:color w:val="auto"/>
          <w:sz w:val="24"/>
          <w:highlight w:val="none"/>
        </w:rPr>
      </w:pPr>
      <w:r>
        <w:rPr>
          <w:rFonts w:hint="eastAsia" w:ascii="宋体" w:hAnsi="宋体"/>
          <w:color w:val="auto"/>
          <w:sz w:val="24"/>
          <w:highlight w:val="none"/>
        </w:rPr>
        <w:t>方应支付给卖方的价格。</w:t>
      </w:r>
    </w:p>
    <w:p w14:paraId="362392D3">
      <w:pPr>
        <w:numPr>
          <w:ilvl w:val="0"/>
          <w:numId w:val="1"/>
        </w:numPr>
        <w:shd w:val="clear" w:color="auto" w:fill="auto"/>
        <w:spacing w:line="420" w:lineRule="exact"/>
        <w:ind w:left="1078" w:leftChars="285" w:hanging="480" w:hangingChars="200"/>
        <w:rPr>
          <w:rFonts w:ascii="宋体" w:hAnsi="宋体"/>
          <w:color w:val="auto"/>
          <w:sz w:val="24"/>
          <w:highlight w:val="none"/>
        </w:rPr>
      </w:pPr>
      <w:r>
        <w:rPr>
          <w:rFonts w:hint="eastAsia" w:ascii="宋体" w:hAnsi="宋体"/>
          <w:color w:val="auto"/>
          <w:sz w:val="24"/>
          <w:highlight w:val="none"/>
        </w:rPr>
        <w:t>“货物”系指卖方根据合同规定，须向买方提供的一切材料、设备、机</w:t>
      </w:r>
    </w:p>
    <w:p w14:paraId="7522F8A5">
      <w:pPr>
        <w:shd w:val="clear" w:color="auto" w:fill="auto"/>
        <w:spacing w:line="420" w:lineRule="exact"/>
        <w:ind w:left="178" w:leftChars="85"/>
        <w:rPr>
          <w:rFonts w:ascii="宋体" w:hAnsi="宋体"/>
          <w:color w:val="auto"/>
          <w:sz w:val="24"/>
          <w:highlight w:val="none"/>
        </w:rPr>
      </w:pPr>
      <w:r>
        <w:rPr>
          <w:rFonts w:hint="eastAsia" w:ascii="宋体" w:hAnsi="宋体"/>
          <w:color w:val="auto"/>
          <w:sz w:val="24"/>
          <w:highlight w:val="none"/>
        </w:rPr>
        <w:t>械、仪表、备件、工具和其它材料。</w:t>
      </w:r>
    </w:p>
    <w:p w14:paraId="57485301">
      <w:pPr>
        <w:numPr>
          <w:ilvl w:val="0"/>
          <w:numId w:val="1"/>
        </w:numPr>
        <w:shd w:val="clear" w:color="auto" w:fill="auto"/>
        <w:spacing w:line="420" w:lineRule="exact"/>
        <w:ind w:left="1078" w:leftChars="285" w:hanging="480" w:hangingChars="200"/>
        <w:rPr>
          <w:rFonts w:ascii="宋体" w:hAnsi="宋体"/>
          <w:color w:val="auto"/>
          <w:sz w:val="24"/>
          <w:highlight w:val="none"/>
        </w:rPr>
      </w:pPr>
      <w:r>
        <w:rPr>
          <w:rFonts w:hint="eastAsia" w:ascii="宋体" w:hAnsi="宋体"/>
          <w:color w:val="auto"/>
          <w:sz w:val="24"/>
          <w:highlight w:val="none"/>
        </w:rPr>
        <w:t>“服务”系指根据合同规定，卖方承担与供货有关的服务。如运输、保</w:t>
      </w:r>
    </w:p>
    <w:p w14:paraId="16186993">
      <w:pPr>
        <w:shd w:val="clear" w:color="auto" w:fill="auto"/>
        <w:spacing w:line="420" w:lineRule="exact"/>
        <w:ind w:left="178" w:leftChars="85"/>
        <w:rPr>
          <w:rFonts w:ascii="宋体" w:hAnsi="宋体"/>
          <w:color w:val="auto"/>
          <w:sz w:val="24"/>
          <w:highlight w:val="none"/>
        </w:rPr>
      </w:pPr>
      <w:r>
        <w:rPr>
          <w:rFonts w:hint="eastAsia" w:ascii="宋体" w:hAnsi="宋体"/>
          <w:color w:val="auto"/>
          <w:sz w:val="24"/>
          <w:highlight w:val="none"/>
        </w:rPr>
        <w:t>险以及其它的伴随服务；例如安装、调试、提供技术援助、培训和合同中规定的卖方应承担的其它义务。</w:t>
      </w:r>
    </w:p>
    <w:p w14:paraId="592D1FEA">
      <w:pPr>
        <w:shd w:val="clear" w:color="auto" w:fill="auto"/>
        <w:spacing w:line="420" w:lineRule="exact"/>
        <w:ind w:firstLine="600"/>
        <w:rPr>
          <w:rFonts w:ascii="宋体" w:hAnsi="宋体"/>
          <w:color w:val="auto"/>
          <w:sz w:val="24"/>
          <w:highlight w:val="none"/>
        </w:rPr>
      </w:pPr>
      <w:r>
        <w:rPr>
          <w:rFonts w:hint="eastAsia" w:ascii="宋体" w:hAnsi="宋体"/>
          <w:color w:val="auto"/>
          <w:sz w:val="24"/>
          <w:highlight w:val="none"/>
        </w:rPr>
        <w:t>5）“合同条款”系指本合同条款。</w:t>
      </w:r>
    </w:p>
    <w:p w14:paraId="27477CF2">
      <w:pPr>
        <w:shd w:val="clear" w:color="auto" w:fill="auto"/>
        <w:spacing w:line="420" w:lineRule="exact"/>
        <w:ind w:firstLine="600"/>
        <w:rPr>
          <w:rFonts w:ascii="宋体" w:hAnsi="宋体"/>
          <w:color w:val="auto"/>
          <w:sz w:val="24"/>
          <w:highlight w:val="none"/>
        </w:rPr>
      </w:pPr>
      <w:r>
        <w:rPr>
          <w:rFonts w:hint="eastAsia" w:ascii="宋体" w:hAnsi="宋体"/>
          <w:color w:val="auto"/>
          <w:sz w:val="24"/>
          <w:highlight w:val="none"/>
        </w:rPr>
        <w:t>6）“买方”系指在合同专用条款中指明的购买货物和服务的单位。</w:t>
      </w:r>
    </w:p>
    <w:p w14:paraId="60717B4B">
      <w:pPr>
        <w:shd w:val="clear" w:color="auto" w:fill="auto"/>
        <w:spacing w:line="420" w:lineRule="exact"/>
        <w:ind w:firstLine="600"/>
        <w:rPr>
          <w:rFonts w:ascii="宋体" w:hAnsi="宋体"/>
          <w:color w:val="auto"/>
          <w:sz w:val="24"/>
          <w:highlight w:val="none"/>
        </w:rPr>
      </w:pPr>
      <w:r>
        <w:rPr>
          <w:rFonts w:hint="eastAsia" w:ascii="宋体" w:hAnsi="宋体"/>
          <w:color w:val="auto"/>
          <w:sz w:val="24"/>
          <w:highlight w:val="none"/>
        </w:rPr>
        <w:t>7）“卖方”系指签署本合同，提供本合同项下货物和服务的单位。</w:t>
      </w:r>
    </w:p>
    <w:p w14:paraId="74567215">
      <w:pPr>
        <w:shd w:val="clear" w:color="auto" w:fill="auto"/>
        <w:spacing w:line="420" w:lineRule="exact"/>
        <w:ind w:left="838" w:leftChars="285" w:hanging="240" w:hangingChars="100"/>
        <w:rPr>
          <w:rFonts w:ascii="宋体" w:hAnsi="宋体"/>
          <w:color w:val="auto"/>
          <w:sz w:val="24"/>
          <w:highlight w:val="none"/>
        </w:rPr>
      </w:pPr>
      <w:r>
        <w:rPr>
          <w:rFonts w:hint="eastAsia" w:ascii="宋体" w:hAnsi="宋体"/>
          <w:color w:val="auto"/>
          <w:sz w:val="24"/>
          <w:highlight w:val="none"/>
        </w:rPr>
        <w:t>8）“项目现场”系指本合同(包括附件)指明的最终交货及安装、培训、使</w:t>
      </w:r>
    </w:p>
    <w:p w14:paraId="73988DCA">
      <w:pPr>
        <w:shd w:val="clear" w:color="auto" w:fill="auto"/>
        <w:spacing w:line="420" w:lineRule="exact"/>
        <w:rPr>
          <w:rFonts w:ascii="宋体" w:hAnsi="宋体"/>
          <w:color w:val="auto"/>
          <w:sz w:val="24"/>
          <w:highlight w:val="none"/>
        </w:rPr>
      </w:pPr>
      <w:r>
        <w:rPr>
          <w:rFonts w:hint="eastAsia" w:ascii="宋体" w:hAnsi="宋体"/>
          <w:color w:val="auto"/>
          <w:sz w:val="24"/>
          <w:highlight w:val="none"/>
        </w:rPr>
        <w:t>用地点。</w:t>
      </w:r>
    </w:p>
    <w:p w14:paraId="30AEB4A0">
      <w:pPr>
        <w:shd w:val="clear" w:color="auto" w:fill="auto"/>
        <w:spacing w:line="420" w:lineRule="exact"/>
        <w:ind w:left="838" w:leftChars="285" w:hanging="240" w:hangingChars="100"/>
        <w:rPr>
          <w:rFonts w:ascii="宋体" w:hAnsi="宋体"/>
          <w:color w:val="auto"/>
          <w:sz w:val="24"/>
          <w:highlight w:val="none"/>
        </w:rPr>
      </w:pPr>
      <w:r>
        <w:rPr>
          <w:rFonts w:hint="eastAsia" w:ascii="宋体" w:hAnsi="宋体"/>
          <w:color w:val="auto"/>
          <w:sz w:val="24"/>
          <w:highlight w:val="none"/>
        </w:rPr>
        <w:t>9）“天”指日历天数。</w:t>
      </w:r>
    </w:p>
    <w:p w14:paraId="13AA32C7">
      <w:pPr>
        <w:shd w:val="clear" w:color="auto" w:fill="auto"/>
        <w:spacing w:line="420" w:lineRule="exact"/>
        <w:rPr>
          <w:rFonts w:ascii="宋体" w:hAnsi="宋体"/>
          <w:b/>
          <w:color w:val="auto"/>
          <w:sz w:val="24"/>
          <w:highlight w:val="none"/>
        </w:rPr>
      </w:pPr>
      <w:r>
        <w:rPr>
          <w:rFonts w:hint="eastAsia" w:ascii="宋体" w:hAnsi="宋体"/>
          <w:b/>
          <w:color w:val="auto"/>
          <w:sz w:val="24"/>
          <w:highlight w:val="none"/>
        </w:rPr>
        <w:t>2.技术规格</w:t>
      </w:r>
    </w:p>
    <w:p w14:paraId="298193F2">
      <w:pPr>
        <w:shd w:val="clear" w:color="auto" w:fill="auto"/>
        <w:spacing w:line="420" w:lineRule="exact"/>
        <w:ind w:firstLine="600"/>
        <w:rPr>
          <w:rFonts w:ascii="宋体" w:hAnsi="宋体"/>
          <w:color w:val="auto"/>
          <w:sz w:val="24"/>
          <w:highlight w:val="none"/>
        </w:rPr>
      </w:pPr>
      <w:r>
        <w:rPr>
          <w:rFonts w:hint="eastAsia" w:ascii="宋体" w:hAnsi="宋体"/>
          <w:color w:val="auto"/>
          <w:sz w:val="24"/>
          <w:highlight w:val="none"/>
        </w:rPr>
        <w:t>2.1卖方交付的货物的技术规格及型号应与本合同所指明的技术规格及型号(包括合同附件)相一致。</w:t>
      </w:r>
    </w:p>
    <w:p w14:paraId="441660D6">
      <w:pPr>
        <w:shd w:val="clear" w:color="auto" w:fill="auto"/>
        <w:spacing w:line="420" w:lineRule="exact"/>
        <w:ind w:firstLine="600"/>
        <w:rPr>
          <w:rFonts w:ascii="宋体" w:hAnsi="宋体"/>
          <w:color w:val="auto"/>
          <w:sz w:val="24"/>
          <w:highlight w:val="none"/>
        </w:rPr>
      </w:pPr>
      <w:r>
        <w:rPr>
          <w:rFonts w:hint="eastAsia" w:ascii="宋体" w:hAnsi="宋体"/>
          <w:color w:val="auto"/>
          <w:sz w:val="24"/>
          <w:highlight w:val="none"/>
        </w:rPr>
        <w:t>2.2 除技术规格另有规定外,计量单位应该使用公制。</w:t>
      </w:r>
    </w:p>
    <w:p w14:paraId="005D598E">
      <w:pPr>
        <w:shd w:val="clear" w:color="auto" w:fill="auto"/>
        <w:spacing w:line="420" w:lineRule="exact"/>
        <w:rPr>
          <w:rFonts w:ascii="宋体" w:hAnsi="宋体"/>
          <w:b/>
          <w:color w:val="auto"/>
          <w:sz w:val="24"/>
          <w:highlight w:val="none"/>
        </w:rPr>
      </w:pPr>
      <w:r>
        <w:rPr>
          <w:rFonts w:hint="eastAsia" w:ascii="宋体" w:hAnsi="宋体"/>
          <w:b/>
          <w:color w:val="auto"/>
          <w:sz w:val="24"/>
          <w:highlight w:val="none"/>
        </w:rPr>
        <w:t>3.专利权</w:t>
      </w:r>
    </w:p>
    <w:p w14:paraId="5D033A74">
      <w:pPr>
        <w:shd w:val="clear" w:color="auto" w:fill="auto"/>
        <w:spacing w:line="420" w:lineRule="exact"/>
        <w:ind w:firstLine="600"/>
        <w:rPr>
          <w:rFonts w:ascii="宋体" w:hAnsi="宋体"/>
          <w:color w:val="auto"/>
          <w:sz w:val="24"/>
          <w:highlight w:val="none"/>
        </w:rPr>
      </w:pPr>
      <w:r>
        <w:rPr>
          <w:rFonts w:hint="eastAsia" w:ascii="宋体" w:hAnsi="宋体"/>
          <w:color w:val="auto"/>
          <w:sz w:val="24"/>
          <w:highlight w:val="none"/>
        </w:rPr>
        <w:t>卖方应保证买方在使用该货物或其任何一部分时免受第三方提出侵犯其专利权·商标权或工业设计权的起诉。</w:t>
      </w:r>
    </w:p>
    <w:p w14:paraId="022F5064">
      <w:pPr>
        <w:shd w:val="clear" w:color="auto" w:fill="auto"/>
        <w:spacing w:line="420" w:lineRule="exact"/>
        <w:rPr>
          <w:rFonts w:ascii="宋体" w:hAnsi="宋体"/>
          <w:b/>
          <w:color w:val="auto"/>
          <w:sz w:val="24"/>
          <w:highlight w:val="none"/>
        </w:rPr>
      </w:pPr>
      <w:r>
        <w:rPr>
          <w:rFonts w:hint="eastAsia" w:ascii="宋体" w:hAnsi="宋体"/>
          <w:b/>
          <w:color w:val="auto"/>
          <w:sz w:val="24"/>
          <w:highlight w:val="none"/>
        </w:rPr>
        <w:t>4.交货地点和交货期</w:t>
      </w:r>
    </w:p>
    <w:p w14:paraId="61E15F01">
      <w:pPr>
        <w:shd w:val="clear" w:color="auto" w:fill="auto"/>
        <w:spacing w:line="420" w:lineRule="exact"/>
        <w:ind w:firstLine="480" w:firstLineChars="200"/>
        <w:rPr>
          <w:rFonts w:ascii="宋体" w:hAnsi="宋体"/>
          <w:b/>
          <w:color w:val="auto"/>
          <w:sz w:val="24"/>
          <w:highlight w:val="none"/>
        </w:rPr>
      </w:pPr>
      <w:r>
        <w:rPr>
          <w:rFonts w:hint="eastAsia" w:ascii="宋体" w:hAnsi="宋体"/>
          <w:color w:val="auto"/>
          <w:sz w:val="24"/>
          <w:highlight w:val="none"/>
        </w:rPr>
        <w:t>见合同专用条款。</w:t>
      </w:r>
    </w:p>
    <w:p w14:paraId="4D804DE9">
      <w:pPr>
        <w:shd w:val="clear" w:color="auto" w:fill="auto"/>
        <w:spacing w:line="420" w:lineRule="exact"/>
        <w:rPr>
          <w:rFonts w:ascii="宋体" w:hAnsi="宋体"/>
          <w:b/>
          <w:color w:val="auto"/>
          <w:sz w:val="24"/>
          <w:highlight w:val="none"/>
        </w:rPr>
      </w:pPr>
      <w:r>
        <w:rPr>
          <w:rFonts w:hint="eastAsia" w:ascii="宋体" w:hAnsi="宋体"/>
          <w:b/>
          <w:color w:val="auto"/>
          <w:sz w:val="24"/>
          <w:highlight w:val="none"/>
        </w:rPr>
        <w:t>5.包装要求和装运条件</w:t>
      </w:r>
    </w:p>
    <w:p w14:paraId="0AEA8441">
      <w:pPr>
        <w:shd w:val="clear" w:color="auto" w:fill="auto"/>
        <w:spacing w:line="420" w:lineRule="exact"/>
        <w:ind w:firstLine="600"/>
        <w:rPr>
          <w:rFonts w:ascii="宋体" w:hAnsi="宋体"/>
          <w:color w:val="auto"/>
          <w:sz w:val="24"/>
          <w:highlight w:val="none"/>
        </w:rPr>
      </w:pPr>
      <w:r>
        <w:rPr>
          <w:rFonts w:hint="eastAsia" w:ascii="宋体" w:hAnsi="宋体"/>
          <w:color w:val="auto"/>
          <w:sz w:val="24"/>
          <w:highlight w:val="none"/>
        </w:rPr>
        <w:t>5.1除合同另有规定外，卖方提供的全部货物，均应按标准保护措施进行包装。这类包装应适应于远距离运输、防潮、防震、防锈和防野蛮装卸，以确保货物安全无损运抵项目现场。</w:t>
      </w:r>
    </w:p>
    <w:p w14:paraId="0EB57821">
      <w:pPr>
        <w:shd w:val="clear" w:color="auto" w:fill="auto"/>
        <w:spacing w:line="420" w:lineRule="exact"/>
        <w:ind w:firstLine="600"/>
        <w:rPr>
          <w:rFonts w:ascii="宋体" w:hAnsi="宋体"/>
          <w:b/>
          <w:color w:val="auto"/>
          <w:sz w:val="24"/>
          <w:highlight w:val="none"/>
        </w:rPr>
      </w:pPr>
      <w:r>
        <w:rPr>
          <w:rFonts w:hint="eastAsia" w:ascii="宋体" w:hAnsi="宋体"/>
          <w:color w:val="auto"/>
          <w:sz w:val="24"/>
          <w:highlight w:val="none"/>
        </w:rPr>
        <w:t>5.2每一个包装箱内应附一份详细装箱单和质量合格证。</w:t>
      </w:r>
    </w:p>
    <w:p w14:paraId="3E5192E3">
      <w:pPr>
        <w:shd w:val="clear" w:color="auto" w:fill="auto"/>
        <w:spacing w:line="420" w:lineRule="exact"/>
        <w:ind w:firstLine="480"/>
        <w:rPr>
          <w:rFonts w:ascii="宋体" w:hAnsi="宋体"/>
          <w:color w:val="auto"/>
          <w:sz w:val="24"/>
          <w:highlight w:val="none"/>
        </w:rPr>
      </w:pPr>
      <w:r>
        <w:rPr>
          <w:rFonts w:hint="eastAsia" w:ascii="宋体" w:hAnsi="宋体"/>
          <w:color w:val="auto"/>
          <w:sz w:val="24"/>
          <w:highlight w:val="none"/>
        </w:rPr>
        <w:t>5.3卖方负责安排货物到达交货地点的一切运输，并承担运输费用。</w:t>
      </w:r>
    </w:p>
    <w:p w14:paraId="098BF76A">
      <w:pPr>
        <w:shd w:val="clear" w:color="auto" w:fill="auto"/>
        <w:spacing w:line="420" w:lineRule="exact"/>
        <w:ind w:firstLine="480"/>
        <w:rPr>
          <w:rFonts w:ascii="宋体" w:hAnsi="宋体"/>
          <w:color w:val="auto"/>
          <w:sz w:val="24"/>
          <w:highlight w:val="none"/>
        </w:rPr>
      </w:pPr>
      <w:r>
        <w:rPr>
          <w:rFonts w:hint="eastAsia" w:ascii="宋体" w:hAnsi="宋体"/>
          <w:color w:val="auto"/>
          <w:sz w:val="24"/>
          <w:highlight w:val="none"/>
        </w:rPr>
        <w:t>5.4卖方装运的货物不应超过合同规定的数量或重量。否则，卖方应对因超数量或重量而产生的一切后果负责。</w:t>
      </w:r>
    </w:p>
    <w:p w14:paraId="1C636A2F">
      <w:pPr>
        <w:shd w:val="clear" w:color="auto" w:fill="auto"/>
        <w:spacing w:line="420" w:lineRule="exact"/>
        <w:rPr>
          <w:rFonts w:ascii="宋体" w:hAnsi="宋体"/>
          <w:b/>
          <w:color w:val="auto"/>
          <w:sz w:val="24"/>
          <w:highlight w:val="none"/>
        </w:rPr>
      </w:pPr>
      <w:r>
        <w:rPr>
          <w:rFonts w:hint="eastAsia" w:ascii="宋体" w:hAnsi="宋体"/>
          <w:b/>
          <w:color w:val="auto"/>
          <w:sz w:val="24"/>
          <w:highlight w:val="none"/>
        </w:rPr>
        <w:t>6.保险</w:t>
      </w:r>
    </w:p>
    <w:p w14:paraId="01448F8A">
      <w:pPr>
        <w:shd w:val="clear" w:color="auto" w:fill="auto"/>
        <w:spacing w:line="420" w:lineRule="exact"/>
        <w:ind w:firstLine="480" w:firstLineChars="200"/>
        <w:rPr>
          <w:rFonts w:ascii="宋体" w:hAnsi="宋体"/>
          <w:color w:val="auto"/>
          <w:sz w:val="24"/>
          <w:highlight w:val="none"/>
        </w:rPr>
      </w:pPr>
      <w:r>
        <w:rPr>
          <w:rFonts w:hint="eastAsia" w:ascii="宋体" w:hAnsi="宋体"/>
          <w:color w:val="auto"/>
          <w:sz w:val="24"/>
          <w:highlight w:val="none"/>
        </w:rPr>
        <w:t>6.1保险范围应包括卖方装运的全部货物；由卖方办理货物在运抵目的港/项目现场途中的保险,保险应以人民币按照发票金额的110%办理“一切险”。</w:t>
      </w:r>
    </w:p>
    <w:p w14:paraId="7646222C">
      <w:pPr>
        <w:shd w:val="clear" w:color="auto" w:fill="auto"/>
        <w:spacing w:line="420" w:lineRule="exact"/>
        <w:rPr>
          <w:rFonts w:ascii="宋体" w:hAnsi="宋体"/>
          <w:b/>
          <w:color w:val="auto"/>
          <w:sz w:val="24"/>
          <w:highlight w:val="none"/>
        </w:rPr>
      </w:pPr>
      <w:r>
        <w:rPr>
          <w:rFonts w:hint="eastAsia" w:ascii="宋体" w:hAnsi="宋体"/>
          <w:b/>
          <w:color w:val="auto"/>
          <w:sz w:val="24"/>
          <w:highlight w:val="none"/>
        </w:rPr>
        <w:t>7.付款</w:t>
      </w:r>
    </w:p>
    <w:p w14:paraId="28C54C14">
      <w:pPr>
        <w:shd w:val="clear" w:color="auto" w:fill="auto"/>
        <w:spacing w:line="420" w:lineRule="exact"/>
        <w:ind w:firstLine="480"/>
        <w:rPr>
          <w:rFonts w:ascii="宋体" w:hAnsi="宋体"/>
          <w:color w:val="auto"/>
          <w:sz w:val="24"/>
          <w:highlight w:val="none"/>
        </w:rPr>
      </w:pPr>
      <w:r>
        <w:rPr>
          <w:rFonts w:hint="eastAsia" w:ascii="宋体" w:hAnsi="宋体"/>
          <w:color w:val="auto"/>
          <w:sz w:val="24"/>
          <w:highlight w:val="none"/>
        </w:rPr>
        <w:t>7.1本合同以人民币付款。</w:t>
      </w:r>
    </w:p>
    <w:p w14:paraId="7AF854B4">
      <w:pPr>
        <w:shd w:val="clear" w:color="auto" w:fill="auto"/>
        <w:spacing w:line="420" w:lineRule="exact"/>
        <w:ind w:firstLine="480"/>
        <w:rPr>
          <w:rFonts w:ascii="宋体" w:hAnsi="宋体"/>
          <w:color w:val="auto"/>
          <w:sz w:val="24"/>
          <w:highlight w:val="none"/>
        </w:rPr>
      </w:pPr>
      <w:r>
        <w:rPr>
          <w:rFonts w:hint="eastAsia" w:ascii="宋体" w:hAnsi="宋体"/>
          <w:color w:val="auto"/>
          <w:sz w:val="24"/>
          <w:highlight w:val="none"/>
        </w:rPr>
        <w:t>7.2卖方应按照双方签订的合同规定交货,货物由买方验收合格并出具验收书后，连同合同一并送政府采购管理部门办理结算。货物发票交买方。</w:t>
      </w:r>
    </w:p>
    <w:p w14:paraId="53191978">
      <w:pPr>
        <w:shd w:val="clear" w:color="auto" w:fill="auto"/>
        <w:spacing w:line="420" w:lineRule="exact"/>
        <w:ind w:firstLine="480" w:firstLineChars="200"/>
        <w:rPr>
          <w:rFonts w:ascii="宋体" w:hAnsi="宋体"/>
          <w:color w:val="auto"/>
          <w:sz w:val="24"/>
          <w:highlight w:val="none"/>
        </w:rPr>
      </w:pPr>
      <w:r>
        <w:rPr>
          <w:rFonts w:hint="eastAsia" w:ascii="宋体" w:hAnsi="宋体"/>
          <w:color w:val="auto"/>
          <w:sz w:val="24"/>
          <w:highlight w:val="none"/>
        </w:rPr>
        <w:t>7.3付款计划见合同附件。</w:t>
      </w:r>
    </w:p>
    <w:p w14:paraId="6A619D7E">
      <w:pPr>
        <w:shd w:val="clear" w:color="auto" w:fill="auto"/>
        <w:spacing w:line="420" w:lineRule="exact"/>
        <w:rPr>
          <w:rFonts w:ascii="宋体" w:hAnsi="宋体"/>
          <w:b/>
          <w:color w:val="auto"/>
          <w:sz w:val="24"/>
          <w:highlight w:val="none"/>
        </w:rPr>
      </w:pPr>
      <w:r>
        <w:rPr>
          <w:rFonts w:hint="eastAsia" w:ascii="宋体" w:hAnsi="宋体"/>
          <w:b/>
          <w:color w:val="auto"/>
          <w:sz w:val="24"/>
          <w:highlight w:val="none"/>
        </w:rPr>
        <w:t>8.伴随服务</w:t>
      </w:r>
    </w:p>
    <w:p w14:paraId="5C64F0AC">
      <w:pPr>
        <w:shd w:val="clear" w:color="auto" w:fill="auto"/>
        <w:spacing w:line="420" w:lineRule="exact"/>
        <w:ind w:firstLine="480" w:firstLineChars="200"/>
        <w:rPr>
          <w:rFonts w:ascii="宋体" w:hAnsi="宋体"/>
          <w:color w:val="auto"/>
          <w:sz w:val="24"/>
          <w:highlight w:val="none"/>
        </w:rPr>
      </w:pPr>
      <w:r>
        <w:rPr>
          <w:rFonts w:hint="eastAsia" w:ascii="宋体" w:hAnsi="宋体"/>
          <w:color w:val="auto"/>
          <w:sz w:val="24"/>
          <w:highlight w:val="none"/>
        </w:rPr>
        <w:t>8.1卖方应随同每套货物提供相应的每一套设备和仪器的中文的技术文件。例如：产品目录、图纸、操作手册、使用说明、维护手册或服务指南等。</w:t>
      </w:r>
    </w:p>
    <w:p w14:paraId="030014D5">
      <w:pPr>
        <w:shd w:val="clear" w:color="auto" w:fill="auto"/>
        <w:spacing w:line="420" w:lineRule="exact"/>
        <w:ind w:firstLine="480" w:firstLineChars="200"/>
        <w:rPr>
          <w:rFonts w:ascii="宋体" w:hAnsi="宋体"/>
          <w:color w:val="auto"/>
          <w:sz w:val="24"/>
          <w:highlight w:val="none"/>
        </w:rPr>
      </w:pPr>
      <w:r>
        <w:rPr>
          <w:rFonts w:hint="eastAsia" w:ascii="宋体" w:hAnsi="宋体"/>
          <w:color w:val="auto"/>
          <w:sz w:val="24"/>
          <w:highlight w:val="none"/>
        </w:rPr>
        <w:t>8.2对于合同附件中有要求的货物，卖方还应提供下列服务：</w:t>
      </w:r>
    </w:p>
    <w:p w14:paraId="20145F77">
      <w:pPr>
        <w:shd w:val="clear" w:color="auto" w:fill="auto"/>
        <w:spacing w:line="420" w:lineRule="exact"/>
        <w:ind w:firstLine="480" w:firstLineChars="200"/>
        <w:rPr>
          <w:rFonts w:ascii="宋体" w:hAnsi="宋体"/>
          <w:color w:val="auto"/>
          <w:sz w:val="24"/>
          <w:highlight w:val="none"/>
        </w:rPr>
      </w:pPr>
      <w:r>
        <w:rPr>
          <w:rFonts w:hint="eastAsia" w:ascii="宋体" w:hAnsi="宋体"/>
          <w:color w:val="auto"/>
          <w:sz w:val="24"/>
          <w:highlight w:val="none"/>
        </w:rPr>
        <w:t>1）货物的现场安装、调试和启动监督；</w:t>
      </w:r>
    </w:p>
    <w:p w14:paraId="254364A9">
      <w:pPr>
        <w:shd w:val="clear" w:color="auto" w:fill="auto"/>
        <w:spacing w:line="420" w:lineRule="exact"/>
        <w:ind w:firstLine="480" w:firstLineChars="200"/>
        <w:rPr>
          <w:rFonts w:ascii="宋体" w:hAnsi="宋体"/>
          <w:color w:val="auto"/>
          <w:sz w:val="24"/>
          <w:highlight w:val="none"/>
        </w:rPr>
      </w:pPr>
      <w:r>
        <w:rPr>
          <w:rFonts w:hint="eastAsia" w:ascii="宋体" w:hAnsi="宋体"/>
          <w:color w:val="auto"/>
          <w:sz w:val="24"/>
          <w:highlight w:val="none"/>
        </w:rPr>
        <w:t>2）提供货物组装和维修所需的工具，提供货物调试所需的试剂、耗材等</w:t>
      </w:r>
    </w:p>
    <w:p w14:paraId="58C2F174">
      <w:pPr>
        <w:shd w:val="clear" w:color="auto" w:fill="auto"/>
        <w:spacing w:line="420" w:lineRule="exact"/>
        <w:ind w:left="1" w:firstLine="477" w:firstLineChars="199"/>
        <w:rPr>
          <w:rFonts w:ascii="宋体" w:hAnsi="宋体"/>
          <w:color w:val="auto"/>
          <w:sz w:val="24"/>
          <w:highlight w:val="none"/>
        </w:rPr>
      </w:pPr>
      <w:r>
        <w:rPr>
          <w:rFonts w:hint="eastAsia" w:ascii="宋体" w:hAnsi="宋体"/>
          <w:color w:val="auto"/>
          <w:sz w:val="24"/>
          <w:highlight w:val="none"/>
        </w:rPr>
        <w:t>3）在双方商定的一定期限内对所供货物实施运行监督、维修，但前提条件是该服务并不能免除卖方在质量保证期应承担的义务。</w:t>
      </w:r>
    </w:p>
    <w:p w14:paraId="58517EA0">
      <w:pPr>
        <w:shd w:val="clear" w:color="auto" w:fill="auto"/>
        <w:spacing w:line="420" w:lineRule="exact"/>
        <w:ind w:firstLine="480" w:firstLineChars="200"/>
        <w:rPr>
          <w:rFonts w:ascii="宋体" w:hAnsi="宋体"/>
          <w:color w:val="auto"/>
          <w:sz w:val="24"/>
          <w:highlight w:val="none"/>
        </w:rPr>
      </w:pPr>
      <w:r>
        <w:rPr>
          <w:rFonts w:hint="eastAsia" w:ascii="宋体" w:hAnsi="宋体"/>
          <w:color w:val="auto"/>
          <w:sz w:val="24"/>
          <w:highlight w:val="none"/>
        </w:rPr>
        <w:t>4）在厂家或在项目现场就货物的安装、启动、运营、维护对买方人员进行培训。</w:t>
      </w:r>
    </w:p>
    <w:p w14:paraId="2666E1D7">
      <w:pPr>
        <w:shd w:val="clear" w:color="auto" w:fill="auto"/>
        <w:spacing w:line="420" w:lineRule="exact"/>
        <w:ind w:firstLine="480" w:firstLineChars="200"/>
        <w:rPr>
          <w:rFonts w:ascii="宋体" w:hAnsi="宋体"/>
          <w:color w:val="auto"/>
          <w:sz w:val="24"/>
          <w:highlight w:val="none"/>
        </w:rPr>
      </w:pPr>
      <w:r>
        <w:rPr>
          <w:rFonts w:hint="eastAsia" w:ascii="宋体" w:hAnsi="宋体"/>
          <w:color w:val="auto"/>
          <w:sz w:val="24"/>
          <w:highlight w:val="none"/>
        </w:rPr>
        <w:t>8.3伴随服务的费用已含在合同价中，不单独进行支付。</w:t>
      </w:r>
    </w:p>
    <w:p w14:paraId="223DC8C1">
      <w:pPr>
        <w:shd w:val="clear" w:color="auto" w:fill="auto"/>
        <w:spacing w:line="420" w:lineRule="exact"/>
        <w:rPr>
          <w:rFonts w:ascii="宋体" w:hAnsi="宋体"/>
          <w:b/>
          <w:color w:val="auto"/>
          <w:sz w:val="24"/>
          <w:highlight w:val="none"/>
        </w:rPr>
      </w:pPr>
      <w:r>
        <w:rPr>
          <w:rFonts w:hint="eastAsia" w:ascii="宋体" w:hAnsi="宋体"/>
          <w:b/>
          <w:color w:val="auto"/>
          <w:sz w:val="24"/>
          <w:highlight w:val="none"/>
        </w:rPr>
        <w:t>9.质量保证及索赔</w:t>
      </w:r>
    </w:p>
    <w:p w14:paraId="487E7E67">
      <w:pPr>
        <w:shd w:val="clear" w:color="auto" w:fill="auto"/>
        <w:spacing w:line="420" w:lineRule="exact"/>
        <w:ind w:firstLine="480"/>
        <w:rPr>
          <w:rFonts w:ascii="宋体" w:hAnsi="宋体"/>
          <w:color w:val="auto"/>
          <w:sz w:val="24"/>
          <w:highlight w:val="none"/>
        </w:rPr>
      </w:pPr>
      <w:r>
        <w:rPr>
          <w:rFonts w:hint="eastAsia" w:ascii="宋体" w:hAnsi="宋体"/>
          <w:color w:val="auto"/>
          <w:sz w:val="24"/>
          <w:highlight w:val="none"/>
        </w:rPr>
        <w:t>9.1卖方应保证所供货物是全新的、未使用过的，并完全符合合同规定的质量、规格、技术指标(包括合同附件)等要求。卖方应保证其货物在正确安装、正常使用和保养条件下，在其使用寿命内应具有满意的性能。在货物最终验收后的质量保证期内，卖方应对由于设计、工艺或材料的缺陷而产生的故障负责。质保期满后如出现此类问题亦应负责。</w:t>
      </w:r>
    </w:p>
    <w:p w14:paraId="267CA8A1">
      <w:pPr>
        <w:shd w:val="clear" w:color="auto" w:fill="auto"/>
        <w:spacing w:line="420" w:lineRule="exact"/>
        <w:ind w:firstLine="480" w:firstLineChars="200"/>
        <w:rPr>
          <w:rFonts w:ascii="宋体" w:hAnsi="宋体"/>
          <w:color w:val="auto"/>
          <w:sz w:val="24"/>
          <w:highlight w:val="none"/>
        </w:rPr>
      </w:pPr>
      <w:r>
        <w:rPr>
          <w:rFonts w:hint="eastAsia" w:ascii="宋体" w:hAnsi="宋体"/>
          <w:color w:val="auto"/>
          <w:sz w:val="24"/>
          <w:highlight w:val="none"/>
        </w:rPr>
        <w:t>9.2在质量保证期内，如果货物的质量、规格、技术指标等与合同有任何一项不符，买方应尽快以书面形式向卖方提出索赔。同时应向政府采购管理部门报告。</w:t>
      </w:r>
    </w:p>
    <w:p w14:paraId="09D8A0B6">
      <w:pPr>
        <w:shd w:val="clear" w:color="auto" w:fill="auto"/>
        <w:spacing w:line="420" w:lineRule="exact"/>
        <w:ind w:firstLine="480" w:firstLineChars="200"/>
        <w:rPr>
          <w:rFonts w:ascii="宋体" w:hAnsi="宋体"/>
          <w:color w:val="auto"/>
          <w:sz w:val="24"/>
          <w:highlight w:val="none"/>
        </w:rPr>
      </w:pPr>
      <w:r>
        <w:rPr>
          <w:rFonts w:hint="eastAsia" w:ascii="宋体" w:hAnsi="宋体"/>
          <w:color w:val="auto"/>
          <w:sz w:val="24"/>
          <w:highlight w:val="none"/>
        </w:rPr>
        <w:t>9.3卖方在收到买方的通知后，应及时免费维修或更换有缺陷的货物或部件，并相应延长保修期限。具体响应时限见专用合同条款。</w:t>
      </w:r>
    </w:p>
    <w:p w14:paraId="00420AE9">
      <w:pPr>
        <w:shd w:val="clear" w:color="auto" w:fill="auto"/>
        <w:spacing w:line="420" w:lineRule="exact"/>
        <w:ind w:firstLine="480" w:firstLineChars="200"/>
        <w:rPr>
          <w:rFonts w:ascii="宋体" w:hAnsi="宋体"/>
          <w:color w:val="auto"/>
          <w:sz w:val="24"/>
          <w:highlight w:val="none"/>
        </w:rPr>
      </w:pPr>
      <w:r>
        <w:rPr>
          <w:rFonts w:hint="eastAsia" w:ascii="宋体" w:hAnsi="宋体"/>
          <w:color w:val="auto"/>
          <w:sz w:val="24"/>
          <w:highlight w:val="none"/>
        </w:rPr>
        <w:t>9.4如果卖方在收到通知后，没有在上述专用合同条款中规定的时限内及时弥补缺陷，买方可采取必要的补救措施，但其风险和费用将由卖方承担，买方根据合同规定对卖方行使的其它权力不受影响。买方亦可从货款和卖方履约保证金中扣回索赔金额。</w:t>
      </w:r>
    </w:p>
    <w:p w14:paraId="72EEC060">
      <w:pPr>
        <w:shd w:val="clear" w:color="auto" w:fill="auto"/>
        <w:spacing w:line="420" w:lineRule="exact"/>
        <w:rPr>
          <w:rFonts w:ascii="宋体" w:hAnsi="宋体"/>
          <w:b/>
          <w:color w:val="auto"/>
          <w:sz w:val="24"/>
          <w:highlight w:val="none"/>
        </w:rPr>
      </w:pPr>
      <w:r>
        <w:rPr>
          <w:rFonts w:hint="eastAsia" w:ascii="宋体" w:hAnsi="宋体"/>
          <w:b/>
          <w:color w:val="auto"/>
          <w:sz w:val="24"/>
          <w:highlight w:val="none"/>
        </w:rPr>
        <w:t>10.检验和验收</w:t>
      </w:r>
    </w:p>
    <w:p w14:paraId="74309835">
      <w:pPr>
        <w:shd w:val="clear" w:color="auto" w:fill="auto"/>
        <w:spacing w:line="420" w:lineRule="exact"/>
        <w:ind w:firstLine="480" w:firstLineChars="200"/>
        <w:rPr>
          <w:rFonts w:ascii="宋体" w:hAnsi="宋体"/>
          <w:color w:val="auto"/>
          <w:sz w:val="24"/>
          <w:highlight w:val="none"/>
        </w:rPr>
      </w:pPr>
      <w:r>
        <w:rPr>
          <w:rFonts w:hint="eastAsia" w:ascii="宋体" w:hAnsi="宋体"/>
          <w:color w:val="auto"/>
          <w:sz w:val="24"/>
          <w:highlight w:val="none"/>
        </w:rPr>
        <w:t>10.1在交货前，制造商应对货物的质量、规格、数量等进行准确而全面的检验，并出具合格证。</w:t>
      </w:r>
    </w:p>
    <w:p w14:paraId="4620189A">
      <w:pPr>
        <w:shd w:val="clear" w:color="auto" w:fill="auto"/>
        <w:spacing w:line="420" w:lineRule="exact"/>
        <w:ind w:firstLine="480" w:firstLineChars="200"/>
        <w:rPr>
          <w:rFonts w:ascii="宋体" w:hAnsi="宋体"/>
          <w:color w:val="auto"/>
          <w:sz w:val="24"/>
          <w:highlight w:val="none"/>
        </w:rPr>
      </w:pPr>
      <w:r>
        <w:rPr>
          <w:rFonts w:hint="eastAsia" w:ascii="宋体" w:hAnsi="宋体"/>
          <w:color w:val="auto"/>
          <w:sz w:val="24"/>
          <w:highlight w:val="none"/>
        </w:rPr>
        <w:t>10.2货物到货后，由采购单位根据合同规定的技术、服务、安全标准要求进行验收，并出具验收书。验收书应当包括每一项技术、服务、安全标准的履约情况。</w:t>
      </w:r>
    </w:p>
    <w:p w14:paraId="76039FE4">
      <w:pPr>
        <w:shd w:val="clear" w:color="auto" w:fill="auto"/>
        <w:tabs>
          <w:tab w:val="left" w:pos="720"/>
        </w:tabs>
        <w:spacing w:line="360" w:lineRule="auto"/>
        <w:ind w:firstLine="480" w:firstLineChars="200"/>
        <w:rPr>
          <w:rStyle w:val="5"/>
          <w:rFonts w:ascii="宋体"/>
          <w:color w:val="auto"/>
          <w:sz w:val="24"/>
          <w:highlight w:val="none"/>
        </w:rPr>
      </w:pPr>
      <w:r>
        <w:rPr>
          <w:rStyle w:val="5"/>
          <w:rFonts w:hint="eastAsia" w:ascii="宋体" w:hAnsi="宋体"/>
          <w:color w:val="auto"/>
          <w:sz w:val="24"/>
          <w:highlight w:val="none"/>
        </w:rPr>
        <w:t>10.3采购人有权检验和</w:t>
      </w:r>
      <w:r>
        <w:rPr>
          <w:rStyle w:val="5"/>
          <w:rFonts w:ascii="宋体" w:hAnsi="宋体"/>
          <w:color w:val="auto"/>
          <w:sz w:val="24"/>
          <w:highlight w:val="none"/>
        </w:rPr>
        <w:t>/</w:t>
      </w:r>
      <w:r>
        <w:rPr>
          <w:rStyle w:val="5"/>
          <w:rFonts w:hint="eastAsia" w:ascii="宋体" w:hAnsi="宋体"/>
          <w:color w:val="auto"/>
          <w:sz w:val="24"/>
          <w:highlight w:val="none"/>
        </w:rPr>
        <w:t>或测试货物，以确认货物是否符合合同规格的要求，并且不承担额外的费用。若有特殊需求合同专用条款和技术规格将说明采购人要求进行的检验和测试，以及在何处进行这些检验和测试。采购人将及时以书面形式把进行检验和</w:t>
      </w:r>
      <w:r>
        <w:rPr>
          <w:rStyle w:val="5"/>
          <w:rFonts w:ascii="宋体" w:hAnsi="宋体"/>
          <w:color w:val="auto"/>
          <w:sz w:val="24"/>
          <w:highlight w:val="none"/>
        </w:rPr>
        <w:t>/</w:t>
      </w:r>
      <w:r>
        <w:rPr>
          <w:rStyle w:val="5"/>
          <w:rFonts w:hint="eastAsia" w:ascii="宋体" w:hAnsi="宋体"/>
          <w:color w:val="auto"/>
          <w:sz w:val="24"/>
          <w:highlight w:val="none"/>
        </w:rPr>
        <w:t>或采购人测试代表的身份通知供应商。</w:t>
      </w:r>
    </w:p>
    <w:p w14:paraId="4DB4C8D1">
      <w:pPr>
        <w:shd w:val="clear" w:color="auto" w:fill="auto"/>
        <w:tabs>
          <w:tab w:val="left" w:pos="720"/>
        </w:tabs>
        <w:spacing w:line="360" w:lineRule="auto"/>
        <w:ind w:firstLine="480" w:firstLineChars="200"/>
        <w:rPr>
          <w:rStyle w:val="5"/>
          <w:rFonts w:ascii="宋体"/>
          <w:color w:val="auto"/>
          <w:sz w:val="24"/>
          <w:highlight w:val="none"/>
        </w:rPr>
      </w:pPr>
      <w:r>
        <w:rPr>
          <w:rStyle w:val="5"/>
          <w:rFonts w:hint="eastAsia" w:ascii="宋体" w:hAnsi="宋体"/>
          <w:color w:val="auto"/>
          <w:sz w:val="24"/>
          <w:highlight w:val="none"/>
        </w:rPr>
        <w:t>10.4检验和验收可以在供应商或货物制造厂的所在地、交货地点和</w:t>
      </w:r>
      <w:r>
        <w:rPr>
          <w:rStyle w:val="5"/>
          <w:rFonts w:ascii="宋体" w:hAnsi="宋体"/>
          <w:color w:val="auto"/>
          <w:sz w:val="24"/>
          <w:highlight w:val="none"/>
        </w:rPr>
        <w:t>/</w:t>
      </w:r>
      <w:r>
        <w:rPr>
          <w:rStyle w:val="5"/>
          <w:rFonts w:hint="eastAsia" w:ascii="宋体" w:hAnsi="宋体"/>
          <w:color w:val="auto"/>
          <w:sz w:val="24"/>
          <w:highlight w:val="none"/>
        </w:rPr>
        <w:t>或货物的最终目的地进行。如果在供应商或货物制造厂的所在地进行，供应商应免费为采购人的检验或验收人员提供工作条件，包括但不限于必要的技术资料、检测工具和仪器。</w:t>
      </w:r>
    </w:p>
    <w:p w14:paraId="24534739">
      <w:pPr>
        <w:shd w:val="clear" w:color="auto" w:fill="auto"/>
        <w:tabs>
          <w:tab w:val="left" w:pos="720"/>
        </w:tabs>
        <w:spacing w:line="360" w:lineRule="auto"/>
        <w:ind w:firstLine="480" w:firstLineChars="200"/>
        <w:rPr>
          <w:rStyle w:val="5"/>
          <w:rFonts w:ascii="宋体"/>
          <w:color w:val="auto"/>
          <w:sz w:val="24"/>
          <w:highlight w:val="none"/>
        </w:rPr>
      </w:pPr>
      <w:r>
        <w:rPr>
          <w:rStyle w:val="5"/>
          <w:rFonts w:hint="eastAsia" w:ascii="宋体" w:hAnsi="宋体"/>
          <w:color w:val="auto"/>
          <w:sz w:val="24"/>
          <w:highlight w:val="none"/>
        </w:rPr>
        <w:t>10.4如果任何被检验或测试的货物不能满足合同及相关文件规格的要求，采购人可以拒绝接受该货物，供应商应更换被拒绝的货物，或者免费进行必要的修改以满足规格的要求。</w:t>
      </w:r>
    </w:p>
    <w:p w14:paraId="79631056">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Style w:val="5"/>
          <w:rFonts w:ascii="宋体" w:hAnsi="宋体"/>
          <w:color w:val="auto"/>
          <w:sz w:val="24"/>
          <w:highlight w:val="none"/>
        </w:rPr>
      </w:pPr>
      <w:r>
        <w:rPr>
          <w:rStyle w:val="5"/>
          <w:rFonts w:hint="eastAsia" w:ascii="宋体" w:hAnsi="宋体"/>
          <w:color w:val="auto"/>
          <w:sz w:val="24"/>
          <w:highlight w:val="none"/>
        </w:rPr>
        <w:t>10.5采购人在货物到达最终目的地后对货物进行验收、检测或测试及必要时拒绝接受货物的权力将不会因为货物在从供应商或货物制造厂启运前通过了采购人或其代表的检验、测试和认可而受到限制或放弃。</w:t>
      </w:r>
    </w:p>
    <w:p w14:paraId="6A98D05D">
      <w:pPr>
        <w:pageBreakBefore w:val="0"/>
        <w:widowControl w:val="0"/>
        <w:shd w:val="clear" w:color="auto" w:fill="auto"/>
        <w:tabs>
          <w:tab w:val="left" w:pos="720"/>
        </w:tabs>
        <w:kinsoku/>
        <w:wordWrap/>
        <w:overflowPunct/>
        <w:topLinePunct w:val="0"/>
        <w:autoSpaceDE/>
        <w:autoSpaceDN/>
        <w:bidi w:val="0"/>
        <w:adjustRightInd/>
        <w:snapToGrid/>
        <w:spacing w:line="560" w:lineRule="exact"/>
        <w:textAlignment w:val="auto"/>
        <w:rPr>
          <w:rFonts w:ascii="宋体" w:hAnsi="宋体"/>
          <w:b/>
          <w:color w:val="auto"/>
          <w:sz w:val="24"/>
          <w:highlight w:val="none"/>
        </w:rPr>
      </w:pPr>
      <w:r>
        <w:rPr>
          <w:rFonts w:hint="eastAsia" w:ascii="宋体" w:hAnsi="宋体"/>
          <w:b/>
          <w:color w:val="auto"/>
          <w:sz w:val="24"/>
          <w:highlight w:val="none"/>
        </w:rPr>
        <w:t xml:space="preserve">   </w:t>
      </w:r>
      <w:r>
        <w:rPr>
          <w:rFonts w:hint="eastAsia" w:ascii="宋体" w:hAnsi="宋体"/>
          <w:b w:val="0"/>
          <w:bCs/>
          <w:color w:val="auto"/>
          <w:sz w:val="24"/>
          <w:highlight w:val="none"/>
        </w:rPr>
        <w:t>10.6履</w:t>
      </w:r>
      <w:r>
        <w:rPr>
          <w:rFonts w:hint="eastAsia" w:ascii="宋体" w:hAnsi="宋体"/>
          <w:color w:val="auto"/>
          <w:sz w:val="24"/>
          <w:highlight w:val="none"/>
        </w:rPr>
        <w:t>约验收方案以合同约定为准。</w:t>
      </w:r>
    </w:p>
    <w:p w14:paraId="6B355310">
      <w:pPr>
        <w:pageBreakBefore w:val="0"/>
        <w:widowControl w:val="0"/>
        <w:shd w:val="clear" w:color="auto" w:fill="auto"/>
        <w:tabs>
          <w:tab w:val="left" w:pos="720"/>
        </w:tabs>
        <w:kinsoku/>
        <w:wordWrap/>
        <w:overflowPunct/>
        <w:topLinePunct w:val="0"/>
        <w:autoSpaceDE/>
        <w:autoSpaceDN/>
        <w:bidi w:val="0"/>
        <w:adjustRightInd/>
        <w:snapToGrid/>
        <w:spacing w:line="560" w:lineRule="exact"/>
        <w:textAlignment w:val="auto"/>
        <w:rPr>
          <w:rFonts w:hint="eastAsia" w:ascii="宋体" w:hAnsi="宋体"/>
          <w:b/>
          <w:bCs w:val="0"/>
          <w:color w:val="auto"/>
          <w:sz w:val="24"/>
          <w:highlight w:val="none"/>
        </w:rPr>
      </w:pPr>
      <w:r>
        <w:rPr>
          <w:rFonts w:hint="eastAsia" w:ascii="宋体" w:hAnsi="宋体"/>
          <w:b/>
          <w:bCs w:val="0"/>
          <w:color w:val="auto"/>
          <w:sz w:val="24"/>
          <w:highlight w:val="none"/>
          <w:lang w:val="en-US" w:eastAsia="zh-CN"/>
        </w:rPr>
        <w:t xml:space="preserve">11. </w:t>
      </w:r>
      <w:r>
        <w:rPr>
          <w:rFonts w:hint="eastAsia" w:ascii="宋体" w:hAnsi="宋体"/>
          <w:b/>
          <w:bCs w:val="0"/>
          <w:color w:val="auto"/>
          <w:sz w:val="24"/>
          <w:highlight w:val="none"/>
        </w:rPr>
        <w:t>甲方的权利和义务</w:t>
      </w:r>
    </w:p>
    <w:p w14:paraId="00E79860">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Fonts w:hint="eastAsia" w:ascii="宋体" w:hAnsi="宋体"/>
          <w:b w:val="0"/>
          <w:bCs/>
          <w:color w:val="auto"/>
          <w:sz w:val="24"/>
          <w:highlight w:val="none"/>
        </w:rPr>
      </w:pPr>
      <w:r>
        <w:rPr>
          <w:rFonts w:hint="eastAsia" w:ascii="宋体" w:hAnsi="宋体"/>
          <w:b w:val="0"/>
          <w:bCs/>
          <w:color w:val="auto"/>
          <w:sz w:val="24"/>
          <w:highlight w:val="none"/>
          <w:lang w:val="en-US" w:eastAsia="zh-CN"/>
        </w:rPr>
        <w:t>11</w:t>
      </w:r>
      <w:r>
        <w:rPr>
          <w:rFonts w:hint="eastAsia" w:ascii="宋体" w:hAnsi="宋体"/>
          <w:b w:val="0"/>
          <w:bCs/>
          <w:color w:val="auto"/>
          <w:sz w:val="24"/>
          <w:highlight w:val="none"/>
        </w:rPr>
        <w:t>.1 签署合同后，甲方</w:t>
      </w:r>
      <w:r>
        <w:rPr>
          <w:rFonts w:hint="eastAsia" w:ascii="宋体" w:hAnsi="宋体"/>
          <w:b w:val="0"/>
          <w:bCs/>
          <w:color w:val="auto"/>
          <w:sz w:val="24"/>
          <w:highlight w:val="none"/>
          <w:lang w:eastAsia="zh-CN"/>
        </w:rPr>
        <w:t>应</w:t>
      </w:r>
      <w:r>
        <w:rPr>
          <w:rFonts w:hint="eastAsia" w:ascii="宋体" w:hAnsi="宋体"/>
          <w:b w:val="0"/>
          <w:bCs/>
          <w:color w:val="auto"/>
          <w:sz w:val="24"/>
          <w:highlight w:val="none"/>
        </w:rPr>
        <w:t>确定</w:t>
      </w:r>
      <w:r>
        <w:rPr>
          <w:rFonts w:hint="eastAsia" w:ascii="宋体" w:hAnsi="宋体"/>
          <w:b w:val="0"/>
          <w:bCs/>
          <w:color w:val="auto"/>
          <w:sz w:val="24"/>
          <w:highlight w:val="none"/>
          <w:lang w:val="en-US" w:eastAsia="zh-CN"/>
        </w:rPr>
        <w:t>项目负责人（或项目联系人）</w:t>
      </w:r>
      <w:r>
        <w:rPr>
          <w:rFonts w:hint="eastAsia" w:ascii="宋体" w:hAnsi="宋体"/>
          <w:b w:val="0"/>
          <w:bCs/>
          <w:color w:val="auto"/>
          <w:sz w:val="24"/>
          <w:highlight w:val="none"/>
        </w:rPr>
        <w:t>，负责与本合同有关的事务。甲方有权对乙方的履约行为进行检查，并及时确认乙方提交的事项。甲方应当配合乙方完成相关项目实施工作。</w:t>
      </w:r>
    </w:p>
    <w:p w14:paraId="12F9F391">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Fonts w:hint="eastAsia" w:ascii="宋体" w:hAnsi="宋体"/>
          <w:b w:val="0"/>
          <w:bCs/>
          <w:color w:val="auto"/>
          <w:sz w:val="24"/>
          <w:highlight w:val="none"/>
        </w:rPr>
      </w:pPr>
      <w:r>
        <w:rPr>
          <w:rFonts w:hint="eastAsia" w:ascii="宋体" w:hAnsi="宋体"/>
          <w:b w:val="0"/>
          <w:bCs/>
          <w:color w:val="auto"/>
          <w:sz w:val="24"/>
          <w:highlight w:val="none"/>
          <w:lang w:val="en-US" w:eastAsia="zh-CN"/>
        </w:rPr>
        <w:t>11</w:t>
      </w:r>
      <w:r>
        <w:rPr>
          <w:rFonts w:hint="eastAsia" w:ascii="宋体" w:hAnsi="宋体"/>
          <w:b w:val="0"/>
          <w:bCs/>
          <w:color w:val="auto"/>
          <w:sz w:val="24"/>
          <w:highlight w:val="none"/>
        </w:rPr>
        <w:t>.2 甲方有权要求乙方按时提交各阶段有关安排计划，并有权定期核对乙方提供货物数量、规格、质量等内容。甲方有权督促乙方工作并要求乙方更换不符合要求的货物。</w:t>
      </w:r>
    </w:p>
    <w:p w14:paraId="195D2521">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Fonts w:hint="eastAsia" w:ascii="宋体" w:hAnsi="宋体"/>
          <w:b w:val="0"/>
          <w:bCs/>
          <w:color w:val="auto"/>
          <w:sz w:val="24"/>
          <w:highlight w:val="none"/>
        </w:rPr>
      </w:pPr>
      <w:r>
        <w:rPr>
          <w:rFonts w:hint="eastAsia" w:ascii="宋体" w:hAnsi="宋体"/>
          <w:b w:val="0"/>
          <w:bCs/>
          <w:color w:val="auto"/>
          <w:sz w:val="24"/>
          <w:highlight w:val="none"/>
          <w:lang w:val="en-US" w:eastAsia="zh-CN"/>
        </w:rPr>
        <w:t>11</w:t>
      </w:r>
      <w:r>
        <w:rPr>
          <w:rFonts w:hint="eastAsia" w:ascii="宋体" w:hAnsi="宋体"/>
          <w:b w:val="0"/>
          <w:bCs/>
          <w:color w:val="auto"/>
          <w:sz w:val="24"/>
          <w:highlight w:val="none"/>
        </w:rPr>
        <w:t>.3 甲方有权要求乙方对缺陷部分予以修复，并按合同约定享有货物保修及其他合同约定的权利。</w:t>
      </w:r>
    </w:p>
    <w:p w14:paraId="59B0A369">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Fonts w:hint="eastAsia" w:ascii="宋体" w:hAnsi="宋体"/>
          <w:b w:val="0"/>
          <w:bCs/>
          <w:color w:val="auto"/>
          <w:sz w:val="24"/>
          <w:highlight w:val="none"/>
          <w:lang w:val="en-US" w:eastAsia="zh-CN"/>
        </w:rPr>
      </w:pPr>
      <w:r>
        <w:rPr>
          <w:rFonts w:hint="eastAsia" w:ascii="宋体" w:hAnsi="宋体"/>
          <w:b w:val="0"/>
          <w:bCs/>
          <w:color w:val="auto"/>
          <w:sz w:val="24"/>
          <w:highlight w:val="none"/>
          <w:lang w:val="en-US" w:eastAsia="zh-CN"/>
        </w:rPr>
        <w:t>11.4 甲方应当按照合同约定及时对交付的货物进行验收，</w:t>
      </w:r>
      <w:r>
        <w:rPr>
          <w:rFonts w:hint="eastAsia" w:ascii="宋体" w:hAnsi="宋体"/>
          <w:b w:val="0"/>
          <w:bCs/>
          <w:color w:val="auto"/>
          <w:sz w:val="24"/>
          <w:highlight w:val="none"/>
          <w:lang w:eastAsia="zh-CN"/>
        </w:rPr>
        <w:t>未</w:t>
      </w:r>
      <w:r>
        <w:rPr>
          <w:rFonts w:hint="eastAsia" w:ascii="宋体" w:hAnsi="宋体"/>
          <w:b w:val="0"/>
          <w:bCs/>
          <w:color w:val="auto"/>
          <w:sz w:val="24"/>
          <w:highlight w:val="none"/>
          <w:lang w:val="en-US" w:eastAsia="zh-CN"/>
        </w:rPr>
        <w:t>在</w:t>
      </w:r>
      <w:r>
        <w:rPr>
          <w:rFonts w:hint="eastAsia" w:ascii="宋体" w:hAnsi="宋体"/>
          <w:b w:val="0"/>
          <w:bCs/>
          <w:color w:val="auto"/>
          <w:sz w:val="24"/>
          <w:highlight w:val="none"/>
          <w:lang w:eastAsia="zh-CN"/>
        </w:rPr>
        <w:t>约定的期限内对乙方履约提出任何异议或者向乙方作出任何说明的，</w:t>
      </w:r>
      <w:r>
        <w:rPr>
          <w:rFonts w:hint="eastAsia" w:ascii="宋体" w:hAnsi="宋体"/>
          <w:b w:val="0"/>
          <w:bCs/>
          <w:color w:val="auto"/>
          <w:sz w:val="24"/>
          <w:highlight w:val="none"/>
          <w:lang w:val="en-US" w:eastAsia="zh-CN"/>
        </w:rPr>
        <w:t>视为验收通过。</w:t>
      </w:r>
    </w:p>
    <w:p w14:paraId="34FBD152">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Fonts w:hint="eastAsia" w:ascii="宋体" w:hAnsi="宋体"/>
          <w:b w:val="0"/>
          <w:bCs/>
          <w:color w:val="auto"/>
          <w:sz w:val="24"/>
          <w:highlight w:val="none"/>
        </w:rPr>
      </w:pPr>
      <w:r>
        <w:rPr>
          <w:rFonts w:hint="eastAsia" w:ascii="宋体" w:hAnsi="宋体"/>
          <w:b w:val="0"/>
          <w:bCs/>
          <w:color w:val="auto"/>
          <w:sz w:val="24"/>
          <w:highlight w:val="none"/>
          <w:lang w:val="en-US" w:eastAsia="zh-CN"/>
        </w:rPr>
        <w:t>11</w:t>
      </w:r>
      <w:r>
        <w:rPr>
          <w:rFonts w:hint="eastAsia" w:ascii="宋体" w:hAnsi="宋体"/>
          <w:b w:val="0"/>
          <w:bCs/>
          <w:color w:val="auto"/>
          <w:sz w:val="24"/>
          <w:highlight w:val="none"/>
        </w:rPr>
        <w:t>.</w:t>
      </w:r>
      <w:r>
        <w:rPr>
          <w:rFonts w:hint="eastAsia" w:ascii="宋体" w:hAnsi="宋体"/>
          <w:b w:val="0"/>
          <w:bCs/>
          <w:color w:val="auto"/>
          <w:sz w:val="24"/>
          <w:highlight w:val="none"/>
          <w:lang w:val="en-US" w:eastAsia="zh-CN"/>
        </w:rPr>
        <w:t>5</w:t>
      </w:r>
      <w:r>
        <w:rPr>
          <w:rFonts w:hint="eastAsia" w:ascii="宋体" w:hAnsi="宋体"/>
          <w:b w:val="0"/>
          <w:bCs/>
          <w:color w:val="auto"/>
          <w:sz w:val="24"/>
          <w:highlight w:val="none"/>
        </w:rPr>
        <w:t xml:space="preserve"> 甲方应当根据合同约定</w:t>
      </w:r>
      <w:r>
        <w:rPr>
          <w:rFonts w:hint="eastAsia" w:ascii="宋体" w:hAnsi="宋体"/>
          <w:b w:val="0"/>
          <w:bCs/>
          <w:color w:val="auto"/>
          <w:sz w:val="24"/>
          <w:highlight w:val="none"/>
          <w:lang w:eastAsia="zh-CN"/>
        </w:rPr>
        <w:t>及</w:t>
      </w:r>
      <w:r>
        <w:rPr>
          <w:rFonts w:hint="eastAsia" w:ascii="宋体" w:hAnsi="宋体"/>
          <w:b w:val="0"/>
          <w:bCs/>
          <w:color w:val="auto"/>
          <w:sz w:val="24"/>
          <w:highlight w:val="none"/>
        </w:rPr>
        <w:t>时向乙方支付</w:t>
      </w:r>
      <w:r>
        <w:rPr>
          <w:rFonts w:hint="eastAsia" w:ascii="宋体" w:hAnsi="宋体"/>
          <w:b w:val="0"/>
          <w:bCs/>
          <w:color w:val="auto"/>
          <w:sz w:val="24"/>
          <w:highlight w:val="none"/>
          <w:lang w:eastAsia="zh-CN"/>
        </w:rPr>
        <w:t>合同价款，不得以内部人员变更、履行内部付款流程等为由，拒绝或迟延支付。</w:t>
      </w:r>
    </w:p>
    <w:p w14:paraId="271128E4">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Fonts w:hint="eastAsia" w:ascii="宋体" w:hAnsi="宋体"/>
          <w:b w:val="0"/>
          <w:bCs/>
          <w:color w:val="auto"/>
          <w:sz w:val="24"/>
          <w:highlight w:val="none"/>
        </w:rPr>
      </w:pPr>
      <w:r>
        <w:rPr>
          <w:rFonts w:hint="eastAsia" w:ascii="宋体" w:hAnsi="宋体"/>
          <w:b w:val="0"/>
          <w:bCs/>
          <w:color w:val="auto"/>
          <w:sz w:val="24"/>
          <w:highlight w:val="none"/>
          <w:lang w:val="en-US" w:eastAsia="zh-CN"/>
        </w:rPr>
        <w:t>11</w:t>
      </w:r>
      <w:r>
        <w:rPr>
          <w:rFonts w:hint="eastAsia" w:ascii="宋体" w:hAnsi="宋体"/>
          <w:b w:val="0"/>
          <w:bCs/>
          <w:color w:val="auto"/>
          <w:sz w:val="24"/>
          <w:highlight w:val="none"/>
        </w:rPr>
        <w:t>.</w:t>
      </w:r>
      <w:r>
        <w:rPr>
          <w:rFonts w:hint="eastAsia" w:ascii="宋体" w:hAnsi="宋体"/>
          <w:b w:val="0"/>
          <w:bCs/>
          <w:color w:val="auto"/>
          <w:sz w:val="24"/>
          <w:highlight w:val="none"/>
          <w:lang w:val="en-US" w:eastAsia="zh-CN"/>
        </w:rPr>
        <w:t>6</w:t>
      </w:r>
      <w:r>
        <w:rPr>
          <w:rFonts w:hint="eastAsia" w:ascii="宋体" w:hAnsi="宋体"/>
          <w:b w:val="0"/>
          <w:bCs/>
          <w:color w:val="auto"/>
          <w:sz w:val="24"/>
          <w:highlight w:val="none"/>
        </w:rPr>
        <w:t xml:space="preserve"> 国家法律法规规定</w:t>
      </w:r>
      <w:r>
        <w:rPr>
          <w:rFonts w:hint="eastAsia" w:ascii="宋体" w:hAnsi="宋体"/>
          <w:b w:val="0"/>
          <w:bCs/>
          <w:color w:val="auto"/>
          <w:sz w:val="24"/>
          <w:highlight w:val="none"/>
          <w:lang w:eastAsia="zh-CN"/>
        </w:rPr>
        <w:t>应</w:t>
      </w:r>
      <w:r>
        <w:rPr>
          <w:rFonts w:hint="eastAsia" w:ascii="宋体" w:hAnsi="宋体"/>
          <w:b w:val="0"/>
          <w:bCs/>
          <w:color w:val="auto"/>
          <w:sz w:val="24"/>
          <w:highlight w:val="none"/>
        </w:rPr>
        <w:t>由甲方承担的其他义务和责任。</w:t>
      </w:r>
    </w:p>
    <w:p w14:paraId="5F973ABF">
      <w:pPr>
        <w:pageBreakBefore w:val="0"/>
        <w:widowControl w:val="0"/>
        <w:shd w:val="clear" w:color="auto" w:fill="auto"/>
        <w:tabs>
          <w:tab w:val="left" w:pos="720"/>
        </w:tabs>
        <w:kinsoku/>
        <w:wordWrap/>
        <w:overflowPunct/>
        <w:topLinePunct w:val="0"/>
        <w:autoSpaceDE/>
        <w:autoSpaceDN/>
        <w:bidi w:val="0"/>
        <w:adjustRightInd/>
        <w:snapToGrid/>
        <w:spacing w:line="560" w:lineRule="exact"/>
        <w:textAlignment w:val="auto"/>
        <w:rPr>
          <w:rFonts w:hint="eastAsia" w:ascii="宋体" w:hAnsi="宋体"/>
          <w:b w:val="0"/>
          <w:bCs/>
          <w:color w:val="auto"/>
          <w:sz w:val="24"/>
          <w:highlight w:val="none"/>
        </w:rPr>
      </w:pPr>
      <w:r>
        <w:rPr>
          <w:rFonts w:hint="eastAsia" w:ascii="宋体" w:hAnsi="宋体" w:eastAsia="宋体" w:cs="Calibri"/>
          <w:b/>
          <w:bCs w:val="0"/>
          <w:color w:val="auto"/>
          <w:sz w:val="24"/>
          <w:highlight w:val="none"/>
          <w:lang w:val="en-US" w:eastAsia="zh-CN"/>
        </w:rPr>
        <w:t xml:space="preserve">12. </w:t>
      </w:r>
      <w:r>
        <w:rPr>
          <w:rFonts w:hint="eastAsia" w:ascii="宋体" w:hAnsi="宋体" w:eastAsia="宋体" w:cs="Calibri"/>
          <w:b/>
          <w:bCs w:val="0"/>
          <w:color w:val="auto"/>
          <w:sz w:val="24"/>
          <w:highlight w:val="none"/>
        </w:rPr>
        <w:t>乙方的权利和义务</w:t>
      </w:r>
    </w:p>
    <w:p w14:paraId="4DEE17AE">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Fonts w:hint="eastAsia" w:ascii="宋体" w:hAnsi="宋体"/>
          <w:b w:val="0"/>
          <w:bCs/>
          <w:color w:val="auto"/>
          <w:sz w:val="24"/>
          <w:highlight w:val="none"/>
        </w:rPr>
      </w:pPr>
      <w:r>
        <w:rPr>
          <w:rFonts w:hint="eastAsia" w:ascii="宋体" w:hAnsi="宋体"/>
          <w:b w:val="0"/>
          <w:bCs/>
          <w:color w:val="auto"/>
          <w:sz w:val="24"/>
          <w:highlight w:val="none"/>
          <w:lang w:val="en-US" w:eastAsia="zh-CN"/>
        </w:rPr>
        <w:t>12</w:t>
      </w:r>
      <w:r>
        <w:rPr>
          <w:rFonts w:hint="eastAsia" w:ascii="宋体" w:hAnsi="宋体"/>
          <w:b w:val="0"/>
          <w:bCs/>
          <w:color w:val="auto"/>
          <w:sz w:val="24"/>
          <w:highlight w:val="none"/>
        </w:rPr>
        <w:t>.1 签署合同后，乙方</w:t>
      </w:r>
      <w:r>
        <w:rPr>
          <w:rFonts w:hint="eastAsia" w:ascii="宋体" w:hAnsi="宋体"/>
          <w:b w:val="0"/>
          <w:bCs/>
          <w:color w:val="auto"/>
          <w:sz w:val="24"/>
          <w:highlight w:val="none"/>
          <w:lang w:eastAsia="zh-CN"/>
        </w:rPr>
        <w:t>应</w:t>
      </w:r>
      <w:r>
        <w:rPr>
          <w:rFonts w:hint="eastAsia" w:ascii="宋体" w:hAnsi="宋体"/>
          <w:b w:val="0"/>
          <w:bCs/>
          <w:color w:val="auto"/>
          <w:sz w:val="24"/>
          <w:highlight w:val="none"/>
        </w:rPr>
        <w:t>确定</w:t>
      </w:r>
      <w:r>
        <w:rPr>
          <w:rFonts w:hint="eastAsia" w:ascii="宋体" w:hAnsi="宋体"/>
          <w:b w:val="0"/>
          <w:bCs/>
          <w:color w:val="auto"/>
          <w:sz w:val="24"/>
          <w:highlight w:val="none"/>
          <w:lang w:val="en-US" w:eastAsia="zh-CN"/>
        </w:rPr>
        <w:t>项目负责人（或项目联系人）</w:t>
      </w:r>
      <w:r>
        <w:rPr>
          <w:rFonts w:hint="eastAsia" w:ascii="宋体" w:hAnsi="宋体"/>
          <w:b w:val="0"/>
          <w:bCs/>
          <w:color w:val="auto"/>
          <w:sz w:val="24"/>
          <w:highlight w:val="none"/>
        </w:rPr>
        <w:t>，负责与本合同有关的事务。</w:t>
      </w:r>
    </w:p>
    <w:p w14:paraId="3FC25D9E">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Fonts w:hint="eastAsia" w:ascii="宋体" w:hAnsi="宋体"/>
          <w:b w:val="0"/>
          <w:bCs/>
          <w:color w:val="auto"/>
          <w:sz w:val="24"/>
          <w:highlight w:val="none"/>
        </w:rPr>
      </w:pPr>
      <w:r>
        <w:rPr>
          <w:rFonts w:hint="eastAsia" w:ascii="宋体" w:hAnsi="宋体"/>
          <w:b w:val="0"/>
          <w:bCs/>
          <w:color w:val="auto"/>
          <w:sz w:val="24"/>
          <w:highlight w:val="none"/>
          <w:lang w:val="en-US" w:eastAsia="zh-CN"/>
        </w:rPr>
        <w:t>12</w:t>
      </w:r>
      <w:r>
        <w:rPr>
          <w:rFonts w:hint="eastAsia" w:ascii="宋体" w:hAnsi="宋体"/>
          <w:b w:val="0"/>
          <w:bCs/>
          <w:color w:val="auto"/>
          <w:sz w:val="24"/>
          <w:highlight w:val="none"/>
        </w:rPr>
        <w:t>.2 乙方应按照合同要求履约，充分合理安排，确保提供的货物</w:t>
      </w:r>
      <w:r>
        <w:rPr>
          <w:rFonts w:hint="eastAsia" w:ascii="宋体" w:hAnsi="宋体"/>
          <w:b w:val="0"/>
          <w:bCs/>
          <w:color w:val="auto"/>
          <w:sz w:val="24"/>
          <w:highlight w:val="none"/>
          <w:lang w:eastAsia="zh-CN"/>
        </w:rPr>
        <w:t>及相关</w:t>
      </w:r>
      <w:r>
        <w:rPr>
          <w:rFonts w:hint="eastAsia" w:ascii="宋体" w:hAnsi="宋体"/>
          <w:b w:val="0"/>
          <w:bCs/>
          <w:color w:val="auto"/>
          <w:sz w:val="24"/>
          <w:highlight w:val="none"/>
        </w:rPr>
        <w:t>服务符合合同</w:t>
      </w:r>
      <w:r>
        <w:rPr>
          <w:rFonts w:hint="eastAsia" w:ascii="宋体" w:hAnsi="宋体"/>
          <w:b w:val="0"/>
          <w:bCs/>
          <w:color w:val="auto"/>
          <w:sz w:val="24"/>
          <w:highlight w:val="none"/>
          <w:lang w:eastAsia="zh-CN"/>
        </w:rPr>
        <w:t>有关</w:t>
      </w:r>
      <w:r>
        <w:rPr>
          <w:rFonts w:hint="eastAsia" w:ascii="宋体" w:hAnsi="宋体"/>
          <w:b w:val="0"/>
          <w:bCs/>
          <w:color w:val="auto"/>
          <w:sz w:val="24"/>
          <w:highlight w:val="none"/>
        </w:rPr>
        <w:t>要求。接受项目行业管理部门及政府有关部门的指导，配合甲方的履约检查</w:t>
      </w:r>
      <w:r>
        <w:rPr>
          <w:rFonts w:hint="eastAsia" w:ascii="宋体" w:hAnsi="宋体"/>
          <w:b w:val="0"/>
          <w:bCs/>
          <w:color w:val="auto"/>
          <w:sz w:val="24"/>
          <w:highlight w:val="none"/>
          <w:lang w:eastAsia="zh-CN"/>
        </w:rPr>
        <w:t>及验收</w:t>
      </w:r>
      <w:r>
        <w:rPr>
          <w:rFonts w:hint="eastAsia" w:ascii="宋体" w:hAnsi="宋体"/>
          <w:b w:val="0"/>
          <w:bCs/>
          <w:color w:val="auto"/>
          <w:sz w:val="24"/>
          <w:highlight w:val="none"/>
        </w:rPr>
        <w:t>，并负责项目实施过程中的所有协调工作。</w:t>
      </w:r>
    </w:p>
    <w:p w14:paraId="53111A2D">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Fonts w:hint="eastAsia" w:ascii="宋体" w:hAnsi="宋体"/>
          <w:b w:val="0"/>
          <w:bCs/>
          <w:color w:val="auto"/>
          <w:sz w:val="24"/>
          <w:highlight w:val="none"/>
        </w:rPr>
      </w:pPr>
      <w:r>
        <w:rPr>
          <w:rFonts w:hint="eastAsia" w:ascii="宋体" w:hAnsi="宋体"/>
          <w:b w:val="0"/>
          <w:bCs/>
          <w:color w:val="auto"/>
          <w:sz w:val="24"/>
          <w:highlight w:val="none"/>
          <w:lang w:val="en-US" w:eastAsia="zh-CN"/>
        </w:rPr>
        <w:t>12</w:t>
      </w:r>
      <w:r>
        <w:rPr>
          <w:rFonts w:hint="eastAsia" w:ascii="宋体" w:hAnsi="宋体"/>
          <w:b w:val="0"/>
          <w:bCs/>
          <w:color w:val="auto"/>
          <w:sz w:val="24"/>
          <w:highlight w:val="none"/>
        </w:rPr>
        <w:t>.3乙方有权根据合同约定向甲方收取</w:t>
      </w:r>
      <w:r>
        <w:rPr>
          <w:rFonts w:hint="eastAsia" w:ascii="宋体" w:hAnsi="宋体"/>
          <w:b w:val="0"/>
          <w:bCs/>
          <w:color w:val="auto"/>
          <w:sz w:val="24"/>
          <w:highlight w:val="none"/>
          <w:lang w:eastAsia="zh-CN"/>
        </w:rPr>
        <w:t>合同价款</w:t>
      </w:r>
      <w:r>
        <w:rPr>
          <w:rFonts w:hint="eastAsia" w:ascii="宋体" w:hAnsi="宋体"/>
          <w:b w:val="0"/>
          <w:bCs/>
          <w:color w:val="auto"/>
          <w:sz w:val="24"/>
          <w:highlight w:val="none"/>
        </w:rPr>
        <w:t>。</w:t>
      </w:r>
    </w:p>
    <w:p w14:paraId="5776E63C">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Fonts w:hint="eastAsia" w:ascii="宋体" w:hAnsi="宋体"/>
          <w:b w:val="0"/>
          <w:bCs/>
          <w:color w:val="auto"/>
          <w:sz w:val="24"/>
          <w:highlight w:val="none"/>
        </w:rPr>
      </w:pPr>
      <w:r>
        <w:rPr>
          <w:rFonts w:hint="eastAsia" w:ascii="宋体" w:hAnsi="宋体"/>
          <w:b w:val="0"/>
          <w:bCs/>
          <w:color w:val="auto"/>
          <w:sz w:val="24"/>
          <w:highlight w:val="none"/>
          <w:lang w:val="en-US" w:eastAsia="zh-CN"/>
        </w:rPr>
        <w:t>12</w:t>
      </w:r>
      <w:r>
        <w:rPr>
          <w:rFonts w:hint="eastAsia" w:ascii="宋体" w:hAnsi="宋体"/>
          <w:b w:val="0"/>
          <w:bCs/>
          <w:color w:val="auto"/>
          <w:sz w:val="24"/>
          <w:highlight w:val="none"/>
        </w:rPr>
        <w:t>.4国家法律法规规定</w:t>
      </w:r>
      <w:r>
        <w:rPr>
          <w:rFonts w:hint="eastAsia" w:ascii="宋体" w:hAnsi="宋体"/>
          <w:b w:val="0"/>
          <w:bCs/>
          <w:color w:val="auto"/>
          <w:sz w:val="24"/>
          <w:highlight w:val="none"/>
          <w:lang w:eastAsia="zh-CN"/>
        </w:rPr>
        <w:t>约定应</w:t>
      </w:r>
      <w:r>
        <w:rPr>
          <w:rFonts w:hint="eastAsia" w:ascii="宋体" w:hAnsi="宋体"/>
          <w:b w:val="0"/>
          <w:bCs/>
          <w:color w:val="auto"/>
          <w:sz w:val="24"/>
          <w:highlight w:val="none"/>
        </w:rPr>
        <w:t>由乙方承担的其他义务和责任。</w:t>
      </w:r>
    </w:p>
    <w:p w14:paraId="7FA46797">
      <w:pPr>
        <w:pageBreakBefore w:val="0"/>
        <w:widowControl w:val="0"/>
        <w:shd w:val="clear" w:color="auto" w:fill="auto"/>
        <w:tabs>
          <w:tab w:val="left" w:pos="720"/>
        </w:tabs>
        <w:kinsoku/>
        <w:wordWrap/>
        <w:overflowPunct/>
        <w:topLinePunct w:val="0"/>
        <w:autoSpaceDE/>
        <w:autoSpaceDN/>
        <w:bidi w:val="0"/>
        <w:adjustRightInd/>
        <w:snapToGrid/>
        <w:spacing w:line="560" w:lineRule="exact"/>
        <w:textAlignment w:val="auto"/>
        <w:rPr>
          <w:rFonts w:ascii="宋体" w:hAnsi="宋体"/>
          <w:b/>
          <w:color w:val="auto"/>
          <w:sz w:val="24"/>
          <w:highlight w:val="none"/>
        </w:rPr>
      </w:pPr>
      <w:r>
        <w:rPr>
          <w:rFonts w:hint="eastAsia" w:ascii="宋体" w:hAnsi="宋体"/>
          <w:b/>
          <w:color w:val="auto"/>
          <w:sz w:val="24"/>
          <w:highlight w:val="none"/>
        </w:rPr>
        <w:t>1</w:t>
      </w:r>
      <w:r>
        <w:rPr>
          <w:rFonts w:hint="eastAsia" w:ascii="宋体" w:hAnsi="宋体"/>
          <w:b/>
          <w:color w:val="auto"/>
          <w:sz w:val="24"/>
          <w:highlight w:val="none"/>
          <w:lang w:val="en-US" w:eastAsia="zh-CN"/>
        </w:rPr>
        <w:t>3</w:t>
      </w:r>
      <w:r>
        <w:rPr>
          <w:rFonts w:hint="eastAsia" w:ascii="宋体" w:hAnsi="宋体"/>
          <w:b/>
          <w:color w:val="auto"/>
          <w:sz w:val="24"/>
          <w:highlight w:val="none"/>
        </w:rPr>
        <w:t>.违约责任</w:t>
      </w:r>
    </w:p>
    <w:p w14:paraId="5486814A">
      <w:pPr>
        <w:pageBreakBefore w:val="0"/>
        <w:widowControl w:val="0"/>
        <w:shd w:val="clear" w:color="auto" w:fill="auto"/>
        <w:kinsoku/>
        <w:wordWrap/>
        <w:overflowPunct/>
        <w:topLinePunct w:val="0"/>
        <w:autoSpaceDE/>
        <w:autoSpaceDN/>
        <w:bidi w:val="0"/>
        <w:adjustRightInd/>
        <w:snapToGrid/>
        <w:spacing w:line="560" w:lineRule="exact"/>
        <w:ind w:firstLine="480" w:firstLineChars="200"/>
        <w:textAlignment w:val="auto"/>
        <w:rPr>
          <w:color w:val="auto"/>
          <w:sz w:val="24"/>
          <w:highlight w:val="none"/>
        </w:rPr>
      </w:pPr>
      <w:r>
        <w:rPr>
          <w:rFonts w:hint="eastAsia"/>
          <w:color w:val="auto"/>
          <w:sz w:val="24"/>
          <w:highlight w:val="none"/>
        </w:rPr>
        <w:t>1</w:t>
      </w:r>
      <w:r>
        <w:rPr>
          <w:rFonts w:hint="eastAsia"/>
          <w:color w:val="auto"/>
          <w:sz w:val="24"/>
          <w:highlight w:val="none"/>
          <w:lang w:val="en-US" w:eastAsia="zh-CN"/>
        </w:rPr>
        <w:t>3</w:t>
      </w:r>
      <w:r>
        <w:rPr>
          <w:rFonts w:hint="eastAsia"/>
          <w:color w:val="auto"/>
          <w:sz w:val="24"/>
          <w:highlight w:val="none"/>
        </w:rPr>
        <w:t>.1</w:t>
      </w:r>
      <w:r>
        <w:rPr>
          <w:color w:val="auto"/>
          <w:sz w:val="24"/>
          <w:highlight w:val="none"/>
        </w:rPr>
        <w:t>合同一方不履行合同义务、履行合同义务不符合约定或者违反合同项下所作保证的，应向对方承担继续履行、采取修理、更换、退货等补救措施或者赔偿损失等违约责任。</w:t>
      </w:r>
    </w:p>
    <w:p w14:paraId="7AB49DD7">
      <w:pPr>
        <w:pageBreakBefore w:val="0"/>
        <w:widowControl w:val="0"/>
        <w:shd w:val="clear" w:color="auto" w:fill="auto"/>
        <w:kinsoku/>
        <w:wordWrap/>
        <w:overflowPunct/>
        <w:topLinePunct w:val="0"/>
        <w:autoSpaceDE/>
        <w:autoSpaceDN/>
        <w:bidi w:val="0"/>
        <w:adjustRightInd/>
        <w:snapToGrid/>
        <w:spacing w:line="560" w:lineRule="exact"/>
        <w:ind w:firstLine="480" w:firstLineChars="200"/>
        <w:textAlignment w:val="auto"/>
        <w:rPr>
          <w:rFonts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lang w:val="en-US" w:eastAsia="zh-CN"/>
        </w:rPr>
        <w:t>3</w:t>
      </w:r>
      <w:r>
        <w:rPr>
          <w:rFonts w:hint="eastAsia" w:ascii="宋体" w:hAnsi="宋体"/>
          <w:color w:val="auto"/>
          <w:sz w:val="24"/>
          <w:highlight w:val="none"/>
        </w:rPr>
        <w:t>.2如卖方事先未征得买方同意并得到买方的谅解而单方面延迟交货，将按违约终止合同。</w:t>
      </w:r>
    </w:p>
    <w:p w14:paraId="47AACC81">
      <w:pPr>
        <w:pageBreakBefore w:val="0"/>
        <w:widowControl w:val="0"/>
        <w:shd w:val="clear" w:color="auto" w:fill="auto"/>
        <w:kinsoku/>
        <w:wordWrap/>
        <w:overflowPunct/>
        <w:topLinePunct w:val="0"/>
        <w:autoSpaceDE/>
        <w:autoSpaceDN/>
        <w:bidi w:val="0"/>
        <w:adjustRightInd/>
        <w:snapToGrid/>
        <w:spacing w:line="560" w:lineRule="exact"/>
        <w:ind w:firstLine="480" w:firstLineChars="200"/>
        <w:textAlignment w:val="auto"/>
        <w:rPr>
          <w:rFonts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lang w:val="en-US" w:eastAsia="zh-CN"/>
        </w:rPr>
        <w:t>3</w:t>
      </w:r>
      <w:r>
        <w:rPr>
          <w:rFonts w:hint="eastAsia" w:ascii="宋体" w:hAnsi="宋体"/>
          <w:color w:val="auto"/>
          <w:sz w:val="24"/>
          <w:highlight w:val="none"/>
        </w:rPr>
        <w:t>.3在履行合同过程中，如果卖方遇到可能妨碍按时交货和提供服务的情况，应及时以书面形式将拖延的事实,可能拖延的期限和理由通知买方。买方在收到卖方通知后，应尽快对情况进行评价，并确定是否通过修改合同，酌情延长交货时间或对卖方加收误期赔偿金。误期赔偿金以每周0.5%计。</w:t>
      </w:r>
    </w:p>
    <w:p w14:paraId="61C2894B">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Style w:val="5"/>
          <w:rFonts w:ascii="宋体"/>
          <w:color w:val="auto"/>
          <w:sz w:val="24"/>
          <w:highlight w:val="none"/>
        </w:rPr>
      </w:pPr>
      <w:r>
        <w:rPr>
          <w:rStyle w:val="5"/>
          <w:rFonts w:hint="eastAsia" w:ascii="宋体" w:hAnsi="宋体"/>
          <w:color w:val="auto"/>
          <w:sz w:val="24"/>
          <w:highlight w:val="none"/>
        </w:rPr>
        <w:t>1</w:t>
      </w:r>
      <w:r>
        <w:rPr>
          <w:rStyle w:val="5"/>
          <w:rFonts w:hint="eastAsia" w:ascii="宋体" w:hAnsi="宋体"/>
          <w:color w:val="auto"/>
          <w:sz w:val="24"/>
          <w:highlight w:val="none"/>
          <w:lang w:val="en-US" w:eastAsia="zh-CN"/>
        </w:rPr>
        <w:t>3</w:t>
      </w:r>
      <w:r>
        <w:rPr>
          <w:rStyle w:val="5"/>
          <w:rFonts w:hint="eastAsia" w:ascii="宋体" w:hAnsi="宋体"/>
          <w:color w:val="auto"/>
          <w:sz w:val="24"/>
          <w:highlight w:val="none"/>
        </w:rPr>
        <w:t>.4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w:t>
      </w:r>
    </w:p>
    <w:p w14:paraId="1C75D071">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Style w:val="5"/>
          <w:rFonts w:ascii="宋体"/>
          <w:color w:val="auto"/>
          <w:sz w:val="24"/>
          <w:highlight w:val="none"/>
        </w:rPr>
      </w:pPr>
      <w:r>
        <w:rPr>
          <w:rStyle w:val="5"/>
          <w:rFonts w:hint="eastAsia" w:ascii="宋体" w:hAnsi="宋体"/>
          <w:color w:val="auto"/>
          <w:sz w:val="24"/>
          <w:highlight w:val="none"/>
        </w:rPr>
        <w:t>1</w:t>
      </w:r>
      <w:r>
        <w:rPr>
          <w:rStyle w:val="5"/>
          <w:rFonts w:hint="eastAsia" w:ascii="宋体" w:hAnsi="宋体"/>
          <w:color w:val="auto"/>
          <w:sz w:val="24"/>
          <w:highlight w:val="none"/>
          <w:lang w:val="en-US" w:eastAsia="zh-CN"/>
        </w:rPr>
        <w:t>3</w:t>
      </w:r>
      <w:r>
        <w:rPr>
          <w:rStyle w:val="5"/>
          <w:rFonts w:hint="eastAsia" w:ascii="宋体" w:hAnsi="宋体"/>
          <w:color w:val="auto"/>
          <w:sz w:val="24"/>
          <w:highlight w:val="none"/>
        </w:rPr>
        <w:t>.5受影响一方应在不可抗力事件发生后尽快用书面形式通知对方，并于不可抗力事件发生后十四（</w:t>
      </w:r>
      <w:r>
        <w:rPr>
          <w:rStyle w:val="5"/>
          <w:rFonts w:ascii="宋体" w:hAnsi="宋体"/>
          <w:color w:val="auto"/>
          <w:sz w:val="24"/>
          <w:highlight w:val="none"/>
        </w:rPr>
        <w:t>14</w:t>
      </w:r>
      <w:r>
        <w:rPr>
          <w:rStyle w:val="5"/>
          <w:rFonts w:hint="eastAsia" w:ascii="宋体" w:hAnsi="宋体"/>
          <w:color w:val="auto"/>
          <w:sz w:val="24"/>
          <w:highlight w:val="none"/>
        </w:rPr>
        <w:t>）天内将有关当局出具的证明文件用特快专递或挂号信寄给对方审阅确认。</w:t>
      </w:r>
    </w:p>
    <w:p w14:paraId="301437F9">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Style w:val="5"/>
          <w:rFonts w:ascii="宋体"/>
          <w:color w:val="auto"/>
          <w:sz w:val="24"/>
          <w:highlight w:val="none"/>
        </w:rPr>
      </w:pPr>
      <w:r>
        <w:rPr>
          <w:rStyle w:val="5"/>
          <w:rFonts w:hint="eastAsia" w:ascii="宋体" w:hAnsi="宋体"/>
          <w:color w:val="auto"/>
          <w:sz w:val="24"/>
          <w:highlight w:val="none"/>
        </w:rPr>
        <w:t>1</w:t>
      </w:r>
      <w:r>
        <w:rPr>
          <w:rStyle w:val="5"/>
          <w:rFonts w:hint="eastAsia" w:ascii="宋体" w:hAnsi="宋体"/>
          <w:color w:val="auto"/>
          <w:sz w:val="24"/>
          <w:highlight w:val="none"/>
          <w:lang w:val="en-US" w:eastAsia="zh-CN"/>
        </w:rPr>
        <w:t>3</w:t>
      </w:r>
      <w:r>
        <w:rPr>
          <w:rStyle w:val="5"/>
          <w:rFonts w:ascii="宋体" w:hAnsi="宋体"/>
          <w:color w:val="auto"/>
          <w:sz w:val="24"/>
          <w:highlight w:val="none"/>
        </w:rPr>
        <w:t>.</w:t>
      </w:r>
      <w:r>
        <w:rPr>
          <w:rStyle w:val="5"/>
          <w:rFonts w:hint="eastAsia" w:ascii="宋体" w:hAnsi="宋体"/>
          <w:color w:val="auto"/>
          <w:sz w:val="24"/>
          <w:highlight w:val="none"/>
        </w:rPr>
        <w:t>6因</w:t>
      </w:r>
      <w:r>
        <w:rPr>
          <w:rStyle w:val="5"/>
          <w:rFonts w:hint="eastAsia" w:ascii="宋体" w:hAnsi="宋体"/>
          <w:color w:val="auto"/>
          <w:spacing w:val="-6"/>
          <w:sz w:val="24"/>
          <w:highlight w:val="none"/>
        </w:rPr>
        <w:t>合同一方迟延履行合同后发生不可抗力的，不能免除迟延履行方的相应责任</w:t>
      </w:r>
      <w:r>
        <w:rPr>
          <w:rStyle w:val="5"/>
          <w:rFonts w:hint="eastAsia" w:ascii="宋体" w:hAnsi="宋体"/>
          <w:color w:val="auto"/>
          <w:sz w:val="24"/>
          <w:highlight w:val="none"/>
        </w:rPr>
        <w:t>。</w:t>
      </w:r>
    </w:p>
    <w:p w14:paraId="60376B54">
      <w:pPr>
        <w:pageBreakBefore w:val="0"/>
        <w:widowControl w:val="0"/>
        <w:shd w:val="clear" w:color="auto" w:fill="auto"/>
        <w:kinsoku/>
        <w:wordWrap/>
        <w:overflowPunct/>
        <w:topLinePunct w:val="0"/>
        <w:autoSpaceDE/>
        <w:autoSpaceDN/>
        <w:bidi w:val="0"/>
        <w:adjustRightInd/>
        <w:snapToGrid/>
        <w:spacing w:line="560" w:lineRule="exact"/>
        <w:textAlignment w:val="auto"/>
        <w:rPr>
          <w:rFonts w:ascii="宋体" w:hAnsi="宋体"/>
          <w:b/>
          <w:color w:val="auto"/>
          <w:sz w:val="24"/>
          <w:highlight w:val="none"/>
        </w:rPr>
      </w:pPr>
      <w:r>
        <w:rPr>
          <w:rFonts w:hint="eastAsia" w:ascii="宋体" w:hAnsi="宋体"/>
          <w:b/>
          <w:color w:val="auto"/>
          <w:sz w:val="24"/>
          <w:highlight w:val="none"/>
        </w:rPr>
        <w:t>1</w:t>
      </w:r>
      <w:r>
        <w:rPr>
          <w:rFonts w:hint="eastAsia" w:ascii="宋体" w:hAnsi="宋体"/>
          <w:b/>
          <w:color w:val="auto"/>
          <w:sz w:val="24"/>
          <w:highlight w:val="none"/>
          <w:lang w:val="en-US" w:eastAsia="zh-CN"/>
        </w:rPr>
        <w:t>4</w:t>
      </w:r>
      <w:r>
        <w:rPr>
          <w:rFonts w:hint="eastAsia" w:ascii="宋体" w:hAnsi="宋体"/>
          <w:b/>
          <w:color w:val="auto"/>
          <w:sz w:val="24"/>
          <w:highlight w:val="none"/>
        </w:rPr>
        <w:t>.违约终止合同</w:t>
      </w:r>
    </w:p>
    <w:p w14:paraId="26C99AF7">
      <w:pPr>
        <w:pageBreakBefore w:val="0"/>
        <w:widowControl w:val="0"/>
        <w:shd w:val="clear" w:color="auto" w:fill="auto"/>
        <w:kinsoku/>
        <w:wordWrap/>
        <w:overflowPunct/>
        <w:topLinePunct w:val="0"/>
        <w:autoSpaceDE/>
        <w:autoSpaceDN/>
        <w:bidi w:val="0"/>
        <w:adjustRightInd/>
        <w:snapToGrid/>
        <w:spacing w:line="560" w:lineRule="exact"/>
        <w:ind w:firstLine="480" w:firstLineChars="200"/>
        <w:textAlignment w:val="auto"/>
        <w:rPr>
          <w:rFonts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lang w:val="en-US" w:eastAsia="zh-CN"/>
        </w:rPr>
        <w:t>4</w:t>
      </w:r>
      <w:r>
        <w:rPr>
          <w:rFonts w:hint="eastAsia" w:ascii="宋体" w:hAnsi="宋体"/>
          <w:color w:val="auto"/>
          <w:sz w:val="24"/>
          <w:highlight w:val="none"/>
        </w:rPr>
        <w:t>.1在卖方违约的情况下，买方报告政府采购管理部门后，有权终止合同，并依法向卖方进行索赔。</w:t>
      </w:r>
    </w:p>
    <w:p w14:paraId="79EE2AB7">
      <w:pPr>
        <w:pStyle w:val="7"/>
        <w:pageBreakBefore w:val="0"/>
        <w:widowControl w:val="0"/>
        <w:shd w:val="clear" w:color="auto" w:fill="auto"/>
        <w:tabs>
          <w:tab w:val="left" w:pos="720"/>
        </w:tabs>
        <w:kinsoku/>
        <w:wordWrap/>
        <w:overflowPunct/>
        <w:topLinePunct w:val="0"/>
        <w:autoSpaceDE/>
        <w:autoSpaceDN/>
        <w:bidi w:val="0"/>
        <w:adjustRightInd/>
        <w:snapToGrid/>
        <w:spacing w:before="0" w:after="0" w:line="560" w:lineRule="exact"/>
        <w:textAlignment w:val="auto"/>
        <w:rPr>
          <w:rStyle w:val="5"/>
          <w:rFonts w:ascii="宋体"/>
          <w:color w:val="auto"/>
          <w:sz w:val="24"/>
          <w:highlight w:val="none"/>
        </w:rPr>
      </w:pPr>
      <w:r>
        <w:rPr>
          <w:rStyle w:val="5"/>
          <w:rFonts w:hint="eastAsia" w:ascii="宋体" w:hAnsi="宋体"/>
          <w:color w:val="auto"/>
          <w:sz w:val="24"/>
          <w:highlight w:val="none"/>
        </w:rPr>
        <w:t>1</w:t>
      </w:r>
      <w:r>
        <w:rPr>
          <w:rStyle w:val="5"/>
          <w:rFonts w:hint="eastAsia" w:ascii="宋体" w:hAnsi="宋体"/>
          <w:color w:val="auto"/>
          <w:sz w:val="24"/>
          <w:highlight w:val="none"/>
          <w:lang w:val="en-US" w:eastAsia="zh-CN"/>
        </w:rPr>
        <w:t>5</w:t>
      </w:r>
      <w:r>
        <w:rPr>
          <w:rStyle w:val="5"/>
          <w:rFonts w:ascii="宋体" w:hAnsi="宋体"/>
          <w:color w:val="auto"/>
          <w:sz w:val="24"/>
          <w:highlight w:val="none"/>
        </w:rPr>
        <w:t xml:space="preserve">. </w:t>
      </w:r>
      <w:r>
        <w:rPr>
          <w:rStyle w:val="5"/>
          <w:rFonts w:hint="eastAsia" w:ascii="宋体" w:hAnsi="宋体"/>
          <w:color w:val="auto"/>
          <w:sz w:val="24"/>
          <w:highlight w:val="none"/>
        </w:rPr>
        <w:t>争议的解决</w:t>
      </w:r>
    </w:p>
    <w:p w14:paraId="4581EF8C">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Style w:val="5"/>
          <w:rFonts w:ascii="宋体"/>
          <w:color w:val="auto"/>
          <w:sz w:val="24"/>
          <w:highlight w:val="none"/>
        </w:rPr>
      </w:pPr>
      <w:r>
        <w:rPr>
          <w:rStyle w:val="5"/>
          <w:rFonts w:hint="eastAsia" w:ascii="宋体" w:hAnsi="宋体"/>
          <w:color w:val="auto"/>
          <w:sz w:val="24"/>
          <w:highlight w:val="none"/>
        </w:rPr>
        <w:t>1</w:t>
      </w:r>
      <w:r>
        <w:rPr>
          <w:rStyle w:val="5"/>
          <w:rFonts w:hint="eastAsia" w:ascii="宋体" w:hAnsi="宋体"/>
          <w:color w:val="auto"/>
          <w:sz w:val="24"/>
          <w:highlight w:val="none"/>
          <w:lang w:val="en-US" w:eastAsia="zh-CN"/>
        </w:rPr>
        <w:t>5</w:t>
      </w:r>
      <w:r>
        <w:rPr>
          <w:rStyle w:val="5"/>
          <w:rFonts w:ascii="宋体" w:hAnsi="宋体"/>
          <w:color w:val="auto"/>
          <w:sz w:val="24"/>
          <w:highlight w:val="none"/>
        </w:rPr>
        <w:t>.1</w:t>
      </w:r>
      <w:r>
        <w:rPr>
          <w:rStyle w:val="5"/>
          <w:rFonts w:hint="eastAsia" w:ascii="宋体" w:hAnsi="宋体"/>
          <w:color w:val="auto"/>
          <w:sz w:val="24"/>
          <w:highlight w:val="none"/>
        </w:rPr>
        <w:t>因执行本合同所发生的或与本合同有关的一切争议</w:t>
      </w:r>
      <w:r>
        <w:rPr>
          <w:rStyle w:val="5"/>
          <w:rFonts w:ascii="宋体"/>
          <w:color w:val="auto"/>
          <w:sz w:val="24"/>
          <w:highlight w:val="none"/>
        </w:rPr>
        <w:t>,</w:t>
      </w:r>
      <w:r>
        <w:rPr>
          <w:rStyle w:val="5"/>
          <w:rFonts w:hint="eastAsia" w:ascii="宋体" w:hAnsi="宋体"/>
          <w:color w:val="auto"/>
          <w:sz w:val="24"/>
          <w:highlight w:val="none"/>
        </w:rPr>
        <w:t>双方应通过友好协商解决。如果协商开始后六十（</w:t>
      </w:r>
      <w:r>
        <w:rPr>
          <w:rStyle w:val="5"/>
          <w:rFonts w:ascii="宋体" w:hAnsi="宋体"/>
          <w:color w:val="auto"/>
          <w:sz w:val="24"/>
          <w:highlight w:val="none"/>
        </w:rPr>
        <w:t>60</w:t>
      </w:r>
      <w:r>
        <w:rPr>
          <w:rStyle w:val="5"/>
          <w:rFonts w:hint="eastAsia" w:ascii="宋体" w:hAnsi="宋体"/>
          <w:color w:val="auto"/>
          <w:sz w:val="24"/>
          <w:highlight w:val="none"/>
        </w:rPr>
        <w:t>）天还不能解决，任何一方均可按中华人民共和国有关法律的规定提交仲裁。仲裁地点见</w:t>
      </w:r>
      <w:r>
        <w:rPr>
          <w:rStyle w:val="5"/>
          <w:rFonts w:hint="eastAsia" w:ascii="宋体"/>
          <w:color w:val="auto"/>
          <w:sz w:val="24"/>
          <w:highlight w:val="none"/>
        </w:rPr>
        <w:t>“</w:t>
      </w:r>
      <w:r>
        <w:rPr>
          <w:rStyle w:val="5"/>
          <w:rFonts w:hint="eastAsia" w:ascii="宋体" w:hAnsi="宋体"/>
          <w:color w:val="auto"/>
          <w:sz w:val="24"/>
          <w:highlight w:val="none"/>
        </w:rPr>
        <w:t>合同专用条款</w:t>
      </w:r>
      <w:r>
        <w:rPr>
          <w:rStyle w:val="5"/>
          <w:rFonts w:hint="eastAsia" w:ascii="宋体"/>
          <w:color w:val="auto"/>
          <w:sz w:val="24"/>
          <w:highlight w:val="none"/>
        </w:rPr>
        <w:t>”</w:t>
      </w:r>
      <w:r>
        <w:rPr>
          <w:rStyle w:val="5"/>
          <w:rFonts w:hint="eastAsia" w:ascii="宋体" w:hAnsi="宋体"/>
          <w:color w:val="auto"/>
          <w:sz w:val="24"/>
          <w:highlight w:val="none"/>
        </w:rPr>
        <w:t>。</w:t>
      </w:r>
    </w:p>
    <w:p w14:paraId="17BCB23C">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Style w:val="5"/>
          <w:rFonts w:ascii="宋体"/>
          <w:color w:val="auto"/>
          <w:sz w:val="24"/>
          <w:highlight w:val="none"/>
        </w:rPr>
      </w:pPr>
      <w:r>
        <w:rPr>
          <w:rStyle w:val="5"/>
          <w:rFonts w:hint="eastAsia" w:ascii="宋体" w:hAnsi="宋体"/>
          <w:color w:val="auto"/>
          <w:sz w:val="24"/>
          <w:highlight w:val="none"/>
        </w:rPr>
        <w:t>1</w:t>
      </w:r>
      <w:r>
        <w:rPr>
          <w:rStyle w:val="5"/>
          <w:rFonts w:hint="eastAsia" w:ascii="宋体" w:hAnsi="宋体"/>
          <w:color w:val="auto"/>
          <w:sz w:val="24"/>
          <w:highlight w:val="none"/>
          <w:lang w:val="en-US" w:eastAsia="zh-CN"/>
        </w:rPr>
        <w:t>5</w:t>
      </w:r>
      <w:r>
        <w:rPr>
          <w:rStyle w:val="5"/>
          <w:rFonts w:ascii="宋体" w:hAnsi="宋体"/>
          <w:color w:val="auto"/>
          <w:sz w:val="24"/>
          <w:highlight w:val="none"/>
        </w:rPr>
        <w:t>.2</w:t>
      </w:r>
      <w:r>
        <w:rPr>
          <w:rStyle w:val="5"/>
          <w:rFonts w:hint="eastAsia" w:ascii="宋体" w:hAnsi="宋体"/>
          <w:color w:val="auto"/>
          <w:sz w:val="24"/>
          <w:highlight w:val="none"/>
        </w:rPr>
        <w:t>仲裁裁决应为最终裁决，对双方均具有约束力。</w:t>
      </w:r>
    </w:p>
    <w:p w14:paraId="40AED9FD">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Style w:val="5"/>
          <w:rFonts w:ascii="宋体"/>
          <w:color w:val="auto"/>
          <w:sz w:val="24"/>
          <w:highlight w:val="none"/>
        </w:rPr>
      </w:pPr>
      <w:r>
        <w:rPr>
          <w:rStyle w:val="5"/>
          <w:rFonts w:hint="eastAsia" w:ascii="宋体" w:hAnsi="宋体"/>
          <w:color w:val="auto"/>
          <w:sz w:val="24"/>
          <w:highlight w:val="none"/>
        </w:rPr>
        <w:t>1</w:t>
      </w:r>
      <w:r>
        <w:rPr>
          <w:rStyle w:val="5"/>
          <w:rFonts w:hint="eastAsia" w:ascii="宋体" w:hAnsi="宋体"/>
          <w:color w:val="auto"/>
          <w:sz w:val="24"/>
          <w:highlight w:val="none"/>
          <w:lang w:val="en-US" w:eastAsia="zh-CN"/>
        </w:rPr>
        <w:t>5</w:t>
      </w:r>
      <w:r>
        <w:rPr>
          <w:rStyle w:val="5"/>
          <w:rFonts w:ascii="宋体" w:hAnsi="宋体"/>
          <w:color w:val="auto"/>
          <w:sz w:val="24"/>
          <w:highlight w:val="none"/>
        </w:rPr>
        <w:t>.3</w:t>
      </w:r>
      <w:r>
        <w:rPr>
          <w:rStyle w:val="5"/>
          <w:rFonts w:hint="eastAsia" w:ascii="宋体" w:hAnsi="宋体"/>
          <w:color w:val="auto"/>
          <w:sz w:val="24"/>
          <w:highlight w:val="none"/>
        </w:rPr>
        <w:t>仲裁费除仲裁机关另有裁决外均应由败诉方负担。</w:t>
      </w:r>
    </w:p>
    <w:p w14:paraId="57A7A041">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Fonts w:ascii="宋体" w:hAnsi="宋体"/>
          <w:b/>
          <w:color w:val="auto"/>
          <w:sz w:val="24"/>
          <w:highlight w:val="none"/>
        </w:rPr>
      </w:pPr>
      <w:r>
        <w:rPr>
          <w:rStyle w:val="5"/>
          <w:rFonts w:hint="eastAsia" w:ascii="宋体" w:hAnsi="宋体"/>
          <w:color w:val="auto"/>
          <w:sz w:val="24"/>
          <w:highlight w:val="none"/>
        </w:rPr>
        <w:t>1</w:t>
      </w:r>
      <w:r>
        <w:rPr>
          <w:rStyle w:val="5"/>
          <w:rFonts w:hint="eastAsia" w:ascii="宋体" w:hAnsi="宋体"/>
          <w:color w:val="auto"/>
          <w:sz w:val="24"/>
          <w:highlight w:val="none"/>
          <w:lang w:val="en-US" w:eastAsia="zh-CN"/>
        </w:rPr>
        <w:t>5</w:t>
      </w:r>
      <w:r>
        <w:rPr>
          <w:rStyle w:val="5"/>
          <w:rFonts w:ascii="宋体" w:hAnsi="宋体"/>
          <w:color w:val="auto"/>
          <w:sz w:val="24"/>
          <w:highlight w:val="none"/>
        </w:rPr>
        <w:t>.4</w:t>
      </w:r>
      <w:r>
        <w:rPr>
          <w:rStyle w:val="5"/>
          <w:rFonts w:hint="eastAsia" w:ascii="宋体" w:hAnsi="宋体"/>
          <w:color w:val="auto"/>
          <w:sz w:val="24"/>
          <w:highlight w:val="none"/>
        </w:rPr>
        <w:t>在仲裁期间，除正在进行仲裁的部分外，本合同其它部分应继续执行。</w:t>
      </w:r>
    </w:p>
    <w:p w14:paraId="2B419A36">
      <w:pPr>
        <w:pageBreakBefore w:val="0"/>
        <w:widowControl w:val="0"/>
        <w:shd w:val="clear" w:color="auto" w:fill="auto"/>
        <w:kinsoku/>
        <w:wordWrap/>
        <w:overflowPunct/>
        <w:topLinePunct w:val="0"/>
        <w:autoSpaceDE/>
        <w:autoSpaceDN/>
        <w:bidi w:val="0"/>
        <w:adjustRightInd/>
        <w:snapToGrid/>
        <w:spacing w:line="560" w:lineRule="exact"/>
        <w:textAlignment w:val="auto"/>
        <w:rPr>
          <w:rFonts w:ascii="宋体" w:hAnsi="宋体"/>
          <w:b/>
          <w:color w:val="auto"/>
          <w:sz w:val="24"/>
          <w:highlight w:val="none"/>
        </w:rPr>
      </w:pPr>
      <w:r>
        <w:rPr>
          <w:rFonts w:hint="eastAsia" w:ascii="宋体" w:hAnsi="宋体"/>
          <w:b/>
          <w:color w:val="auto"/>
          <w:sz w:val="24"/>
          <w:highlight w:val="none"/>
        </w:rPr>
        <w:t>1</w:t>
      </w:r>
      <w:r>
        <w:rPr>
          <w:rFonts w:hint="eastAsia" w:ascii="宋体" w:hAnsi="宋体"/>
          <w:b/>
          <w:color w:val="auto"/>
          <w:sz w:val="24"/>
          <w:highlight w:val="none"/>
          <w:lang w:val="en-US" w:eastAsia="zh-CN"/>
        </w:rPr>
        <w:t>6</w:t>
      </w:r>
      <w:r>
        <w:rPr>
          <w:rFonts w:hint="eastAsia" w:ascii="宋体" w:hAnsi="宋体"/>
          <w:b/>
          <w:color w:val="auto"/>
          <w:sz w:val="24"/>
          <w:highlight w:val="none"/>
        </w:rPr>
        <w:t>.适用法律</w:t>
      </w:r>
    </w:p>
    <w:p w14:paraId="217CAF67">
      <w:pPr>
        <w:pageBreakBefore w:val="0"/>
        <w:widowControl w:val="0"/>
        <w:shd w:val="clear" w:color="auto" w:fill="auto"/>
        <w:kinsoku/>
        <w:wordWrap/>
        <w:overflowPunct/>
        <w:topLinePunct w:val="0"/>
        <w:autoSpaceDE/>
        <w:autoSpaceDN/>
        <w:bidi w:val="0"/>
        <w:adjustRightInd/>
        <w:snapToGrid/>
        <w:spacing w:line="560" w:lineRule="exact"/>
        <w:ind w:firstLine="480" w:firstLineChars="200"/>
        <w:textAlignment w:val="auto"/>
        <w:rPr>
          <w:rFonts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lang w:val="en-US" w:eastAsia="zh-CN"/>
        </w:rPr>
        <w:t>6</w:t>
      </w:r>
      <w:r>
        <w:rPr>
          <w:rFonts w:hint="eastAsia" w:ascii="宋体" w:hAnsi="宋体"/>
          <w:color w:val="auto"/>
          <w:sz w:val="24"/>
          <w:highlight w:val="none"/>
        </w:rPr>
        <w:t>.1本合同应按照中华人民共和国的现行法律进行解释。</w:t>
      </w:r>
    </w:p>
    <w:p w14:paraId="4D86C347">
      <w:pPr>
        <w:pageBreakBefore w:val="0"/>
        <w:widowControl w:val="0"/>
        <w:shd w:val="clear" w:color="auto" w:fill="auto"/>
        <w:kinsoku/>
        <w:wordWrap/>
        <w:overflowPunct/>
        <w:topLinePunct w:val="0"/>
        <w:autoSpaceDE/>
        <w:autoSpaceDN/>
        <w:bidi w:val="0"/>
        <w:adjustRightInd/>
        <w:snapToGrid/>
        <w:spacing w:line="560" w:lineRule="exact"/>
        <w:textAlignment w:val="auto"/>
        <w:rPr>
          <w:rFonts w:ascii="宋体" w:hAnsi="宋体"/>
          <w:b/>
          <w:color w:val="auto"/>
          <w:sz w:val="24"/>
          <w:highlight w:val="none"/>
        </w:rPr>
      </w:pPr>
      <w:r>
        <w:rPr>
          <w:rFonts w:hint="eastAsia" w:ascii="宋体" w:hAnsi="宋体"/>
          <w:b/>
          <w:color w:val="auto"/>
          <w:sz w:val="24"/>
          <w:highlight w:val="none"/>
        </w:rPr>
        <w:t>1</w:t>
      </w:r>
      <w:r>
        <w:rPr>
          <w:rFonts w:hint="eastAsia" w:ascii="宋体" w:hAnsi="宋体"/>
          <w:b/>
          <w:color w:val="auto"/>
          <w:sz w:val="24"/>
          <w:highlight w:val="none"/>
          <w:lang w:val="en-US" w:eastAsia="zh-CN"/>
        </w:rPr>
        <w:t>7</w:t>
      </w:r>
      <w:r>
        <w:rPr>
          <w:rFonts w:hint="eastAsia" w:ascii="宋体" w:hAnsi="宋体"/>
          <w:b/>
          <w:color w:val="auto"/>
          <w:sz w:val="24"/>
          <w:highlight w:val="none"/>
        </w:rPr>
        <w:t>.合同生效及其它</w:t>
      </w:r>
    </w:p>
    <w:p w14:paraId="5133B8C0">
      <w:pPr>
        <w:pageBreakBefore w:val="0"/>
        <w:widowControl w:val="0"/>
        <w:shd w:val="clear" w:color="auto" w:fill="auto"/>
        <w:kinsoku/>
        <w:wordWrap/>
        <w:overflowPunct/>
        <w:topLinePunct w:val="0"/>
        <w:autoSpaceDE/>
        <w:autoSpaceDN/>
        <w:bidi w:val="0"/>
        <w:adjustRightInd/>
        <w:snapToGrid/>
        <w:spacing w:line="560" w:lineRule="exact"/>
        <w:ind w:firstLine="480" w:firstLineChars="200"/>
        <w:textAlignment w:val="auto"/>
        <w:rPr>
          <w:rFonts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lang w:val="en-US" w:eastAsia="zh-CN"/>
        </w:rPr>
        <w:t>7</w:t>
      </w:r>
      <w:r>
        <w:rPr>
          <w:rFonts w:hint="eastAsia" w:ascii="宋体" w:hAnsi="宋体"/>
          <w:color w:val="auto"/>
          <w:sz w:val="24"/>
          <w:highlight w:val="none"/>
        </w:rPr>
        <w:t>.1本合同在买卖双方签字、盖章之后生效。</w:t>
      </w:r>
    </w:p>
    <w:p w14:paraId="5961CECB">
      <w:pPr>
        <w:pageBreakBefore w:val="0"/>
        <w:widowControl w:val="0"/>
        <w:shd w:val="clear" w:color="auto" w:fill="auto"/>
        <w:kinsoku/>
        <w:wordWrap/>
        <w:overflowPunct/>
        <w:topLinePunct w:val="0"/>
        <w:autoSpaceDE/>
        <w:autoSpaceDN/>
        <w:bidi w:val="0"/>
        <w:adjustRightInd/>
        <w:snapToGrid/>
        <w:spacing w:line="560" w:lineRule="exact"/>
        <w:ind w:firstLine="480" w:firstLineChars="200"/>
        <w:textAlignment w:val="auto"/>
        <w:rPr>
          <w:rFonts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lang w:val="en-US" w:eastAsia="zh-CN"/>
        </w:rPr>
        <w:t>7</w:t>
      </w:r>
      <w:r>
        <w:rPr>
          <w:rFonts w:hint="eastAsia" w:ascii="宋体" w:hAnsi="宋体"/>
          <w:color w:val="auto"/>
          <w:sz w:val="24"/>
          <w:highlight w:val="none"/>
        </w:rPr>
        <w:t>.2本合同正本一式二份，副本一式四份，均以中文书写。买方执正本一份、副本二份；卖方执正本一份，副本一份；政府采购管理部门备案副本一份。</w:t>
      </w:r>
    </w:p>
    <w:p w14:paraId="441C20F1">
      <w:pPr>
        <w:pageBreakBefore w:val="0"/>
        <w:widowControl w:val="0"/>
        <w:shd w:val="clear" w:color="auto" w:fill="auto"/>
        <w:kinsoku/>
        <w:wordWrap/>
        <w:overflowPunct/>
        <w:topLinePunct w:val="0"/>
        <w:autoSpaceDE/>
        <w:autoSpaceDN/>
        <w:bidi w:val="0"/>
        <w:adjustRightInd/>
        <w:snapToGrid/>
        <w:spacing w:line="560" w:lineRule="exact"/>
        <w:textAlignment w:val="auto"/>
        <w:rPr>
          <w:rFonts w:ascii="宋体" w:hAnsi="宋体"/>
          <w:b/>
          <w:color w:val="auto"/>
          <w:sz w:val="24"/>
          <w:highlight w:val="none"/>
        </w:rPr>
      </w:pPr>
      <w:r>
        <w:rPr>
          <w:rFonts w:hint="eastAsia" w:ascii="宋体" w:hAnsi="宋体"/>
          <w:b/>
          <w:color w:val="auto"/>
          <w:sz w:val="24"/>
          <w:highlight w:val="none"/>
        </w:rPr>
        <w:t>1</w:t>
      </w:r>
      <w:r>
        <w:rPr>
          <w:rFonts w:hint="eastAsia" w:ascii="宋体" w:hAnsi="宋体"/>
          <w:b/>
          <w:color w:val="auto"/>
          <w:sz w:val="24"/>
          <w:highlight w:val="none"/>
          <w:lang w:val="en-US" w:eastAsia="zh-CN"/>
        </w:rPr>
        <w:t>8</w:t>
      </w:r>
      <w:r>
        <w:rPr>
          <w:rFonts w:hint="eastAsia" w:ascii="宋体" w:hAnsi="宋体"/>
          <w:b/>
          <w:color w:val="auto"/>
          <w:sz w:val="24"/>
          <w:highlight w:val="none"/>
        </w:rPr>
        <w:t>.合同修改</w:t>
      </w:r>
    </w:p>
    <w:p w14:paraId="4C3D5863">
      <w:pPr>
        <w:pageBreakBefore w:val="0"/>
        <w:widowControl w:val="0"/>
        <w:shd w:val="clear" w:color="auto" w:fill="auto"/>
        <w:kinsoku/>
        <w:wordWrap/>
        <w:overflowPunct/>
        <w:topLinePunct w:val="0"/>
        <w:autoSpaceDE/>
        <w:autoSpaceDN/>
        <w:bidi w:val="0"/>
        <w:adjustRightInd/>
        <w:snapToGrid/>
        <w:spacing w:line="560" w:lineRule="exact"/>
        <w:ind w:firstLine="480" w:firstLineChars="200"/>
        <w:textAlignment w:val="auto"/>
        <w:rPr>
          <w:rFonts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lang w:val="en-US" w:eastAsia="zh-CN"/>
        </w:rPr>
        <w:t>8</w:t>
      </w:r>
      <w:r>
        <w:rPr>
          <w:rFonts w:hint="eastAsia" w:ascii="宋体" w:hAnsi="宋体"/>
          <w:color w:val="auto"/>
          <w:sz w:val="24"/>
          <w:highlight w:val="none"/>
        </w:rPr>
        <w:t>.1本合同在执行过程中，如提出修改，须报政府采购管理部门同意后，由买、卖双方签署书面修改协议，并成为本合同不可分割的一部分。除此之外，本合同的条件不得有任何变化或修改。</w:t>
      </w:r>
    </w:p>
    <w:p w14:paraId="60C80DB1">
      <w:pPr>
        <w:pageBreakBefore w:val="0"/>
        <w:widowControl w:val="0"/>
        <w:shd w:val="clear" w:color="auto" w:fill="auto"/>
        <w:kinsoku/>
        <w:wordWrap/>
        <w:overflowPunct/>
        <w:topLinePunct w:val="0"/>
        <w:autoSpaceDE/>
        <w:autoSpaceDN/>
        <w:bidi w:val="0"/>
        <w:adjustRightInd/>
        <w:snapToGrid/>
        <w:spacing w:line="560" w:lineRule="exact"/>
        <w:textAlignment w:val="auto"/>
        <w:rPr>
          <w:rFonts w:ascii="宋体" w:hAnsi="宋体"/>
          <w:b/>
          <w:color w:val="auto"/>
          <w:sz w:val="24"/>
          <w:highlight w:val="none"/>
        </w:rPr>
      </w:pPr>
      <w:r>
        <w:rPr>
          <w:rFonts w:hint="eastAsia" w:ascii="宋体" w:hAnsi="宋体"/>
          <w:b/>
          <w:color w:val="auto"/>
          <w:sz w:val="24"/>
          <w:highlight w:val="none"/>
        </w:rPr>
        <w:t>1</w:t>
      </w:r>
      <w:r>
        <w:rPr>
          <w:rFonts w:hint="eastAsia" w:ascii="宋体" w:hAnsi="宋体"/>
          <w:b/>
          <w:color w:val="auto"/>
          <w:sz w:val="24"/>
          <w:highlight w:val="none"/>
          <w:lang w:val="en-US" w:eastAsia="zh-CN"/>
        </w:rPr>
        <w:t>9</w:t>
      </w:r>
      <w:r>
        <w:rPr>
          <w:rFonts w:hint="eastAsia" w:ascii="宋体" w:hAnsi="宋体"/>
          <w:b/>
          <w:color w:val="auto"/>
          <w:sz w:val="24"/>
          <w:highlight w:val="none"/>
        </w:rPr>
        <w:t>.合同附件</w:t>
      </w:r>
    </w:p>
    <w:p w14:paraId="1FB3720F">
      <w:pPr>
        <w:pageBreakBefore w:val="0"/>
        <w:widowControl w:val="0"/>
        <w:shd w:val="clear" w:color="auto" w:fill="auto"/>
        <w:kinsoku/>
        <w:wordWrap/>
        <w:overflowPunct/>
        <w:topLinePunct w:val="0"/>
        <w:autoSpaceDE/>
        <w:autoSpaceDN/>
        <w:bidi w:val="0"/>
        <w:adjustRightInd/>
        <w:snapToGrid/>
        <w:spacing w:line="56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lang w:val="en-US" w:eastAsia="zh-CN"/>
        </w:rPr>
        <w:t>9</w:t>
      </w:r>
      <w:r>
        <w:rPr>
          <w:rFonts w:hint="eastAsia" w:ascii="宋体" w:hAnsi="宋体"/>
          <w:color w:val="auto"/>
          <w:sz w:val="24"/>
          <w:highlight w:val="none"/>
        </w:rPr>
        <w:t>.1本合同所有附件是本合同不可分割的部分,与主合同具有同等法律效力。</w:t>
      </w:r>
    </w:p>
    <w:p w14:paraId="781AAAE0">
      <w:pPr>
        <w:spacing w:line="360" w:lineRule="auto"/>
        <w:ind w:firstLine="480"/>
        <w:rPr>
          <w:rFonts w:hint="eastAsia" w:ascii="宋体" w:hAnsi="宋体" w:eastAsia="宋体" w:cs="宋体"/>
          <w:color w:val="auto"/>
          <w:sz w:val="24"/>
          <w:szCs w:val="24"/>
          <w:highlight w:val="none"/>
        </w:rPr>
      </w:pPr>
    </w:p>
    <w:p w14:paraId="5629692C">
      <w:pPr>
        <w:spacing w:line="360" w:lineRule="auto"/>
        <w:ind w:firstLine="480"/>
        <w:rPr>
          <w:rFonts w:hint="eastAsia" w:ascii="宋体" w:hAnsi="宋体" w:eastAsia="宋体" w:cs="宋体"/>
          <w:color w:val="auto"/>
          <w:sz w:val="24"/>
          <w:szCs w:val="24"/>
          <w:highlight w:val="none"/>
        </w:rPr>
      </w:pPr>
    </w:p>
    <w:p w14:paraId="2A3CE0F6">
      <w:pPr>
        <w:spacing w:line="360" w:lineRule="auto"/>
        <w:ind w:firstLine="480"/>
        <w:rPr>
          <w:rFonts w:hint="eastAsia" w:ascii="宋体" w:hAnsi="宋体" w:eastAsia="宋体" w:cs="宋体"/>
          <w:color w:val="auto"/>
          <w:sz w:val="24"/>
          <w:szCs w:val="24"/>
          <w:highlight w:val="none"/>
        </w:rPr>
      </w:pPr>
    </w:p>
    <w:p w14:paraId="66767356">
      <w:pPr>
        <w:spacing w:line="360" w:lineRule="auto"/>
        <w:ind w:firstLine="480"/>
        <w:rPr>
          <w:rFonts w:hint="eastAsia" w:ascii="宋体" w:hAnsi="宋体" w:eastAsia="宋体" w:cs="宋体"/>
          <w:color w:val="auto"/>
          <w:sz w:val="24"/>
          <w:szCs w:val="24"/>
          <w:highlight w:val="none"/>
        </w:rPr>
      </w:pPr>
    </w:p>
    <w:p w14:paraId="67A1C0D9">
      <w:pPr>
        <w:spacing w:line="360" w:lineRule="auto"/>
        <w:ind w:firstLine="480"/>
        <w:rPr>
          <w:rFonts w:hint="eastAsia" w:ascii="宋体" w:hAnsi="宋体" w:eastAsia="宋体" w:cs="宋体"/>
          <w:color w:val="auto"/>
          <w:sz w:val="24"/>
          <w:szCs w:val="24"/>
          <w:highlight w:val="none"/>
        </w:rPr>
      </w:pPr>
    </w:p>
    <w:p w14:paraId="7724A364">
      <w:pPr>
        <w:spacing w:line="360" w:lineRule="auto"/>
        <w:rPr>
          <w:rFonts w:hint="eastAsia" w:ascii="宋体" w:hAnsi="宋体" w:eastAsia="宋体" w:cs="宋体"/>
          <w:color w:val="auto"/>
          <w:sz w:val="24"/>
          <w:szCs w:val="24"/>
          <w:highlight w:val="none"/>
        </w:rPr>
      </w:pPr>
    </w:p>
    <w:p w14:paraId="5A9FC104">
      <w:pPr>
        <w:rPr>
          <w:rFonts w:hint="eastAsia" w:ascii="宋体" w:hAnsi="宋体" w:cs="宋体"/>
          <w:b/>
          <w:color w:val="auto"/>
          <w:sz w:val="24"/>
          <w:szCs w:val="24"/>
          <w:highlight w:val="none"/>
          <w:lang w:val="en-US" w:eastAsia="zh-CN"/>
        </w:rPr>
      </w:pPr>
      <w:r>
        <w:rPr>
          <w:rFonts w:hint="eastAsia" w:ascii="宋体" w:hAnsi="宋体" w:cs="宋体"/>
          <w:b/>
          <w:color w:val="auto"/>
          <w:sz w:val="24"/>
          <w:szCs w:val="24"/>
          <w:highlight w:val="none"/>
          <w:lang w:val="en-US" w:eastAsia="zh-CN"/>
        </w:rPr>
        <w:br w:type="page"/>
      </w:r>
    </w:p>
    <w:p w14:paraId="7DA05C10">
      <w:pPr>
        <w:pStyle w:val="2"/>
        <w:spacing w:before="120" w:after="120"/>
        <w:rPr>
          <w:rFonts w:hint="eastAsia" w:ascii="宋体" w:hAnsi="宋体" w:eastAsia="宋体" w:cs="宋体"/>
          <w:b/>
          <w:color w:val="auto"/>
          <w:sz w:val="24"/>
          <w:szCs w:val="24"/>
          <w:highlight w:val="none"/>
        </w:rPr>
      </w:pPr>
      <w:r>
        <w:rPr>
          <w:rFonts w:hint="eastAsia" w:ascii="宋体" w:hAnsi="宋体" w:cs="宋体"/>
          <w:b/>
          <w:color w:val="auto"/>
          <w:sz w:val="24"/>
          <w:szCs w:val="24"/>
          <w:highlight w:val="none"/>
          <w:lang w:val="en-US" w:eastAsia="zh-CN"/>
        </w:rPr>
        <w:t>第二部分</w:t>
      </w:r>
      <w:r>
        <w:rPr>
          <w:rFonts w:hint="eastAsia" w:ascii="宋体" w:hAnsi="宋体" w:eastAsia="宋体" w:cs="宋体"/>
          <w:b/>
          <w:color w:val="auto"/>
          <w:sz w:val="24"/>
          <w:szCs w:val="24"/>
          <w:highlight w:val="none"/>
        </w:rPr>
        <w:t xml:space="preserve">  合同专用条款</w:t>
      </w:r>
    </w:p>
    <w:p w14:paraId="231CFC47">
      <w:pPr>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本表是对《合同通用条款》的具体补充和修改，如有矛盾，应以本表为准。</w:t>
      </w:r>
    </w:p>
    <w:tbl>
      <w:tblPr>
        <w:tblStyle w:val="3"/>
        <w:tblW w:w="8488"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7326"/>
      </w:tblGrid>
      <w:tr w14:paraId="1FDABF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1162" w:type="dxa"/>
            <w:noWrap w:val="0"/>
            <w:vAlign w:val="center"/>
          </w:tcPr>
          <w:p w14:paraId="3EDEF969">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条款号</w:t>
            </w:r>
          </w:p>
        </w:tc>
        <w:tc>
          <w:tcPr>
            <w:tcW w:w="7326" w:type="dxa"/>
            <w:noWrap w:val="0"/>
            <w:vAlign w:val="center"/>
          </w:tcPr>
          <w:p w14:paraId="4E45056B">
            <w:pPr>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内      容</w:t>
            </w:r>
          </w:p>
        </w:tc>
      </w:tr>
      <w:tr w14:paraId="4A52A4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805" w:hRule="atLeast"/>
        </w:trPr>
        <w:tc>
          <w:tcPr>
            <w:tcW w:w="1162" w:type="dxa"/>
            <w:noWrap w:val="0"/>
            <w:vAlign w:val="center"/>
          </w:tcPr>
          <w:p w14:paraId="0C9A8389">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7326" w:type="dxa"/>
            <w:noWrap w:val="0"/>
            <w:vAlign w:val="center"/>
          </w:tcPr>
          <w:p w14:paraId="08C4F7CC">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买方名称：西安市雁塔区第一学校</w:t>
            </w:r>
          </w:p>
          <w:p w14:paraId="37F71E13">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地    址：雁塔区清凉寺</w:t>
            </w:r>
            <w:r>
              <w:rPr>
                <w:rFonts w:hint="eastAsia" w:ascii="宋体" w:hAnsi="宋体" w:eastAsia="宋体" w:cs="宋体"/>
                <w:color w:val="auto"/>
                <w:sz w:val="24"/>
                <w:szCs w:val="24"/>
                <w:highlight w:val="none"/>
                <w:lang w:eastAsia="zh-CN"/>
              </w:rPr>
              <w:t>北</w:t>
            </w:r>
            <w:r>
              <w:rPr>
                <w:rFonts w:hint="eastAsia" w:ascii="宋体" w:hAnsi="宋体" w:eastAsia="宋体" w:cs="宋体"/>
                <w:color w:val="auto"/>
                <w:sz w:val="24"/>
                <w:szCs w:val="24"/>
                <w:highlight w:val="none"/>
              </w:rPr>
              <w:t>路中环国际城南区</w:t>
            </w:r>
            <w:r>
              <w:rPr>
                <w:rFonts w:hint="eastAsia" w:ascii="宋体" w:hAnsi="宋体" w:eastAsia="宋体" w:cs="宋体"/>
                <w:color w:val="auto"/>
                <w:sz w:val="24"/>
                <w:szCs w:val="24"/>
                <w:highlight w:val="none"/>
                <w:lang w:val="en-US" w:eastAsia="zh-CN"/>
              </w:rPr>
              <w:t xml:space="preserve"> </w:t>
            </w:r>
          </w:p>
        </w:tc>
      </w:tr>
      <w:tr w14:paraId="70A1DF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803" w:hRule="atLeast"/>
        </w:trPr>
        <w:tc>
          <w:tcPr>
            <w:tcW w:w="1162" w:type="dxa"/>
            <w:noWrap w:val="0"/>
            <w:vAlign w:val="center"/>
          </w:tcPr>
          <w:p w14:paraId="5F3E9F16">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p>
        </w:tc>
        <w:tc>
          <w:tcPr>
            <w:tcW w:w="7326" w:type="dxa"/>
            <w:noWrap w:val="0"/>
            <w:vAlign w:val="center"/>
          </w:tcPr>
          <w:p w14:paraId="2E0F735E">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交货期：自合同签订之日起</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0天内完成全部项目内容，并交付采购人验收合格。</w:t>
            </w:r>
          </w:p>
          <w:p w14:paraId="26176712">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交货地点：</w:t>
            </w:r>
            <w:r>
              <w:rPr>
                <w:rFonts w:hint="eastAsia" w:ascii="宋体" w:hAnsi="宋体"/>
                <w:color w:val="auto"/>
                <w:sz w:val="24"/>
                <w:szCs w:val="24"/>
                <w:highlight w:val="none"/>
              </w:rPr>
              <w:t>采购人指定地点</w:t>
            </w:r>
          </w:p>
        </w:tc>
      </w:tr>
      <w:tr w14:paraId="23DE4C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1162" w:type="dxa"/>
            <w:noWrap w:val="0"/>
            <w:vAlign w:val="center"/>
          </w:tcPr>
          <w:p w14:paraId="5EE855DB">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w:t>
            </w:r>
          </w:p>
        </w:tc>
        <w:tc>
          <w:tcPr>
            <w:tcW w:w="7326" w:type="dxa"/>
            <w:noWrap w:val="0"/>
            <w:vAlign w:val="center"/>
          </w:tcPr>
          <w:p w14:paraId="01C965CE">
            <w:pP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1.付款计划：达到付款条件起 30 日内，支付合同总金额的 100.00%。</w:t>
            </w:r>
          </w:p>
          <w:p w14:paraId="021990E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2.支付方式：银行转账。</w:t>
            </w:r>
          </w:p>
          <w:p w14:paraId="2A71F834">
            <w:pPr>
              <w:spacing w:line="360" w:lineRule="auto"/>
              <w:ind w:left="360" w:hanging="360" w:hangingChars="150"/>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3.结算方式：供应商持</w:t>
            </w:r>
            <w:r>
              <w:rPr>
                <w:rFonts w:hint="eastAsia" w:ascii="宋体" w:hAnsi="宋体" w:eastAsia="宋体" w:cs="宋体"/>
                <w:color w:val="auto"/>
                <w:sz w:val="24"/>
                <w:szCs w:val="24"/>
                <w:highlight w:val="none"/>
                <w:lang w:val="en-US" w:eastAsia="zh-CN"/>
              </w:rPr>
              <w:t>入库单</w:t>
            </w:r>
            <w:r>
              <w:rPr>
                <w:rFonts w:hint="eastAsia" w:ascii="宋体" w:hAnsi="宋体" w:eastAsia="宋体" w:cs="宋体"/>
                <w:color w:val="auto"/>
                <w:sz w:val="24"/>
                <w:szCs w:val="24"/>
                <w:highlight w:val="none"/>
              </w:rPr>
              <w:t>，发票，中标通知书、供货合同，与采购人结算。</w:t>
            </w:r>
          </w:p>
        </w:tc>
      </w:tr>
      <w:tr w14:paraId="7637A4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22" w:hRule="atLeast"/>
        </w:trPr>
        <w:tc>
          <w:tcPr>
            <w:tcW w:w="1162" w:type="dxa"/>
            <w:tcBorders>
              <w:top w:val="single" w:color="auto" w:sz="4" w:space="0"/>
              <w:bottom w:val="single" w:color="auto" w:sz="4" w:space="0"/>
            </w:tcBorders>
            <w:noWrap w:val="0"/>
            <w:vAlign w:val="center"/>
          </w:tcPr>
          <w:p w14:paraId="3E763458">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10.2</w:t>
            </w:r>
          </w:p>
        </w:tc>
        <w:tc>
          <w:tcPr>
            <w:tcW w:w="7326" w:type="dxa"/>
            <w:tcBorders>
              <w:top w:val="single" w:color="auto" w:sz="4" w:space="0"/>
              <w:bottom w:val="single" w:color="auto" w:sz="4" w:space="0"/>
            </w:tcBorders>
            <w:noWrap w:val="0"/>
            <w:vAlign w:val="center"/>
          </w:tcPr>
          <w:p w14:paraId="17DEEEE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验收方式及验收依据：到货后，由采购</w:t>
            </w:r>
            <w:r>
              <w:rPr>
                <w:rFonts w:hint="eastAsia" w:ascii="宋体" w:hAnsi="宋体" w:cs="宋体"/>
                <w:color w:val="auto"/>
                <w:sz w:val="24"/>
                <w:szCs w:val="24"/>
                <w:highlight w:val="none"/>
                <w:lang w:eastAsia="zh-CN"/>
              </w:rPr>
              <w:t>人</w:t>
            </w:r>
            <w:r>
              <w:rPr>
                <w:rFonts w:hint="eastAsia" w:ascii="宋体" w:hAnsi="宋体" w:eastAsia="宋体" w:cs="宋体"/>
                <w:color w:val="auto"/>
                <w:sz w:val="24"/>
                <w:szCs w:val="24"/>
                <w:highlight w:val="none"/>
              </w:rPr>
              <w:t>根据合同要求进行验收。验收完成后，出具验收书，以便结算。</w:t>
            </w:r>
          </w:p>
        </w:tc>
      </w:tr>
      <w:tr w14:paraId="401594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22" w:hRule="atLeast"/>
        </w:trPr>
        <w:tc>
          <w:tcPr>
            <w:tcW w:w="1162" w:type="dxa"/>
            <w:tcBorders>
              <w:top w:val="single" w:color="auto" w:sz="4" w:space="0"/>
              <w:bottom w:val="single" w:color="auto" w:sz="12" w:space="0"/>
            </w:tcBorders>
            <w:noWrap w:val="0"/>
            <w:vAlign w:val="center"/>
          </w:tcPr>
          <w:p w14:paraId="2432F7D1">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p>
        </w:tc>
        <w:tc>
          <w:tcPr>
            <w:tcW w:w="7326" w:type="dxa"/>
            <w:tcBorders>
              <w:top w:val="single" w:color="auto" w:sz="4" w:space="0"/>
              <w:bottom w:val="single" w:color="auto" w:sz="12" w:space="0"/>
            </w:tcBorders>
            <w:noWrap w:val="0"/>
            <w:vAlign w:val="center"/>
          </w:tcPr>
          <w:p w14:paraId="700CC77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争议的解决：向采购人所在地人民法院起诉。</w:t>
            </w:r>
          </w:p>
        </w:tc>
      </w:tr>
    </w:tbl>
    <w:p w14:paraId="32B9CB7C">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br w:type="page"/>
      </w:r>
    </w:p>
    <w:p w14:paraId="6018D910">
      <w:pPr>
        <w:spacing w:line="360" w:lineRule="auto"/>
        <w:jc w:val="center"/>
        <w:rPr>
          <w:rFonts w:hint="eastAsia" w:ascii="宋体" w:hAnsi="宋体" w:eastAsia="宋体" w:cs="宋体"/>
          <w:b/>
          <w:color w:val="auto"/>
          <w:sz w:val="24"/>
          <w:szCs w:val="24"/>
          <w:highlight w:val="none"/>
        </w:rPr>
      </w:pPr>
      <w:r>
        <w:rPr>
          <w:rFonts w:hint="eastAsia" w:ascii="宋体" w:hAnsi="宋体" w:cs="宋体"/>
          <w:b/>
          <w:color w:val="auto"/>
          <w:sz w:val="24"/>
          <w:szCs w:val="24"/>
          <w:highlight w:val="none"/>
          <w:lang w:val="en-US" w:eastAsia="zh-CN"/>
        </w:rPr>
        <w:t>第三部分</w:t>
      </w:r>
      <w:r>
        <w:rPr>
          <w:rFonts w:hint="eastAsia" w:ascii="宋体" w:hAnsi="宋体" w:eastAsia="宋体" w:cs="宋体"/>
          <w:b/>
          <w:color w:val="auto"/>
          <w:sz w:val="24"/>
          <w:szCs w:val="24"/>
          <w:highlight w:val="none"/>
        </w:rPr>
        <w:t xml:space="preserve">  合同格式</w:t>
      </w:r>
    </w:p>
    <w:p w14:paraId="5C58960A">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1、合同封面格式</w:t>
      </w:r>
    </w:p>
    <w:tbl>
      <w:tblPr>
        <w:tblStyle w:val="3"/>
        <w:tblW w:w="8295" w:type="dxa"/>
        <w:tblInd w:w="0" w:type="dxa"/>
        <w:tblLayout w:type="fixed"/>
        <w:tblCellMar>
          <w:top w:w="0" w:type="dxa"/>
          <w:left w:w="0" w:type="dxa"/>
          <w:bottom w:w="0" w:type="dxa"/>
          <w:right w:w="0" w:type="dxa"/>
        </w:tblCellMar>
      </w:tblPr>
      <w:tblGrid>
        <w:gridCol w:w="2548"/>
        <w:gridCol w:w="5747"/>
      </w:tblGrid>
      <w:tr w14:paraId="7291375F">
        <w:tblPrEx>
          <w:tblCellMar>
            <w:top w:w="0" w:type="dxa"/>
            <w:left w:w="0" w:type="dxa"/>
            <w:bottom w:w="0" w:type="dxa"/>
            <w:right w:w="0" w:type="dxa"/>
          </w:tblCellMar>
        </w:tblPrEx>
        <w:trPr>
          <w:trHeight w:val="529" w:hRule="atLeast"/>
        </w:trPr>
        <w:tc>
          <w:tcPr>
            <w:tcW w:w="8295" w:type="dxa"/>
            <w:gridSpan w:val="2"/>
            <w:tcBorders>
              <w:top w:val="nil"/>
              <w:left w:val="nil"/>
              <w:bottom w:val="nil"/>
              <w:right w:val="nil"/>
            </w:tcBorders>
            <w:noWrap/>
            <w:tcMar>
              <w:top w:w="15" w:type="dxa"/>
              <w:left w:w="15" w:type="dxa"/>
              <w:bottom w:w="0" w:type="dxa"/>
              <w:right w:w="15" w:type="dxa"/>
            </w:tcMar>
            <w:vAlign w:val="bottom"/>
          </w:tcPr>
          <w:p w14:paraId="2318CC46">
            <w:pPr>
              <w:ind w:firstLine="4460" w:firstLineChars="1851"/>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项目</w:t>
            </w:r>
          </w:p>
        </w:tc>
      </w:tr>
      <w:tr w14:paraId="2B5D0EF4">
        <w:tblPrEx>
          <w:tblCellMar>
            <w:top w:w="0" w:type="dxa"/>
            <w:left w:w="0" w:type="dxa"/>
            <w:bottom w:w="0" w:type="dxa"/>
            <w:right w:w="0" w:type="dxa"/>
          </w:tblCellMar>
        </w:tblPrEx>
        <w:trPr>
          <w:trHeight w:val="518" w:hRule="atLeast"/>
        </w:trPr>
        <w:tc>
          <w:tcPr>
            <w:tcW w:w="8295" w:type="dxa"/>
            <w:gridSpan w:val="2"/>
            <w:tcBorders>
              <w:top w:val="nil"/>
              <w:left w:val="nil"/>
              <w:bottom w:val="nil"/>
              <w:right w:val="nil"/>
            </w:tcBorders>
            <w:noWrap/>
            <w:tcMar>
              <w:top w:w="15" w:type="dxa"/>
              <w:left w:w="15" w:type="dxa"/>
              <w:bottom w:w="0" w:type="dxa"/>
              <w:right w:w="15" w:type="dxa"/>
            </w:tcMar>
            <w:vAlign w:val="bottom"/>
          </w:tcPr>
          <w:p w14:paraId="59420316">
            <w:pPr>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供货合同</w:t>
            </w:r>
          </w:p>
        </w:tc>
      </w:tr>
      <w:tr w14:paraId="5A7E7D80">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7F54C8E6">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合同号:   </w:t>
            </w:r>
          </w:p>
        </w:tc>
        <w:tc>
          <w:tcPr>
            <w:tcW w:w="5747" w:type="dxa"/>
            <w:tcBorders>
              <w:top w:val="nil"/>
              <w:left w:val="nil"/>
              <w:bottom w:val="nil"/>
              <w:right w:val="nil"/>
            </w:tcBorders>
            <w:noWrap/>
            <w:tcMar>
              <w:top w:w="15" w:type="dxa"/>
              <w:left w:w="15" w:type="dxa"/>
              <w:bottom w:w="0" w:type="dxa"/>
              <w:right w:w="15" w:type="dxa"/>
            </w:tcMar>
            <w:vAlign w:val="bottom"/>
          </w:tcPr>
          <w:p w14:paraId="4F0E0D41">
            <w:pPr>
              <w:rPr>
                <w:rFonts w:hint="eastAsia" w:ascii="宋体" w:hAnsi="宋体" w:eastAsia="宋体" w:cs="宋体"/>
                <w:color w:val="auto"/>
                <w:sz w:val="24"/>
                <w:szCs w:val="24"/>
                <w:highlight w:val="none"/>
              </w:rPr>
            </w:pPr>
          </w:p>
        </w:tc>
      </w:tr>
      <w:tr w14:paraId="40A2DC49">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3D181FC3">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合同签订日期:  </w:t>
            </w:r>
          </w:p>
        </w:tc>
        <w:tc>
          <w:tcPr>
            <w:tcW w:w="5747" w:type="dxa"/>
            <w:tcBorders>
              <w:top w:val="nil"/>
              <w:left w:val="nil"/>
              <w:bottom w:val="nil"/>
              <w:right w:val="nil"/>
            </w:tcBorders>
            <w:noWrap/>
            <w:tcMar>
              <w:top w:w="15" w:type="dxa"/>
              <w:left w:w="15" w:type="dxa"/>
              <w:bottom w:w="0" w:type="dxa"/>
              <w:right w:w="15" w:type="dxa"/>
            </w:tcMar>
            <w:vAlign w:val="bottom"/>
          </w:tcPr>
          <w:p w14:paraId="466A03DC">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年   月   日</w:t>
            </w:r>
          </w:p>
        </w:tc>
      </w:tr>
      <w:tr w14:paraId="242F84C7">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457343A4">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签 字 地 点:     </w:t>
            </w:r>
          </w:p>
        </w:tc>
        <w:tc>
          <w:tcPr>
            <w:tcW w:w="5747" w:type="dxa"/>
            <w:tcBorders>
              <w:top w:val="nil"/>
              <w:left w:val="nil"/>
              <w:bottom w:val="nil"/>
              <w:right w:val="nil"/>
            </w:tcBorders>
            <w:noWrap/>
            <w:tcMar>
              <w:top w:w="15" w:type="dxa"/>
              <w:left w:w="15" w:type="dxa"/>
              <w:bottom w:w="0" w:type="dxa"/>
              <w:right w:w="15" w:type="dxa"/>
            </w:tcMar>
            <w:vAlign w:val="bottom"/>
          </w:tcPr>
          <w:p w14:paraId="1E041B35">
            <w:pPr>
              <w:rPr>
                <w:rFonts w:hint="eastAsia" w:ascii="宋体" w:hAnsi="宋体" w:eastAsia="宋体" w:cs="宋体"/>
                <w:color w:val="auto"/>
                <w:sz w:val="24"/>
                <w:szCs w:val="24"/>
                <w:highlight w:val="none"/>
              </w:rPr>
            </w:pPr>
          </w:p>
        </w:tc>
      </w:tr>
      <w:tr w14:paraId="59A415BC">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1F667453">
            <w:pPr>
              <w:rPr>
                <w:rFonts w:hint="eastAsia" w:ascii="宋体" w:hAnsi="宋体" w:eastAsia="宋体" w:cs="宋体"/>
                <w:color w:val="auto"/>
                <w:sz w:val="24"/>
                <w:szCs w:val="24"/>
                <w:highlight w:val="none"/>
              </w:rPr>
            </w:pPr>
          </w:p>
        </w:tc>
        <w:tc>
          <w:tcPr>
            <w:tcW w:w="5747" w:type="dxa"/>
            <w:tcBorders>
              <w:top w:val="nil"/>
              <w:left w:val="nil"/>
              <w:bottom w:val="nil"/>
              <w:right w:val="nil"/>
            </w:tcBorders>
            <w:noWrap/>
            <w:tcMar>
              <w:top w:w="15" w:type="dxa"/>
              <w:left w:w="15" w:type="dxa"/>
              <w:bottom w:w="0" w:type="dxa"/>
              <w:right w:w="15" w:type="dxa"/>
            </w:tcMar>
            <w:vAlign w:val="bottom"/>
          </w:tcPr>
          <w:p w14:paraId="095CAFCF">
            <w:pPr>
              <w:rPr>
                <w:rFonts w:hint="eastAsia" w:ascii="宋体" w:hAnsi="宋体" w:eastAsia="宋体" w:cs="宋体"/>
                <w:color w:val="auto"/>
                <w:sz w:val="24"/>
                <w:szCs w:val="24"/>
                <w:highlight w:val="none"/>
              </w:rPr>
            </w:pPr>
          </w:p>
        </w:tc>
      </w:tr>
      <w:tr w14:paraId="6E355C94">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71F8D787">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买方:</w:t>
            </w:r>
          </w:p>
        </w:tc>
        <w:tc>
          <w:tcPr>
            <w:tcW w:w="5747" w:type="dxa"/>
            <w:tcBorders>
              <w:top w:val="nil"/>
              <w:left w:val="nil"/>
              <w:bottom w:val="nil"/>
              <w:right w:val="nil"/>
            </w:tcBorders>
            <w:noWrap/>
            <w:tcMar>
              <w:top w:w="15" w:type="dxa"/>
              <w:left w:w="15" w:type="dxa"/>
              <w:bottom w:w="0" w:type="dxa"/>
              <w:right w:w="15" w:type="dxa"/>
            </w:tcMar>
            <w:vAlign w:val="bottom"/>
          </w:tcPr>
          <w:p w14:paraId="018C267C">
            <w:pPr>
              <w:rPr>
                <w:rFonts w:hint="eastAsia" w:ascii="宋体" w:hAnsi="宋体" w:eastAsia="宋体" w:cs="宋体"/>
                <w:color w:val="auto"/>
                <w:sz w:val="24"/>
                <w:szCs w:val="24"/>
                <w:highlight w:val="none"/>
              </w:rPr>
            </w:pPr>
          </w:p>
        </w:tc>
      </w:tr>
      <w:tr w14:paraId="1587FE60">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1502BF12">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地址:</w:t>
            </w:r>
          </w:p>
        </w:tc>
        <w:tc>
          <w:tcPr>
            <w:tcW w:w="5747" w:type="dxa"/>
            <w:tcBorders>
              <w:top w:val="nil"/>
              <w:left w:val="nil"/>
              <w:bottom w:val="nil"/>
              <w:right w:val="nil"/>
            </w:tcBorders>
            <w:noWrap/>
            <w:tcMar>
              <w:top w:w="15" w:type="dxa"/>
              <w:left w:w="15" w:type="dxa"/>
              <w:bottom w:w="0" w:type="dxa"/>
              <w:right w:w="15" w:type="dxa"/>
            </w:tcMar>
            <w:vAlign w:val="bottom"/>
          </w:tcPr>
          <w:p w14:paraId="3B71F5BE">
            <w:pPr>
              <w:rPr>
                <w:rFonts w:hint="eastAsia" w:ascii="宋体" w:hAnsi="宋体" w:eastAsia="宋体" w:cs="宋体"/>
                <w:color w:val="auto"/>
                <w:sz w:val="24"/>
                <w:szCs w:val="24"/>
                <w:highlight w:val="none"/>
              </w:rPr>
            </w:pPr>
          </w:p>
        </w:tc>
      </w:tr>
      <w:tr w14:paraId="4CA43710">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48C150E0">
            <w:pPr>
              <w:rPr>
                <w:rFonts w:hint="eastAsia" w:ascii="宋体" w:hAnsi="宋体" w:eastAsia="宋体" w:cs="宋体"/>
                <w:color w:val="auto"/>
                <w:sz w:val="24"/>
                <w:szCs w:val="24"/>
                <w:highlight w:val="none"/>
              </w:rPr>
            </w:pPr>
          </w:p>
        </w:tc>
        <w:tc>
          <w:tcPr>
            <w:tcW w:w="5747" w:type="dxa"/>
            <w:tcBorders>
              <w:top w:val="nil"/>
              <w:left w:val="nil"/>
              <w:bottom w:val="nil"/>
              <w:right w:val="nil"/>
            </w:tcBorders>
            <w:noWrap/>
            <w:tcMar>
              <w:top w:w="15" w:type="dxa"/>
              <w:left w:w="15" w:type="dxa"/>
              <w:bottom w:w="0" w:type="dxa"/>
              <w:right w:w="15" w:type="dxa"/>
            </w:tcMar>
            <w:vAlign w:val="bottom"/>
          </w:tcPr>
          <w:p w14:paraId="0E71F358">
            <w:pPr>
              <w:rPr>
                <w:rFonts w:hint="eastAsia" w:ascii="宋体" w:hAnsi="宋体" w:eastAsia="宋体" w:cs="宋体"/>
                <w:color w:val="auto"/>
                <w:sz w:val="24"/>
                <w:szCs w:val="24"/>
                <w:highlight w:val="none"/>
              </w:rPr>
            </w:pPr>
          </w:p>
        </w:tc>
      </w:tr>
      <w:tr w14:paraId="249E0B9B">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2EE064F5">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邮编:</w:t>
            </w:r>
          </w:p>
        </w:tc>
        <w:tc>
          <w:tcPr>
            <w:tcW w:w="5747" w:type="dxa"/>
            <w:tcBorders>
              <w:top w:val="nil"/>
              <w:left w:val="nil"/>
              <w:bottom w:val="nil"/>
              <w:right w:val="nil"/>
            </w:tcBorders>
            <w:noWrap/>
            <w:tcMar>
              <w:top w:w="15" w:type="dxa"/>
              <w:left w:w="15" w:type="dxa"/>
              <w:bottom w:w="0" w:type="dxa"/>
              <w:right w:w="15" w:type="dxa"/>
            </w:tcMar>
            <w:vAlign w:val="bottom"/>
          </w:tcPr>
          <w:p w14:paraId="46F50025">
            <w:pPr>
              <w:rPr>
                <w:rFonts w:hint="eastAsia" w:ascii="宋体" w:hAnsi="宋体" w:eastAsia="宋体" w:cs="宋体"/>
                <w:color w:val="auto"/>
                <w:sz w:val="24"/>
                <w:szCs w:val="24"/>
                <w:highlight w:val="none"/>
              </w:rPr>
            </w:pPr>
          </w:p>
        </w:tc>
      </w:tr>
      <w:tr w14:paraId="534CCF29">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67514BBF">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w:t>
            </w:r>
          </w:p>
        </w:tc>
        <w:tc>
          <w:tcPr>
            <w:tcW w:w="5747" w:type="dxa"/>
            <w:tcBorders>
              <w:top w:val="nil"/>
              <w:left w:val="nil"/>
              <w:bottom w:val="nil"/>
              <w:right w:val="nil"/>
            </w:tcBorders>
            <w:noWrap/>
            <w:tcMar>
              <w:top w:w="15" w:type="dxa"/>
              <w:left w:w="15" w:type="dxa"/>
              <w:bottom w:w="0" w:type="dxa"/>
              <w:right w:w="15" w:type="dxa"/>
            </w:tcMar>
            <w:vAlign w:val="bottom"/>
          </w:tcPr>
          <w:p w14:paraId="5497C015">
            <w:pPr>
              <w:rPr>
                <w:rFonts w:hint="eastAsia" w:ascii="宋体" w:hAnsi="宋体" w:eastAsia="宋体" w:cs="宋体"/>
                <w:color w:val="auto"/>
                <w:sz w:val="24"/>
                <w:szCs w:val="24"/>
                <w:highlight w:val="none"/>
              </w:rPr>
            </w:pPr>
          </w:p>
        </w:tc>
      </w:tr>
      <w:tr w14:paraId="6A83AF8A">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783BBBAE">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传真:</w:t>
            </w:r>
          </w:p>
        </w:tc>
        <w:tc>
          <w:tcPr>
            <w:tcW w:w="5747" w:type="dxa"/>
            <w:tcBorders>
              <w:top w:val="nil"/>
              <w:left w:val="nil"/>
              <w:bottom w:val="nil"/>
              <w:right w:val="nil"/>
            </w:tcBorders>
            <w:noWrap/>
            <w:tcMar>
              <w:top w:w="15" w:type="dxa"/>
              <w:left w:w="15" w:type="dxa"/>
              <w:bottom w:w="0" w:type="dxa"/>
              <w:right w:w="15" w:type="dxa"/>
            </w:tcMar>
            <w:vAlign w:val="bottom"/>
          </w:tcPr>
          <w:p w14:paraId="67325FA6">
            <w:pPr>
              <w:rPr>
                <w:rFonts w:hint="eastAsia" w:ascii="宋体" w:hAnsi="宋体" w:eastAsia="宋体" w:cs="宋体"/>
                <w:color w:val="auto"/>
                <w:sz w:val="24"/>
                <w:szCs w:val="24"/>
                <w:highlight w:val="none"/>
              </w:rPr>
            </w:pPr>
          </w:p>
        </w:tc>
      </w:tr>
      <w:tr w14:paraId="1C605623">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353DA46D">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联系人:</w:t>
            </w:r>
          </w:p>
        </w:tc>
        <w:tc>
          <w:tcPr>
            <w:tcW w:w="5747" w:type="dxa"/>
            <w:tcBorders>
              <w:top w:val="nil"/>
              <w:left w:val="nil"/>
              <w:bottom w:val="nil"/>
              <w:right w:val="nil"/>
            </w:tcBorders>
            <w:noWrap/>
            <w:tcMar>
              <w:top w:w="15" w:type="dxa"/>
              <w:left w:w="15" w:type="dxa"/>
              <w:bottom w:w="0" w:type="dxa"/>
              <w:right w:w="15" w:type="dxa"/>
            </w:tcMar>
            <w:vAlign w:val="bottom"/>
          </w:tcPr>
          <w:p w14:paraId="64A4582E">
            <w:pPr>
              <w:rPr>
                <w:rFonts w:hint="eastAsia" w:ascii="宋体" w:hAnsi="宋体" w:eastAsia="宋体" w:cs="宋体"/>
                <w:color w:val="auto"/>
                <w:sz w:val="24"/>
                <w:szCs w:val="24"/>
                <w:highlight w:val="none"/>
              </w:rPr>
            </w:pPr>
          </w:p>
        </w:tc>
      </w:tr>
      <w:tr w14:paraId="5B841A97">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1AEB610D">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p>
        </w:tc>
        <w:tc>
          <w:tcPr>
            <w:tcW w:w="5747" w:type="dxa"/>
            <w:tcBorders>
              <w:top w:val="nil"/>
              <w:left w:val="nil"/>
              <w:bottom w:val="nil"/>
              <w:right w:val="nil"/>
            </w:tcBorders>
            <w:noWrap/>
            <w:tcMar>
              <w:top w:w="15" w:type="dxa"/>
              <w:left w:w="15" w:type="dxa"/>
              <w:bottom w:w="0" w:type="dxa"/>
              <w:right w:w="15" w:type="dxa"/>
            </w:tcMar>
            <w:vAlign w:val="bottom"/>
          </w:tcPr>
          <w:p w14:paraId="59BC0BE2">
            <w:pPr>
              <w:rPr>
                <w:rFonts w:hint="eastAsia" w:ascii="宋体" w:hAnsi="宋体" w:eastAsia="宋体" w:cs="宋体"/>
                <w:color w:val="auto"/>
                <w:sz w:val="24"/>
                <w:szCs w:val="24"/>
                <w:highlight w:val="none"/>
              </w:rPr>
            </w:pPr>
          </w:p>
        </w:tc>
      </w:tr>
      <w:tr w14:paraId="7ED1DE83">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3D2A6258">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帐号:</w:t>
            </w:r>
          </w:p>
        </w:tc>
        <w:tc>
          <w:tcPr>
            <w:tcW w:w="5747" w:type="dxa"/>
            <w:tcBorders>
              <w:top w:val="nil"/>
              <w:left w:val="nil"/>
              <w:bottom w:val="nil"/>
              <w:right w:val="nil"/>
            </w:tcBorders>
            <w:noWrap/>
            <w:tcMar>
              <w:top w:w="15" w:type="dxa"/>
              <w:left w:w="15" w:type="dxa"/>
              <w:bottom w:w="0" w:type="dxa"/>
              <w:right w:w="15" w:type="dxa"/>
            </w:tcMar>
            <w:vAlign w:val="bottom"/>
          </w:tcPr>
          <w:p w14:paraId="2D8D5894">
            <w:pPr>
              <w:rPr>
                <w:rFonts w:hint="eastAsia" w:ascii="宋体" w:hAnsi="宋体" w:eastAsia="宋体" w:cs="宋体"/>
                <w:color w:val="auto"/>
                <w:sz w:val="24"/>
                <w:szCs w:val="24"/>
                <w:highlight w:val="none"/>
              </w:rPr>
            </w:pPr>
          </w:p>
        </w:tc>
      </w:tr>
      <w:tr w14:paraId="04B8CEE8">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632A5B8D">
            <w:pPr>
              <w:rPr>
                <w:rFonts w:hint="eastAsia" w:ascii="宋体" w:hAnsi="宋体" w:eastAsia="宋体" w:cs="宋体"/>
                <w:color w:val="auto"/>
                <w:sz w:val="24"/>
                <w:szCs w:val="24"/>
                <w:highlight w:val="none"/>
              </w:rPr>
            </w:pPr>
          </w:p>
        </w:tc>
        <w:tc>
          <w:tcPr>
            <w:tcW w:w="5747" w:type="dxa"/>
            <w:tcBorders>
              <w:top w:val="nil"/>
              <w:left w:val="nil"/>
              <w:bottom w:val="nil"/>
              <w:right w:val="nil"/>
            </w:tcBorders>
            <w:noWrap/>
            <w:tcMar>
              <w:top w:w="15" w:type="dxa"/>
              <w:left w:w="15" w:type="dxa"/>
              <w:bottom w:w="0" w:type="dxa"/>
              <w:right w:w="15" w:type="dxa"/>
            </w:tcMar>
            <w:vAlign w:val="bottom"/>
          </w:tcPr>
          <w:p w14:paraId="7FE84AE3">
            <w:pPr>
              <w:rPr>
                <w:rFonts w:hint="eastAsia" w:ascii="宋体" w:hAnsi="宋体" w:eastAsia="宋体" w:cs="宋体"/>
                <w:color w:val="auto"/>
                <w:sz w:val="24"/>
                <w:szCs w:val="24"/>
                <w:highlight w:val="none"/>
              </w:rPr>
            </w:pPr>
          </w:p>
        </w:tc>
      </w:tr>
      <w:tr w14:paraId="74E79C0B">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509FA21A">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卖方:</w:t>
            </w:r>
          </w:p>
        </w:tc>
        <w:tc>
          <w:tcPr>
            <w:tcW w:w="5747" w:type="dxa"/>
            <w:tcBorders>
              <w:top w:val="nil"/>
              <w:left w:val="nil"/>
              <w:bottom w:val="nil"/>
              <w:right w:val="nil"/>
            </w:tcBorders>
            <w:noWrap/>
            <w:tcMar>
              <w:top w:w="15" w:type="dxa"/>
              <w:left w:w="15" w:type="dxa"/>
              <w:bottom w:w="0" w:type="dxa"/>
              <w:right w:w="15" w:type="dxa"/>
            </w:tcMar>
            <w:vAlign w:val="bottom"/>
          </w:tcPr>
          <w:p w14:paraId="07660395">
            <w:pPr>
              <w:rPr>
                <w:rFonts w:hint="eastAsia" w:ascii="宋体" w:hAnsi="宋体" w:eastAsia="宋体" w:cs="宋体"/>
                <w:color w:val="auto"/>
                <w:sz w:val="24"/>
                <w:szCs w:val="24"/>
                <w:highlight w:val="none"/>
              </w:rPr>
            </w:pPr>
          </w:p>
        </w:tc>
      </w:tr>
      <w:tr w14:paraId="1FDDB54E">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34024EEF">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地址:</w:t>
            </w:r>
          </w:p>
        </w:tc>
        <w:tc>
          <w:tcPr>
            <w:tcW w:w="5747" w:type="dxa"/>
            <w:tcBorders>
              <w:top w:val="nil"/>
              <w:left w:val="nil"/>
              <w:bottom w:val="nil"/>
              <w:right w:val="nil"/>
            </w:tcBorders>
            <w:noWrap/>
            <w:tcMar>
              <w:top w:w="15" w:type="dxa"/>
              <w:left w:w="15" w:type="dxa"/>
              <w:bottom w:w="0" w:type="dxa"/>
              <w:right w:w="15" w:type="dxa"/>
            </w:tcMar>
            <w:vAlign w:val="bottom"/>
          </w:tcPr>
          <w:p w14:paraId="68390833">
            <w:pPr>
              <w:rPr>
                <w:rFonts w:hint="eastAsia" w:ascii="宋体" w:hAnsi="宋体" w:eastAsia="宋体" w:cs="宋体"/>
                <w:color w:val="auto"/>
                <w:sz w:val="24"/>
                <w:szCs w:val="24"/>
                <w:highlight w:val="none"/>
              </w:rPr>
            </w:pPr>
          </w:p>
        </w:tc>
      </w:tr>
      <w:tr w14:paraId="2ECBE205">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77C8B646">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邮编:</w:t>
            </w:r>
          </w:p>
        </w:tc>
        <w:tc>
          <w:tcPr>
            <w:tcW w:w="5747" w:type="dxa"/>
            <w:tcBorders>
              <w:top w:val="nil"/>
              <w:left w:val="nil"/>
              <w:bottom w:val="nil"/>
              <w:right w:val="nil"/>
            </w:tcBorders>
            <w:noWrap/>
            <w:tcMar>
              <w:top w:w="15" w:type="dxa"/>
              <w:left w:w="15" w:type="dxa"/>
              <w:bottom w:w="0" w:type="dxa"/>
              <w:right w:w="15" w:type="dxa"/>
            </w:tcMar>
            <w:vAlign w:val="bottom"/>
          </w:tcPr>
          <w:p w14:paraId="6920C40E">
            <w:pPr>
              <w:rPr>
                <w:rFonts w:hint="eastAsia" w:ascii="宋体" w:hAnsi="宋体" w:eastAsia="宋体" w:cs="宋体"/>
                <w:color w:val="auto"/>
                <w:sz w:val="24"/>
                <w:szCs w:val="24"/>
                <w:highlight w:val="none"/>
              </w:rPr>
            </w:pPr>
          </w:p>
        </w:tc>
      </w:tr>
      <w:tr w14:paraId="6BEFF6DB">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575D63A8">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w:t>
            </w:r>
          </w:p>
        </w:tc>
        <w:tc>
          <w:tcPr>
            <w:tcW w:w="5747" w:type="dxa"/>
            <w:tcBorders>
              <w:top w:val="nil"/>
              <w:left w:val="nil"/>
              <w:bottom w:val="nil"/>
              <w:right w:val="nil"/>
            </w:tcBorders>
            <w:noWrap/>
            <w:tcMar>
              <w:top w:w="15" w:type="dxa"/>
              <w:left w:w="15" w:type="dxa"/>
              <w:bottom w:w="0" w:type="dxa"/>
              <w:right w:w="15" w:type="dxa"/>
            </w:tcMar>
            <w:vAlign w:val="bottom"/>
          </w:tcPr>
          <w:p w14:paraId="4A8CDD80">
            <w:pPr>
              <w:rPr>
                <w:rFonts w:hint="eastAsia" w:ascii="宋体" w:hAnsi="宋体" w:eastAsia="宋体" w:cs="宋体"/>
                <w:color w:val="auto"/>
                <w:sz w:val="24"/>
                <w:szCs w:val="24"/>
                <w:highlight w:val="none"/>
              </w:rPr>
            </w:pPr>
          </w:p>
        </w:tc>
      </w:tr>
      <w:tr w14:paraId="2FB60D06">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05F6A0E9">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传真:</w:t>
            </w:r>
          </w:p>
        </w:tc>
        <w:tc>
          <w:tcPr>
            <w:tcW w:w="5747" w:type="dxa"/>
            <w:tcBorders>
              <w:top w:val="nil"/>
              <w:left w:val="nil"/>
              <w:bottom w:val="nil"/>
              <w:right w:val="nil"/>
            </w:tcBorders>
            <w:noWrap/>
            <w:tcMar>
              <w:top w:w="15" w:type="dxa"/>
              <w:left w:w="15" w:type="dxa"/>
              <w:bottom w:w="0" w:type="dxa"/>
              <w:right w:w="15" w:type="dxa"/>
            </w:tcMar>
            <w:vAlign w:val="bottom"/>
          </w:tcPr>
          <w:p w14:paraId="565F0D10">
            <w:pPr>
              <w:rPr>
                <w:rFonts w:hint="eastAsia" w:ascii="宋体" w:hAnsi="宋体" w:eastAsia="宋体" w:cs="宋体"/>
                <w:color w:val="auto"/>
                <w:sz w:val="24"/>
                <w:szCs w:val="24"/>
                <w:highlight w:val="none"/>
              </w:rPr>
            </w:pPr>
          </w:p>
        </w:tc>
      </w:tr>
      <w:tr w14:paraId="6B9D4762">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1A303E7F">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联系人:</w:t>
            </w:r>
          </w:p>
        </w:tc>
        <w:tc>
          <w:tcPr>
            <w:tcW w:w="5747" w:type="dxa"/>
            <w:tcBorders>
              <w:top w:val="nil"/>
              <w:left w:val="nil"/>
              <w:bottom w:val="nil"/>
              <w:right w:val="nil"/>
            </w:tcBorders>
            <w:noWrap/>
            <w:tcMar>
              <w:top w:w="15" w:type="dxa"/>
              <w:left w:w="15" w:type="dxa"/>
              <w:bottom w:w="0" w:type="dxa"/>
              <w:right w:w="15" w:type="dxa"/>
            </w:tcMar>
            <w:vAlign w:val="bottom"/>
          </w:tcPr>
          <w:p w14:paraId="028E4768">
            <w:pPr>
              <w:rPr>
                <w:rFonts w:hint="eastAsia" w:ascii="宋体" w:hAnsi="宋体" w:eastAsia="宋体" w:cs="宋体"/>
                <w:color w:val="auto"/>
                <w:sz w:val="24"/>
                <w:szCs w:val="24"/>
                <w:highlight w:val="none"/>
              </w:rPr>
            </w:pPr>
          </w:p>
        </w:tc>
      </w:tr>
      <w:tr w14:paraId="3C7772A2">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053790FA">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p>
        </w:tc>
        <w:tc>
          <w:tcPr>
            <w:tcW w:w="5747" w:type="dxa"/>
            <w:tcBorders>
              <w:top w:val="nil"/>
              <w:left w:val="nil"/>
              <w:bottom w:val="nil"/>
              <w:right w:val="nil"/>
            </w:tcBorders>
            <w:noWrap/>
            <w:tcMar>
              <w:top w:w="15" w:type="dxa"/>
              <w:left w:w="15" w:type="dxa"/>
              <w:bottom w:w="0" w:type="dxa"/>
              <w:right w:w="15" w:type="dxa"/>
            </w:tcMar>
            <w:vAlign w:val="bottom"/>
          </w:tcPr>
          <w:p w14:paraId="1070703A">
            <w:pPr>
              <w:rPr>
                <w:rFonts w:hint="eastAsia" w:ascii="宋体" w:hAnsi="宋体" w:eastAsia="宋体" w:cs="宋体"/>
                <w:color w:val="auto"/>
                <w:sz w:val="24"/>
                <w:szCs w:val="24"/>
                <w:highlight w:val="none"/>
              </w:rPr>
            </w:pPr>
          </w:p>
        </w:tc>
      </w:tr>
      <w:tr w14:paraId="2C860387">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61B8B163">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帐号:</w:t>
            </w:r>
          </w:p>
        </w:tc>
        <w:tc>
          <w:tcPr>
            <w:tcW w:w="5747" w:type="dxa"/>
            <w:tcBorders>
              <w:top w:val="nil"/>
              <w:left w:val="nil"/>
              <w:bottom w:val="nil"/>
              <w:right w:val="nil"/>
            </w:tcBorders>
            <w:noWrap/>
            <w:tcMar>
              <w:top w:w="15" w:type="dxa"/>
              <w:left w:w="15" w:type="dxa"/>
              <w:bottom w:w="0" w:type="dxa"/>
              <w:right w:w="15" w:type="dxa"/>
            </w:tcMar>
            <w:vAlign w:val="bottom"/>
          </w:tcPr>
          <w:p w14:paraId="5FFDB242">
            <w:pPr>
              <w:rPr>
                <w:rFonts w:hint="eastAsia" w:ascii="宋体" w:hAnsi="宋体" w:eastAsia="宋体" w:cs="宋体"/>
                <w:color w:val="auto"/>
                <w:sz w:val="24"/>
                <w:szCs w:val="24"/>
                <w:highlight w:val="none"/>
              </w:rPr>
            </w:pPr>
          </w:p>
        </w:tc>
      </w:tr>
      <w:tr w14:paraId="4AAFDCEB">
        <w:tblPrEx>
          <w:tblCellMar>
            <w:top w:w="0" w:type="dxa"/>
            <w:left w:w="0" w:type="dxa"/>
            <w:bottom w:w="0" w:type="dxa"/>
            <w:right w:w="0" w:type="dxa"/>
          </w:tblCellMar>
        </w:tblPrEx>
        <w:trPr>
          <w:trHeight w:val="1166" w:hRule="atLeast"/>
        </w:trPr>
        <w:tc>
          <w:tcPr>
            <w:tcW w:w="8295" w:type="dxa"/>
            <w:gridSpan w:val="2"/>
            <w:tcBorders>
              <w:top w:val="nil"/>
              <w:left w:val="nil"/>
              <w:bottom w:val="nil"/>
              <w:right w:val="nil"/>
            </w:tcBorders>
            <w:noWrap w:val="0"/>
            <w:tcMar>
              <w:top w:w="15" w:type="dxa"/>
              <w:left w:w="15" w:type="dxa"/>
              <w:bottom w:w="0" w:type="dxa"/>
              <w:right w:w="15" w:type="dxa"/>
            </w:tcMar>
            <w:vAlign w:val="bottom"/>
          </w:tcPr>
          <w:p w14:paraId="2CC35AE4">
            <w:pPr>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本合同依据西北（陕西）国际招标有限公司代理的政府采购项目（项目名称）国内</w:t>
            </w:r>
            <w:r>
              <w:rPr>
                <w:rFonts w:hint="eastAsia" w:ascii="宋体" w:hAnsi="宋体" w:cs="宋体"/>
                <w:color w:val="auto"/>
                <w:sz w:val="24"/>
                <w:szCs w:val="24"/>
                <w:highlight w:val="none"/>
                <w:lang w:val="en-US" w:eastAsia="zh-CN"/>
              </w:rPr>
              <w:t>竞争性谈判</w:t>
            </w:r>
            <w:r>
              <w:rPr>
                <w:rFonts w:hint="eastAsia" w:ascii="宋体" w:hAnsi="宋体" w:eastAsia="宋体" w:cs="宋体"/>
                <w:color w:val="auto"/>
                <w:sz w:val="24"/>
                <w:szCs w:val="24"/>
                <w:highlight w:val="none"/>
              </w:rPr>
              <w:t>（项目编号            ）的结果而签订。</w:t>
            </w:r>
          </w:p>
        </w:tc>
      </w:tr>
    </w:tbl>
    <w:p w14:paraId="033BD9FE">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 xml:space="preserve"> </w:t>
      </w:r>
    </w:p>
    <w:p w14:paraId="423E1DDF">
      <w:pPr>
        <w:spacing w:line="360" w:lineRule="auto"/>
        <w:rPr>
          <w:rFonts w:hint="eastAsia" w:ascii="宋体" w:hAnsi="宋体" w:eastAsia="宋体" w:cs="宋体"/>
          <w:color w:val="auto"/>
          <w:sz w:val="24"/>
          <w:szCs w:val="24"/>
          <w:highlight w:val="none"/>
        </w:rPr>
      </w:pPr>
    </w:p>
    <w:p w14:paraId="5E93C934">
      <w:pPr>
        <w:spacing w:line="360" w:lineRule="auto"/>
        <w:rPr>
          <w:rFonts w:hint="eastAsia" w:ascii="宋体" w:hAnsi="宋体" w:eastAsia="宋体" w:cs="宋体"/>
          <w:color w:val="auto"/>
          <w:sz w:val="24"/>
          <w:szCs w:val="24"/>
          <w:highlight w:val="none"/>
        </w:rPr>
      </w:pPr>
    </w:p>
    <w:p w14:paraId="51520404">
      <w:pPr>
        <w:spacing w:line="360" w:lineRule="auto"/>
        <w:rPr>
          <w:rFonts w:hint="eastAsia" w:ascii="宋体" w:hAnsi="宋体" w:eastAsia="宋体" w:cs="宋体"/>
          <w:color w:val="auto"/>
          <w:sz w:val="24"/>
          <w:szCs w:val="24"/>
          <w:highlight w:val="none"/>
        </w:rPr>
      </w:pPr>
    </w:p>
    <w:p w14:paraId="4D41C43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2、合同协议书格式</w:t>
      </w:r>
    </w:p>
    <w:p w14:paraId="12F7CEEF">
      <w:pPr>
        <w:spacing w:after="156" w:afterLines="5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227DD16A">
      <w:pPr>
        <w:spacing w:after="156" w:afterLines="5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本合同于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日由</w:t>
      </w:r>
      <w:r>
        <w:rPr>
          <w:rFonts w:hint="eastAsia" w:ascii="宋体" w:hAnsi="宋体" w:eastAsia="宋体" w:cs="宋体"/>
          <w:color w:val="auto"/>
          <w:sz w:val="24"/>
          <w:szCs w:val="24"/>
          <w:highlight w:val="none"/>
          <w:u w:val="single"/>
        </w:rPr>
        <w:t>（买方名称）</w:t>
      </w:r>
      <w:r>
        <w:rPr>
          <w:rFonts w:hint="eastAsia" w:ascii="宋体" w:hAnsi="宋体" w:eastAsia="宋体" w:cs="宋体"/>
          <w:color w:val="auto"/>
          <w:sz w:val="24"/>
          <w:szCs w:val="24"/>
          <w:highlight w:val="none"/>
        </w:rPr>
        <w:t>（以下简称“买方”）和</w:t>
      </w:r>
      <w:r>
        <w:rPr>
          <w:rFonts w:hint="eastAsia" w:ascii="宋体" w:hAnsi="宋体" w:eastAsia="宋体" w:cs="宋体"/>
          <w:color w:val="auto"/>
          <w:sz w:val="24"/>
          <w:szCs w:val="24"/>
          <w:highlight w:val="none"/>
          <w:u w:val="single"/>
        </w:rPr>
        <w:t>（卖方名称）</w:t>
      </w:r>
      <w:r>
        <w:rPr>
          <w:rFonts w:hint="eastAsia" w:ascii="宋体" w:hAnsi="宋体" w:eastAsia="宋体" w:cs="宋体"/>
          <w:color w:val="auto"/>
          <w:sz w:val="24"/>
          <w:szCs w:val="24"/>
          <w:highlight w:val="none"/>
        </w:rPr>
        <w:t>（以下简称“卖方”）按下述条款和条件签署。</w:t>
      </w:r>
    </w:p>
    <w:p w14:paraId="7E85B433">
      <w:pPr>
        <w:numPr>
          <w:ilvl w:val="2"/>
          <w:numId w:val="2"/>
        </w:numPr>
        <w:tabs>
          <w:tab w:val="left" w:pos="720"/>
          <w:tab w:val="clear" w:pos="1200"/>
        </w:tabs>
        <w:spacing w:after="156" w:afterLines="50" w:line="360" w:lineRule="auto"/>
        <w:ind w:left="7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本合同中的词语和术语的含义与合同条款中定义的相同。</w:t>
      </w:r>
    </w:p>
    <w:p w14:paraId="370B9F15">
      <w:pPr>
        <w:numPr>
          <w:ilvl w:val="2"/>
          <w:numId w:val="2"/>
        </w:numPr>
        <w:tabs>
          <w:tab w:val="left" w:pos="720"/>
          <w:tab w:val="clear" w:pos="1200"/>
        </w:tabs>
        <w:spacing w:after="156" w:afterLines="50" w:line="360" w:lineRule="auto"/>
        <w:ind w:left="7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下列文件是本合同的组成部分，并与本合同一起阅读和解释：</w:t>
      </w:r>
    </w:p>
    <w:p w14:paraId="7995A34A">
      <w:pPr>
        <w:numPr>
          <w:ilvl w:val="0"/>
          <w:numId w:val="3"/>
        </w:numPr>
        <w:tabs>
          <w:tab w:val="left" w:pos="1080"/>
          <w:tab w:val="clear" w:pos="1680"/>
        </w:tabs>
        <w:spacing w:after="156" w:afterLines="50" w:line="360" w:lineRule="auto"/>
        <w:ind w:left="1080" w:hanging="3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合同附件，如：</w:t>
      </w:r>
    </w:p>
    <w:p w14:paraId="5A4804B7">
      <w:pPr>
        <w:numPr>
          <w:ilvl w:val="1"/>
          <w:numId w:val="4"/>
        </w:numPr>
        <w:spacing w:after="156" w:afterLines="5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供货内容及价格</w:t>
      </w:r>
    </w:p>
    <w:p w14:paraId="6D401210">
      <w:pPr>
        <w:numPr>
          <w:ilvl w:val="1"/>
          <w:numId w:val="4"/>
        </w:numPr>
        <w:spacing w:after="156" w:afterLines="5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技术规格</w:t>
      </w:r>
    </w:p>
    <w:p w14:paraId="67062706">
      <w:pPr>
        <w:numPr>
          <w:ilvl w:val="1"/>
          <w:numId w:val="4"/>
        </w:numPr>
        <w:spacing w:after="156" w:afterLines="5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交货清单</w:t>
      </w:r>
    </w:p>
    <w:p w14:paraId="1AF56AD8">
      <w:pPr>
        <w:numPr>
          <w:ilvl w:val="1"/>
          <w:numId w:val="4"/>
        </w:numPr>
        <w:spacing w:after="156" w:afterLines="5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交货批次及时间的详细说明</w:t>
      </w:r>
    </w:p>
    <w:p w14:paraId="64AF142E">
      <w:pPr>
        <w:numPr>
          <w:ilvl w:val="0"/>
          <w:numId w:val="3"/>
        </w:numPr>
        <w:tabs>
          <w:tab w:val="left" w:pos="1080"/>
          <w:tab w:val="clear" w:pos="1680"/>
        </w:tabs>
        <w:spacing w:after="156" w:afterLines="50" w:line="360" w:lineRule="auto"/>
        <w:ind w:left="1080" w:hanging="3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合同专用条款</w:t>
      </w:r>
    </w:p>
    <w:p w14:paraId="71F2BDE2">
      <w:pPr>
        <w:numPr>
          <w:ilvl w:val="0"/>
          <w:numId w:val="3"/>
        </w:numPr>
        <w:tabs>
          <w:tab w:val="left" w:pos="1080"/>
          <w:tab w:val="clear" w:pos="1680"/>
        </w:tabs>
        <w:spacing w:after="156" w:afterLines="50" w:line="360" w:lineRule="auto"/>
        <w:ind w:left="1080" w:hanging="3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合同通用条款</w:t>
      </w:r>
    </w:p>
    <w:p w14:paraId="387EDB84">
      <w:pPr>
        <w:numPr>
          <w:ilvl w:val="0"/>
          <w:numId w:val="3"/>
        </w:numPr>
        <w:tabs>
          <w:tab w:val="left" w:pos="1080"/>
          <w:tab w:val="clear" w:pos="1680"/>
        </w:tabs>
        <w:spacing w:after="156" w:afterLines="50" w:line="360" w:lineRule="auto"/>
        <w:ind w:left="1080" w:hanging="360"/>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成交</w:t>
      </w:r>
      <w:r>
        <w:rPr>
          <w:rFonts w:hint="eastAsia" w:ascii="宋体" w:hAnsi="宋体" w:eastAsia="宋体" w:cs="宋体"/>
          <w:color w:val="auto"/>
          <w:sz w:val="24"/>
          <w:szCs w:val="24"/>
          <w:highlight w:val="none"/>
        </w:rPr>
        <w:t>通知书</w:t>
      </w:r>
    </w:p>
    <w:p w14:paraId="50E23AAF">
      <w:pPr>
        <w:numPr>
          <w:ilvl w:val="0"/>
          <w:numId w:val="3"/>
        </w:numPr>
        <w:tabs>
          <w:tab w:val="left" w:pos="1080"/>
          <w:tab w:val="clear" w:pos="1680"/>
        </w:tabs>
        <w:spacing w:after="156" w:afterLines="50" w:line="360" w:lineRule="auto"/>
        <w:ind w:left="1080" w:hanging="360"/>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响应</w:t>
      </w:r>
      <w:r>
        <w:rPr>
          <w:rFonts w:hint="eastAsia" w:ascii="宋体" w:hAnsi="宋体" w:eastAsia="宋体" w:cs="宋体"/>
          <w:color w:val="auto"/>
          <w:sz w:val="24"/>
          <w:szCs w:val="24"/>
          <w:highlight w:val="none"/>
        </w:rPr>
        <w:t>文件</w:t>
      </w:r>
    </w:p>
    <w:p w14:paraId="4FF4D502">
      <w:pPr>
        <w:numPr>
          <w:ilvl w:val="0"/>
          <w:numId w:val="3"/>
        </w:numPr>
        <w:tabs>
          <w:tab w:val="left" w:pos="1080"/>
          <w:tab w:val="clear" w:pos="1680"/>
        </w:tabs>
        <w:spacing w:after="156" w:afterLines="50" w:line="360" w:lineRule="auto"/>
        <w:ind w:left="1080" w:hanging="360"/>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谈判</w:t>
      </w:r>
      <w:r>
        <w:rPr>
          <w:rFonts w:hint="eastAsia" w:ascii="宋体" w:hAnsi="宋体" w:eastAsia="宋体" w:cs="宋体"/>
          <w:color w:val="auto"/>
          <w:sz w:val="24"/>
          <w:szCs w:val="24"/>
          <w:highlight w:val="none"/>
        </w:rPr>
        <w:t>文件</w:t>
      </w:r>
    </w:p>
    <w:p w14:paraId="3B63E3EB">
      <w:pPr>
        <w:spacing w:after="156" w:afterLines="50" w:line="360" w:lineRule="auto"/>
        <w:ind w:left="7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上述文件如有冲突，以排列序号小的优先。</w:t>
      </w:r>
    </w:p>
    <w:p w14:paraId="01174908">
      <w:pPr>
        <w:numPr>
          <w:ilvl w:val="2"/>
          <w:numId w:val="2"/>
        </w:numPr>
        <w:tabs>
          <w:tab w:val="left" w:pos="720"/>
          <w:tab w:val="clear" w:pos="1200"/>
        </w:tabs>
        <w:spacing w:after="156" w:afterLines="50" w:line="360" w:lineRule="auto"/>
        <w:ind w:left="7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卖方在此保证全部按照合同的规定向买方提供货物和服务，并修补缺陷，买方将按照本合同价款向卖方进行支付。</w:t>
      </w:r>
    </w:p>
    <w:p w14:paraId="6652E2F9">
      <w:pPr>
        <w:numPr>
          <w:ilvl w:val="2"/>
          <w:numId w:val="2"/>
        </w:numPr>
        <w:tabs>
          <w:tab w:val="left" w:pos="720"/>
          <w:tab w:val="clear" w:pos="1200"/>
        </w:tabs>
        <w:spacing w:after="156" w:afterLines="50" w:line="360" w:lineRule="auto"/>
        <w:ind w:left="7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本合同正本一式二份，副本一式四份，均以中文书写，在双方代表签字盖章后生效。</w:t>
      </w:r>
    </w:p>
    <w:tbl>
      <w:tblPr>
        <w:tblStyle w:val="3"/>
        <w:tblW w:w="0" w:type="auto"/>
        <w:tblInd w:w="0" w:type="dxa"/>
        <w:tblLayout w:type="autofit"/>
        <w:tblCellMar>
          <w:top w:w="0" w:type="dxa"/>
          <w:left w:w="108" w:type="dxa"/>
          <w:bottom w:w="0" w:type="dxa"/>
          <w:right w:w="108" w:type="dxa"/>
        </w:tblCellMar>
      </w:tblPr>
      <w:tblGrid>
        <w:gridCol w:w="4261"/>
        <w:gridCol w:w="4261"/>
      </w:tblGrid>
      <w:tr w14:paraId="76C6EEE8">
        <w:tblPrEx>
          <w:tblCellMar>
            <w:top w:w="0" w:type="dxa"/>
            <w:left w:w="108" w:type="dxa"/>
            <w:bottom w:w="0" w:type="dxa"/>
            <w:right w:w="108" w:type="dxa"/>
          </w:tblCellMar>
        </w:tblPrEx>
        <w:trPr>
          <w:trHeight w:val="3727" w:hRule="atLeast"/>
        </w:trPr>
        <w:tc>
          <w:tcPr>
            <w:tcW w:w="4261" w:type="dxa"/>
            <w:noWrap w:val="0"/>
            <w:vAlign w:val="top"/>
          </w:tcPr>
          <w:p w14:paraId="1D79195C">
            <w:pPr>
              <w:spacing w:after="156" w:afterLines="50"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买方名称</w:t>
            </w:r>
            <w:r>
              <w:rPr>
                <w:rFonts w:hint="eastAsia" w:ascii="宋体" w:hAnsi="宋体" w:eastAsia="宋体" w:cs="宋体"/>
                <w:color w:val="auto"/>
                <w:sz w:val="24"/>
                <w:szCs w:val="24"/>
                <w:highlight w:val="none"/>
                <w:u w:val="single"/>
              </w:rPr>
              <w:t xml:space="preserve">                         </w:t>
            </w:r>
          </w:p>
          <w:p w14:paraId="6718AEF4">
            <w:pPr>
              <w:spacing w:after="156" w:afterLines="5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买方代表姓名</w:t>
            </w:r>
            <w:r>
              <w:rPr>
                <w:rFonts w:hint="eastAsia" w:ascii="宋体" w:hAnsi="宋体" w:eastAsia="宋体" w:cs="宋体"/>
                <w:color w:val="auto"/>
                <w:sz w:val="24"/>
                <w:szCs w:val="24"/>
                <w:highlight w:val="none"/>
                <w:u w:val="single"/>
              </w:rPr>
              <w:t xml:space="preserve">                     </w:t>
            </w:r>
          </w:p>
          <w:p w14:paraId="56D9BC12">
            <w:pPr>
              <w:spacing w:after="156" w:afterLines="50"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买方代表签字</w:t>
            </w:r>
            <w:r>
              <w:rPr>
                <w:rFonts w:hint="eastAsia" w:ascii="宋体" w:hAnsi="宋体" w:eastAsia="宋体" w:cs="宋体"/>
                <w:color w:val="auto"/>
                <w:sz w:val="24"/>
                <w:szCs w:val="24"/>
                <w:highlight w:val="none"/>
                <w:u w:val="single"/>
              </w:rPr>
              <w:t xml:space="preserve">                     </w:t>
            </w:r>
          </w:p>
          <w:p w14:paraId="6C0D8095">
            <w:pPr>
              <w:spacing w:after="156" w:afterLines="5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签字日期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310AEE2C">
            <w:pPr>
              <w:spacing w:after="156" w:afterLines="5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买方公章（或合同章） </w:t>
            </w:r>
            <w:r>
              <w:rPr>
                <w:rFonts w:hint="eastAsia" w:ascii="宋体" w:hAnsi="宋体" w:eastAsia="宋体" w:cs="宋体"/>
                <w:color w:val="auto"/>
                <w:sz w:val="24"/>
                <w:szCs w:val="24"/>
                <w:highlight w:val="none"/>
                <w:u w:val="single"/>
              </w:rPr>
              <w:t xml:space="preserve">            </w:t>
            </w:r>
          </w:p>
        </w:tc>
        <w:tc>
          <w:tcPr>
            <w:tcW w:w="4261" w:type="dxa"/>
            <w:noWrap w:val="0"/>
            <w:vAlign w:val="top"/>
          </w:tcPr>
          <w:p w14:paraId="2357C2FB">
            <w:pPr>
              <w:spacing w:after="156" w:afterLines="50"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卖方名称</w:t>
            </w:r>
            <w:r>
              <w:rPr>
                <w:rFonts w:hint="eastAsia" w:ascii="宋体" w:hAnsi="宋体" w:eastAsia="宋体" w:cs="宋体"/>
                <w:color w:val="auto"/>
                <w:sz w:val="24"/>
                <w:szCs w:val="24"/>
                <w:highlight w:val="none"/>
                <w:u w:val="single"/>
              </w:rPr>
              <w:t xml:space="preserve">                         </w:t>
            </w:r>
          </w:p>
          <w:p w14:paraId="3725B600">
            <w:pPr>
              <w:spacing w:after="156" w:afterLines="5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卖方代表姓名</w:t>
            </w:r>
            <w:r>
              <w:rPr>
                <w:rFonts w:hint="eastAsia" w:ascii="宋体" w:hAnsi="宋体" w:eastAsia="宋体" w:cs="宋体"/>
                <w:color w:val="auto"/>
                <w:sz w:val="24"/>
                <w:szCs w:val="24"/>
                <w:highlight w:val="none"/>
                <w:u w:val="single"/>
              </w:rPr>
              <w:t xml:space="preserve">                     </w:t>
            </w:r>
          </w:p>
          <w:p w14:paraId="5F825B5A">
            <w:pPr>
              <w:spacing w:after="156" w:afterLines="50"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卖方代表签字</w:t>
            </w:r>
            <w:r>
              <w:rPr>
                <w:rFonts w:hint="eastAsia" w:ascii="宋体" w:hAnsi="宋体" w:eastAsia="宋体" w:cs="宋体"/>
                <w:color w:val="auto"/>
                <w:sz w:val="24"/>
                <w:szCs w:val="24"/>
                <w:highlight w:val="none"/>
                <w:u w:val="single"/>
              </w:rPr>
              <w:t xml:space="preserve">                     </w:t>
            </w:r>
          </w:p>
          <w:p w14:paraId="5748AC3B">
            <w:pPr>
              <w:spacing w:after="156" w:afterLines="5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签字日期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296B4A62">
            <w:pPr>
              <w:spacing w:after="156" w:afterLines="5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卖方公章（或合同章） </w:t>
            </w:r>
            <w:r>
              <w:rPr>
                <w:rFonts w:hint="eastAsia" w:ascii="宋体" w:hAnsi="宋体" w:eastAsia="宋体" w:cs="宋体"/>
                <w:color w:val="auto"/>
                <w:sz w:val="24"/>
                <w:szCs w:val="24"/>
                <w:highlight w:val="none"/>
                <w:u w:val="single"/>
              </w:rPr>
              <w:t xml:space="preserve">            </w:t>
            </w:r>
          </w:p>
        </w:tc>
      </w:tr>
    </w:tbl>
    <w:p w14:paraId="040B9384">
      <w:pPr>
        <w:spacing w:line="360" w:lineRule="auto"/>
        <w:rPr>
          <w:rFonts w:hint="eastAsia" w:ascii="宋体" w:hAnsi="宋体" w:eastAsia="宋体" w:cs="宋体"/>
          <w:color w:val="auto"/>
          <w:sz w:val="24"/>
          <w:szCs w:val="24"/>
          <w:highlight w:val="none"/>
        </w:rPr>
      </w:pPr>
    </w:p>
    <w:p w14:paraId="28B24DB2">
      <w:pPr>
        <w:rPr>
          <w:rFonts w:ascii="宋体" w:hAnsi="宋体" w:cs="宋体"/>
          <w:color w:val="auto"/>
          <w:sz w:val="24"/>
          <w:szCs w:val="24"/>
          <w:highlight w:val="none"/>
        </w:rPr>
      </w:pPr>
    </w:p>
    <w:p w14:paraId="78BE0960">
      <w:pPr>
        <w:rPr>
          <w:rFonts w:ascii="宋体" w:hAnsi="宋体"/>
          <w:color w:val="auto"/>
          <w:highlight w:val="none"/>
        </w:rPr>
      </w:pPr>
    </w:p>
    <w:p w14:paraId="15E94624">
      <w:pPr>
        <w:jc w:val="center"/>
        <w:rPr>
          <w:rFonts w:ascii="宋体" w:hAnsi="宋体" w:cs="宋体"/>
          <w:b/>
          <w:color w:val="auto"/>
          <w:sz w:val="36"/>
          <w:szCs w:val="36"/>
          <w:highlight w:val="none"/>
        </w:rPr>
      </w:pPr>
    </w:p>
    <w:p w14:paraId="4C05EE7D">
      <w:pPr>
        <w:rPr>
          <w:color w:val="auto"/>
        </w:rPr>
      </w:pPr>
    </w:p>
    <w:p w14:paraId="3E299594">
      <w:pPr>
        <w:pStyle w:val="8"/>
        <w:rPr>
          <w:rFonts w:hint="eastAsia"/>
          <w:color w:val="auto"/>
          <w:lang w:val="en-US" w:eastAsia="zh-Hans"/>
        </w:rPr>
      </w:pPr>
    </w:p>
    <w:p w14:paraId="775072D2">
      <w:pPr>
        <w:rPr>
          <w:color w:val="auto"/>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A1A7C1"/>
    <w:multiLevelType w:val="singleLevel"/>
    <w:tmpl w:val="90A1A7C1"/>
    <w:lvl w:ilvl="0" w:tentative="0">
      <w:start w:val="1"/>
      <w:numFmt w:val="decimal"/>
      <w:suff w:val="nothing"/>
      <w:lvlText w:val="%1）"/>
      <w:lvlJc w:val="left"/>
    </w:lvl>
  </w:abstractNum>
  <w:abstractNum w:abstractNumId="1">
    <w:nsid w:val="044F7E27"/>
    <w:multiLevelType w:val="multilevel"/>
    <w:tmpl w:val="044F7E27"/>
    <w:lvl w:ilvl="0" w:tentative="0">
      <w:start w:val="1"/>
      <w:numFmt w:val="decimal"/>
      <w:lvlText w:val="%1."/>
      <w:lvlJc w:val="left"/>
      <w:pPr>
        <w:tabs>
          <w:tab w:val="left" w:pos="600"/>
        </w:tabs>
        <w:ind w:left="600" w:hanging="600"/>
      </w:pPr>
      <w:rPr>
        <w:rFonts w:hint="default"/>
      </w:rPr>
    </w:lvl>
    <w:lvl w:ilvl="1" w:tentative="0">
      <w:start w:val="1"/>
      <w:numFmt w:val="decimal"/>
      <w:lvlText w:val="%1.%2）"/>
      <w:lvlJc w:val="left"/>
      <w:pPr>
        <w:tabs>
          <w:tab w:val="left" w:pos="1440"/>
        </w:tabs>
        <w:ind w:left="1440" w:hanging="720"/>
      </w:pPr>
      <w:rPr>
        <w:rFonts w:hint="default"/>
      </w:rPr>
    </w:lvl>
    <w:lvl w:ilvl="2" w:tentative="0">
      <w:start w:val="1"/>
      <w:numFmt w:val="decimal"/>
      <w:lvlText w:val="%1.%2）%3."/>
      <w:lvlJc w:val="left"/>
      <w:pPr>
        <w:tabs>
          <w:tab w:val="left" w:pos="2520"/>
        </w:tabs>
        <w:ind w:left="2520" w:hanging="1080"/>
      </w:pPr>
      <w:rPr>
        <w:rFonts w:hint="default"/>
      </w:rPr>
    </w:lvl>
    <w:lvl w:ilvl="3" w:tentative="0">
      <w:start w:val="1"/>
      <w:numFmt w:val="decimal"/>
      <w:lvlText w:val="%1.%2）%3.%4."/>
      <w:lvlJc w:val="left"/>
      <w:pPr>
        <w:tabs>
          <w:tab w:val="left" w:pos="3240"/>
        </w:tabs>
        <w:ind w:left="3240" w:hanging="1080"/>
      </w:pPr>
      <w:rPr>
        <w:rFonts w:hint="default"/>
      </w:rPr>
    </w:lvl>
    <w:lvl w:ilvl="4" w:tentative="0">
      <w:start w:val="1"/>
      <w:numFmt w:val="decimal"/>
      <w:lvlText w:val="%1.%2）%3.%4.%5."/>
      <w:lvlJc w:val="left"/>
      <w:pPr>
        <w:tabs>
          <w:tab w:val="left" w:pos="4320"/>
        </w:tabs>
        <w:ind w:left="4320" w:hanging="1440"/>
      </w:pPr>
      <w:rPr>
        <w:rFonts w:hint="default"/>
      </w:rPr>
    </w:lvl>
    <w:lvl w:ilvl="5" w:tentative="0">
      <w:start w:val="1"/>
      <w:numFmt w:val="decimal"/>
      <w:lvlText w:val="%1.%2）%3.%4.%5.%6."/>
      <w:lvlJc w:val="left"/>
      <w:pPr>
        <w:tabs>
          <w:tab w:val="left" w:pos="5400"/>
        </w:tabs>
        <w:ind w:left="5400" w:hanging="1800"/>
      </w:pPr>
      <w:rPr>
        <w:rFonts w:hint="default"/>
      </w:rPr>
    </w:lvl>
    <w:lvl w:ilvl="6" w:tentative="0">
      <w:start w:val="1"/>
      <w:numFmt w:val="decimal"/>
      <w:lvlText w:val="%1.%2）%3.%4.%5.%6.%7."/>
      <w:lvlJc w:val="left"/>
      <w:pPr>
        <w:tabs>
          <w:tab w:val="left" w:pos="6120"/>
        </w:tabs>
        <w:ind w:left="6120" w:hanging="1800"/>
      </w:pPr>
      <w:rPr>
        <w:rFonts w:hint="default"/>
      </w:rPr>
    </w:lvl>
    <w:lvl w:ilvl="7" w:tentative="0">
      <w:start w:val="1"/>
      <w:numFmt w:val="decimal"/>
      <w:lvlText w:val="%1.%2）%3.%4.%5.%6.%7.%8."/>
      <w:lvlJc w:val="left"/>
      <w:pPr>
        <w:tabs>
          <w:tab w:val="left" w:pos="7200"/>
        </w:tabs>
        <w:ind w:left="7200" w:hanging="2160"/>
      </w:pPr>
      <w:rPr>
        <w:rFonts w:hint="default"/>
      </w:rPr>
    </w:lvl>
    <w:lvl w:ilvl="8" w:tentative="0">
      <w:start w:val="1"/>
      <w:numFmt w:val="decimal"/>
      <w:lvlText w:val="%1.%2）%3.%4.%5.%6.%7.%8.%9."/>
      <w:lvlJc w:val="left"/>
      <w:pPr>
        <w:tabs>
          <w:tab w:val="left" w:pos="8280"/>
        </w:tabs>
        <w:ind w:left="8280" w:hanging="2520"/>
      </w:pPr>
      <w:rPr>
        <w:rFonts w:hint="default"/>
      </w:rPr>
    </w:lvl>
  </w:abstractNum>
  <w:abstractNum w:abstractNumId="2">
    <w:nsid w:val="23757D77"/>
    <w:multiLevelType w:val="multilevel"/>
    <w:tmpl w:val="23757D77"/>
    <w:lvl w:ilvl="0" w:tentative="0">
      <w:start w:val="1"/>
      <w:numFmt w:val="japaneseCounting"/>
      <w:lvlText w:val="%1、"/>
      <w:lvlJc w:val="left"/>
      <w:pPr>
        <w:tabs>
          <w:tab w:val="left" w:pos="420"/>
        </w:tabs>
        <w:ind w:left="420" w:hanging="420"/>
      </w:pPr>
      <w:rPr>
        <w:rFonts w:hint="default"/>
      </w:rPr>
    </w:lvl>
    <w:lvl w:ilvl="1" w:tentative="0">
      <w:start w:val="1"/>
      <w:numFmt w:val="japaneseCounting"/>
      <w:lvlText w:val="第%2章"/>
      <w:lvlJc w:val="left"/>
      <w:pPr>
        <w:tabs>
          <w:tab w:val="left" w:pos="1260"/>
        </w:tabs>
        <w:ind w:left="1260" w:hanging="840"/>
      </w:pPr>
      <w:rPr>
        <w:rFonts w:hint="default"/>
      </w:rPr>
    </w:lvl>
    <w:lvl w:ilvl="2" w:tentative="0">
      <w:start w:val="1"/>
      <w:numFmt w:val="decimal"/>
      <w:lvlText w:val="%3."/>
      <w:lvlJc w:val="left"/>
      <w:pPr>
        <w:tabs>
          <w:tab w:val="left" w:pos="1200"/>
        </w:tabs>
        <w:ind w:left="1200" w:hanging="360"/>
      </w:pPr>
      <w:rPr>
        <w:rFonts w:hint="default"/>
      </w:rPr>
    </w:lvl>
    <w:lvl w:ilvl="3" w:tentative="0">
      <w:start w:val="1"/>
      <w:numFmt w:val="decimal"/>
      <w:lvlText w:val="%4）"/>
      <w:lvlJc w:val="left"/>
      <w:pPr>
        <w:tabs>
          <w:tab w:val="left" w:pos="1620"/>
        </w:tabs>
        <w:ind w:left="1620" w:hanging="360"/>
      </w:pPr>
      <w:rPr>
        <w:rFonts w:hint="default"/>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3E2E255E"/>
    <w:multiLevelType w:val="multilevel"/>
    <w:tmpl w:val="3E2E255E"/>
    <w:lvl w:ilvl="0" w:tentative="0">
      <w:start w:val="1"/>
      <w:numFmt w:val="decimal"/>
      <w:lvlText w:val="%1)"/>
      <w:lvlJc w:val="left"/>
      <w:pPr>
        <w:tabs>
          <w:tab w:val="left" w:pos="1680"/>
        </w:tabs>
        <w:ind w:left="1680" w:hanging="420"/>
      </w:pPr>
      <w:rPr>
        <w:rFonts w:hint="eastAsia"/>
      </w:rPr>
    </w:lvl>
    <w:lvl w:ilvl="1" w:tentative="0">
      <w:start w:val="1"/>
      <w:numFmt w:val="decimal"/>
      <w:lvlText w:val="%2．"/>
      <w:lvlJc w:val="left"/>
      <w:pPr>
        <w:tabs>
          <w:tab w:val="left" w:pos="270"/>
        </w:tabs>
        <w:ind w:left="270" w:hanging="720"/>
      </w:pPr>
      <w:rPr>
        <w:rFonts w:hint="default"/>
      </w:rPr>
    </w:lvl>
    <w:lvl w:ilvl="2" w:tentative="0">
      <w:start w:val="1"/>
      <w:numFmt w:val="lowerRoman"/>
      <w:lvlText w:val="%3."/>
      <w:lvlJc w:val="right"/>
      <w:pPr>
        <w:tabs>
          <w:tab w:val="left" w:pos="390"/>
        </w:tabs>
        <w:ind w:left="390" w:hanging="420"/>
      </w:pPr>
    </w:lvl>
    <w:lvl w:ilvl="3" w:tentative="0">
      <w:start w:val="8"/>
      <w:numFmt w:val="japaneseCounting"/>
      <w:lvlText w:val="第%4章"/>
      <w:lvlJc w:val="left"/>
      <w:pPr>
        <w:tabs>
          <w:tab w:val="left" w:pos="1470"/>
        </w:tabs>
        <w:ind w:left="1470" w:hanging="1080"/>
      </w:pPr>
      <w:rPr>
        <w:rFonts w:hint="eastAsia"/>
      </w:rPr>
    </w:lvl>
    <w:lvl w:ilvl="4" w:tentative="0">
      <w:start w:val="1"/>
      <w:numFmt w:val="japaneseCounting"/>
      <w:lvlText w:val="%5、"/>
      <w:lvlJc w:val="left"/>
      <w:pPr>
        <w:tabs>
          <w:tab w:val="left" w:pos="1290"/>
        </w:tabs>
        <w:ind w:left="1290" w:hanging="480"/>
      </w:pPr>
      <w:rPr>
        <w:rFonts w:hint="default"/>
        <w:u w:val="none"/>
      </w:rPr>
    </w:lvl>
    <w:lvl w:ilvl="5" w:tentative="0">
      <w:start w:val="3"/>
      <w:numFmt w:val="bullet"/>
      <w:lvlText w:val=""/>
      <w:lvlJc w:val="left"/>
      <w:pPr>
        <w:tabs>
          <w:tab w:val="left" w:pos="1590"/>
        </w:tabs>
        <w:ind w:left="1590" w:hanging="360"/>
      </w:pPr>
      <w:rPr>
        <w:rFonts w:hint="default" w:ascii="Wingdings" w:hAnsi="Wingdings" w:eastAsia="宋体" w:cs="Times New Roman"/>
      </w:rPr>
    </w:lvl>
    <w:lvl w:ilvl="6" w:tentative="0">
      <w:start w:val="1"/>
      <w:numFmt w:val="decimal"/>
      <w:lvlText w:val="%7."/>
      <w:lvlJc w:val="left"/>
      <w:pPr>
        <w:tabs>
          <w:tab w:val="left" w:pos="2010"/>
        </w:tabs>
        <w:ind w:left="2010" w:hanging="360"/>
      </w:pPr>
      <w:rPr>
        <w:rFonts w:hint="default"/>
      </w:rPr>
    </w:lvl>
    <w:lvl w:ilvl="7" w:tentative="0">
      <w:start w:val="4"/>
      <w:numFmt w:val="decimal"/>
      <w:lvlText w:val="%8、"/>
      <w:lvlJc w:val="left"/>
      <w:pPr>
        <w:tabs>
          <w:tab w:val="left" w:pos="2430"/>
        </w:tabs>
        <w:ind w:left="2430" w:hanging="360"/>
      </w:pPr>
      <w:rPr>
        <w:rFonts w:hint="default" w:ascii="宋体" w:hAnsi="宋体"/>
        <w:b w:val="0"/>
      </w:rPr>
    </w:lvl>
    <w:lvl w:ilvl="8" w:tentative="0">
      <w:start w:val="4"/>
      <w:numFmt w:val="japaneseCounting"/>
      <w:lvlText w:val="（%9）"/>
      <w:lvlJc w:val="left"/>
      <w:pPr>
        <w:ind w:left="3570" w:hanging="1080"/>
      </w:pPr>
      <w:rPr>
        <w:rFont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CA278A6"/>
    <w:rsid w:val="6CA278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jc w:val="center"/>
      <w:outlineLvl w:val="0"/>
    </w:pPr>
    <w:rPr>
      <w:rFonts w:ascii="Times New Roman" w:hAnsi="Times New Roman" w:eastAsia="宋体"/>
      <w:b/>
      <w:sz w:val="44"/>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character" w:customStyle="1" w:styleId="5">
    <w:name w:val="NormalCharacter"/>
    <w:link w:val="6"/>
    <w:qFormat/>
    <w:locked/>
    <w:uiPriority w:val="99"/>
  </w:style>
  <w:style w:type="paragraph" w:customStyle="1" w:styleId="6">
    <w:name w:val="UserStyle_4"/>
    <w:basedOn w:val="1"/>
    <w:link w:val="5"/>
    <w:qFormat/>
    <w:uiPriority w:val="99"/>
  </w:style>
  <w:style w:type="paragraph" w:customStyle="1" w:styleId="7">
    <w:name w:val="Heading3"/>
    <w:basedOn w:val="1"/>
    <w:next w:val="1"/>
    <w:qFormat/>
    <w:uiPriority w:val="99"/>
    <w:pPr>
      <w:keepNext/>
      <w:keepLines/>
      <w:spacing w:before="260" w:after="260" w:line="413" w:lineRule="auto"/>
    </w:pPr>
    <w:rPr>
      <w:b/>
      <w:sz w:val="32"/>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2025-07-31T07:16:00Z</dcterms:created>
  <dc:creator>Administrator</dc:creator>
  <cp:lastModifiedBy>Administrator</cp:lastModifiedBy>
  <dcterms:modified xsi:type="dcterms:W3CDTF">2025-07-31T07:16:47Z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7804C0745B4E442AAF646FD2DEB2A8FD_11</vt:lpwstr>
  </property>
  <property fmtid="{D5CDD505-2E9C-101B-9397-08002B2CF9AE}" pid="4" name="KSOTemplateDocerSaveRecord">
    <vt:lpwstr>eyJoZGlkIjoiYjMxZDk1ODY2MDY2ZGQyM2Y4NzFiYzhhMDIzNGQ5NzEiLCJ1c2VySWQiOiIxMjI2MTU2NzI0In0=</vt:lpwstr>
  </property>
</Properties>
</file>