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版本号：0617-2522HZ189320250728001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2025年义务教育薄弱环节改善与能力提升补助资金（市民化奖励）教育教学设备采购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0617-2522HZ1893</w:t>
      </w:r>
      <w:r>
        <w:br/>
      </w:r>
      <w:r>
        <w:br/>
      </w:r>
      <w:r>
        <w:br/>
      </w:r>
    </w:p>
    <w:p>
      <w:pPr>
        <w:pStyle w:val="null3"/>
        <w:jc w:val="center"/>
        <w:outlineLvl w:val="2"/>
      </w:pPr>
      <w:r>
        <w:rPr>
          <w:rFonts w:ascii="仿宋_GB2312" w:hAnsi="仿宋_GB2312" w:cs="仿宋_GB2312" w:eastAsia="仿宋_GB2312"/>
          <w:sz w:val="28"/>
          <w:b/>
        </w:rPr>
        <w:t>西安市雁塔区第一学校</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西安市雁塔区第一学校</w:t>
      </w:r>
      <w:r>
        <w:rPr>
          <w:rFonts w:ascii="仿宋_GB2312" w:hAnsi="仿宋_GB2312" w:cs="仿宋_GB2312" w:eastAsia="仿宋_GB2312"/>
        </w:rPr>
        <w:t>委托，拟对</w:t>
      </w:r>
      <w:r>
        <w:rPr>
          <w:rFonts w:ascii="仿宋_GB2312" w:hAnsi="仿宋_GB2312" w:cs="仿宋_GB2312" w:eastAsia="仿宋_GB2312"/>
        </w:rPr>
        <w:t>2025年义务教育薄弱环节改善与能力提升补助资金（市民化奖励）教育教学设备采购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0617-2522HZ1893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2025年义务教育薄弱环节改善与能力提升补助资金（市民化奖励）教育教学设备采购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为满足正常的教育教学活动，现采购学校新生年级教育教学基本设备，具体内容详见采购文件。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1、法定代表人授权书及本单位证明：法定代表人参加谈判的，须出示身份证；法定代表人授权他人参加谈判的，须提供法定代表人授权委托书、被授权人身份证及被授权人本单位证明 (近6个月内任意1个月社保缴纳证明)。</w:t>
      </w:r>
    </w:p>
    <w:p>
      <w:pPr>
        <w:pStyle w:val="null3"/>
      </w:pPr>
      <w:r>
        <w:rPr>
          <w:rFonts w:ascii="仿宋_GB2312" w:hAnsi="仿宋_GB2312" w:cs="仿宋_GB2312" w:eastAsia="仿宋_GB2312"/>
        </w:rPr>
        <w:t>2、出版物经营许可证：供应商具有有效的出版物经营许可证，提供证书复印件。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西安市雁塔区第一学校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雁塔区清凉寺北路中环国际城南区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西安市雁塔区第一学校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83692008-8004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杨凡、程佳、王炳淇、张勃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西安市雁塔区第一学校</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西安市雁塔区第一学校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西安市雁塔区第一学校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为满足正常的教育教学活动，现采购学校新生年级教育教学基本设备，具体内容详见采购文件。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715,000.00</w:t>
      </w:r>
    </w:p>
    <w:p>
      <w:pPr>
        <w:pStyle w:val="null3"/>
      </w:pPr>
      <w:r>
        <w:rPr>
          <w:rFonts w:ascii="仿宋_GB2312" w:hAnsi="仿宋_GB2312" w:cs="仿宋_GB2312" w:eastAsia="仿宋_GB2312"/>
        </w:rPr>
        <w:t>采购包最高限价（元）: 715,000.00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标的名称：教育教学设备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6"/>
              <w:gridCol w:w="275"/>
              <w:gridCol w:w="1525"/>
              <w:gridCol w:w="223"/>
              <w:gridCol w:w="189"/>
              <w:gridCol w:w="184"/>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技术要求</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课桌凳</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课桌参数：</w:t>
                  </w:r>
                  <w:r>
                    <w:br/>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430*630*(680-780)mm</w:t>
                  </w:r>
                  <w:r>
                    <w:br/>
                  </w:r>
                  <w:r>
                    <w:rPr>
                      <w:rFonts w:ascii="仿宋_GB2312" w:hAnsi="仿宋_GB2312" w:cs="仿宋_GB2312" w:eastAsia="仿宋_GB2312"/>
                      <w:sz w:val="21"/>
                      <w:color w:val="000000"/>
                    </w:rPr>
                    <w:t>1.桌面规格43</w:t>
                  </w:r>
                  <w:r>
                    <w:rPr>
                      <w:rFonts w:ascii="仿宋_GB2312" w:hAnsi="仿宋_GB2312" w:cs="仿宋_GB2312" w:eastAsia="仿宋_GB2312"/>
                      <w:sz w:val="21"/>
                    </w:rPr>
                    <w:t>0*630*30mm采用环保ABS塑料材质，桌面靠胸前位置设有内弧形设计，前面设有文具槽，文具槽规格460*10mm放置书写文具，具有良好的抗冲击性、耐酸碱腐蚀性、抗氧化性等性能，外</w:t>
                  </w:r>
                  <w:r>
                    <w:rPr>
                      <w:rFonts w:ascii="仿宋_GB2312" w:hAnsi="仿宋_GB2312" w:cs="仿宋_GB2312" w:eastAsia="仿宋_GB2312"/>
                      <w:sz w:val="21"/>
                      <w:color w:val="000000"/>
                    </w:rPr>
                    <w:t>观，人性化设计，美观大方，边缘平整圆滑，美观坚固。</w:t>
                  </w:r>
                  <w:r>
                    <w:br/>
                  </w:r>
                  <w:r>
                    <w:rPr>
                      <w:rFonts w:ascii="仿宋_GB2312" w:hAnsi="仿宋_GB2312" w:cs="仿宋_GB2312" w:eastAsia="仿宋_GB2312"/>
                      <w:sz w:val="21"/>
                      <w:color w:val="000000"/>
                    </w:rPr>
                    <w:t>2.桌椅脚∶30*50mm椭圆管，1.2mm厚。单立柱升降管∶外管30*50*1.2mm椭圆管，内管25*45*1.2mm椭圆管， 托斗U型管∶20*40*1.2mm椭圆管，靠背∶20*40*1.2mm椭圆管，置物筐∶冷拔丝4.5m圆管，14mm 脚套∶pp塑料升降结构∶拉扣升降。</w:t>
                  </w:r>
                  <w:r>
                    <w:br/>
                  </w:r>
                  <w:r>
                    <w:rPr>
                      <w:rFonts w:ascii="仿宋_GB2312" w:hAnsi="仿宋_GB2312" w:cs="仿宋_GB2312" w:eastAsia="仿宋_GB2312"/>
                      <w:sz w:val="21"/>
                      <w:color w:val="000000"/>
                    </w:rPr>
                    <w:t>椅子参数：</w:t>
                  </w:r>
                  <w:r>
                    <w:br/>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395*370*（420-480）mm,长*宽*座高</w:t>
                  </w:r>
                  <w:r>
                    <w:br/>
                  </w:r>
                  <w:r>
                    <w:rPr>
                      <w:rFonts w:ascii="仿宋_GB2312" w:hAnsi="仿宋_GB2312" w:cs="仿宋_GB2312" w:eastAsia="仿宋_GB2312"/>
                      <w:sz w:val="21"/>
                      <w:color w:val="000000"/>
                    </w:rPr>
                    <w:t>1．椅面规格为395mm×370mm，材质为pp工程塑料，颜色为蓝色；靠背规格长度不低于395mm高度为350mm，椅子座垫，靠背均采用一级工程塑料 PP，通过改性良化后一次性注塑成型，耐冲击，耐抗压，耐磨，达到环保要求， 靠背设计有曲线弧度。造型符合人体工程学，坐靠舒适，配件使用增强塑料，防火防水，所有板架连接部位、五金配件质量等应符合国家规范要求。</w:t>
                  </w:r>
                  <w:r>
                    <w:br/>
                  </w:r>
                  <w:r>
                    <w:rPr>
                      <w:rFonts w:ascii="仿宋_GB2312" w:hAnsi="仿宋_GB2312" w:cs="仿宋_GB2312" w:eastAsia="仿宋_GB2312"/>
                      <w:sz w:val="21"/>
                      <w:color w:val="000000"/>
                    </w:rPr>
                    <w:t>2．金属椅架主要为椭圆钢管，要求均为中小学各四级升降。椭圆管的规格为升降上管≥50mm×20mm，管壁厚≥1.2mm；升降下管≥60mm×30mm，管壁厚≥1.2mm；脚登管20*40mm椭圆管，管壁厚≥1.2mm。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钢制讲桌</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讲桌，全钢结构，表面涂饰为喷塑</w:t>
                  </w:r>
                  <w:r>
                    <w:rPr>
                      <w:rFonts w:ascii="仿宋_GB2312" w:hAnsi="仿宋_GB2312" w:cs="仿宋_GB2312" w:eastAsia="仿宋_GB2312"/>
                      <w:sz w:val="21"/>
                      <w:color w:val="000000"/>
                    </w:rPr>
                    <w:t>≥1200 mm×600 mm×900mm，整桌釆用≥1mm的钢板，上台面三围结构，全部倒成带弧度的角；上桌体带双空抽斗，尺寸≥562.5 mm×120mm;优质桌兜轨道；中间为双开门柜子，每扇门尺寸≥562.5 mm×425mm；下桌体为无门</w:t>
                  </w:r>
                  <w:r>
                    <w:rPr>
                      <w:rFonts w:ascii="仿宋_GB2312" w:hAnsi="仿宋_GB2312" w:cs="仿宋_GB2312" w:eastAsia="仿宋_GB2312"/>
                      <w:sz w:val="21"/>
                    </w:rPr>
                    <w:t>桌兜，尺寸</w:t>
                  </w:r>
                  <w:r>
                    <w:rPr>
                      <w:rFonts w:ascii="仿宋_GB2312" w:hAnsi="仿宋_GB2312" w:cs="仿宋_GB2312" w:eastAsia="仿宋_GB2312"/>
                      <w:sz w:val="21"/>
                    </w:rPr>
                    <w:t>≥1200mm×200mm，后背板落地。</w:t>
                  </w:r>
                </w:p>
                <w:p>
                  <w:pPr>
                    <w:pStyle w:val="null3"/>
                    <w:spacing w:after="120"/>
                    <w:jc w:val="both"/>
                  </w:pPr>
                  <w:r>
                    <w:rPr>
                      <w:rFonts w:ascii="仿宋_GB2312" w:hAnsi="仿宋_GB2312" w:cs="仿宋_GB2312" w:eastAsia="仿宋_GB2312"/>
                      <w:sz w:val="21"/>
                    </w:rPr>
                    <w:t>外观要求：表面涂饰平整、无流挂、无漏底，金属外露部件无刃口、无毛刺。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办公桌椅</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办公桌规格：</w:t>
                  </w:r>
                  <w:r>
                    <w:rPr>
                      <w:rFonts w:ascii="仿宋_GB2312" w:hAnsi="仿宋_GB2312" w:cs="仿宋_GB2312" w:eastAsia="仿宋_GB2312"/>
                      <w:sz w:val="21"/>
                      <w:color w:val="000000"/>
                    </w:rPr>
                    <w:t>1400*700*750mm</w:t>
                  </w:r>
                </w:p>
                <w:p>
                  <w:pPr>
                    <w:pStyle w:val="null3"/>
                    <w:jc w:val="left"/>
                  </w:pPr>
                  <w:r>
                    <w:rPr>
                      <w:rFonts w:ascii="仿宋_GB2312" w:hAnsi="仿宋_GB2312" w:cs="仿宋_GB2312" w:eastAsia="仿宋_GB2312"/>
                      <w:sz w:val="19"/>
                    </w:rPr>
                    <w:t>1.</w:t>
                  </w:r>
                  <w:r>
                    <w:rPr>
                      <w:rFonts w:ascii="仿宋_GB2312" w:hAnsi="仿宋_GB2312" w:cs="仿宋_GB2312" w:eastAsia="仿宋_GB2312"/>
                      <w:sz w:val="21"/>
                    </w:rPr>
                    <w:t>基材：采用品牌</w:t>
                  </w:r>
                  <w:r>
                    <w:rPr>
                      <w:rFonts w:ascii="仿宋_GB2312" w:hAnsi="仿宋_GB2312" w:cs="仿宋_GB2312" w:eastAsia="仿宋_GB2312"/>
                      <w:sz w:val="21"/>
                    </w:rPr>
                    <w:t>E1级环保高密度纤维板，甲醛释放量低于9.0mg/100g符合国家标准，含水率符合当地年平衡木材含水率（国家标准要求） （防潮、防虫、防腐处理）。</w:t>
                  </w:r>
                </w:p>
                <w:p>
                  <w:pPr>
                    <w:pStyle w:val="null3"/>
                    <w:jc w:val="left"/>
                  </w:pPr>
                  <w:r>
                    <w:rPr>
                      <w:rFonts w:ascii="仿宋_GB2312" w:hAnsi="仿宋_GB2312" w:cs="仿宋_GB2312" w:eastAsia="仿宋_GB2312"/>
                      <w:sz w:val="19"/>
                    </w:rPr>
                    <w:t>2.</w:t>
                  </w:r>
                  <w:r>
                    <w:rPr>
                      <w:rFonts w:ascii="仿宋_GB2312" w:hAnsi="仿宋_GB2312" w:cs="仿宋_GB2312" w:eastAsia="仿宋_GB2312"/>
                      <w:sz w:val="21"/>
                    </w:rPr>
                    <w:t>油漆：采用面漆饰面，成品油漆表面理化性能均高于国家标准，</w:t>
                  </w:r>
                </w:p>
                <w:p>
                  <w:pPr>
                    <w:pStyle w:val="null3"/>
                    <w:jc w:val="left"/>
                  </w:pPr>
                  <w:r>
                    <w:rPr>
                      <w:rFonts w:ascii="仿宋_GB2312" w:hAnsi="仿宋_GB2312" w:cs="仿宋_GB2312" w:eastAsia="仿宋_GB2312"/>
                      <w:sz w:val="21"/>
                    </w:rPr>
                    <w:t>3粘合剂：优质环保粘合剂，游离甲醛等有害物质符合国家标准要求。</w:t>
                  </w:r>
                </w:p>
                <w:p>
                  <w:pPr>
                    <w:pStyle w:val="null3"/>
                    <w:jc w:val="left"/>
                  </w:pPr>
                  <w:r>
                    <w:rPr>
                      <w:rFonts w:ascii="仿宋_GB2312" w:hAnsi="仿宋_GB2312" w:cs="仿宋_GB2312" w:eastAsia="仿宋_GB2312"/>
                      <w:sz w:val="21"/>
                      <w:color w:val="000000"/>
                    </w:rPr>
                    <w:t>4、封边：采用实木封边，双面贴木皮。</w:t>
                  </w:r>
                </w:p>
                <w:p>
                  <w:pPr>
                    <w:pStyle w:val="null3"/>
                    <w:jc w:val="left"/>
                  </w:pPr>
                  <w:r>
                    <w:rPr>
                      <w:rFonts w:ascii="仿宋_GB2312" w:hAnsi="仿宋_GB2312" w:cs="仿宋_GB2312" w:eastAsia="仿宋_GB2312"/>
                      <w:sz w:val="21"/>
                      <w:color w:val="000000"/>
                    </w:rPr>
                    <w:t>网布转椅</w:t>
                  </w:r>
                  <w:r>
                    <w:br/>
                  </w:r>
                  <w:r>
                    <w:rPr>
                      <w:rFonts w:ascii="仿宋_GB2312" w:hAnsi="仿宋_GB2312" w:cs="仿宋_GB2312" w:eastAsia="仿宋_GB2312"/>
                      <w:sz w:val="21"/>
                      <w:color w:val="000000"/>
                    </w:rPr>
                    <w:t>1.黑色全新料加纤背框，透气网布；</w:t>
                  </w:r>
                  <w:r>
                    <w:br/>
                  </w:r>
                  <w:r>
                    <w:rPr>
                      <w:rFonts w:ascii="仿宋_GB2312" w:hAnsi="仿宋_GB2312" w:cs="仿宋_GB2312" w:eastAsia="仿宋_GB2312"/>
                      <w:sz w:val="21"/>
                      <w:color w:val="000000"/>
                    </w:rPr>
                    <w:t xml:space="preserve">2.黑色PP固定腰靠； </w:t>
                  </w:r>
                  <w:r>
                    <w:br/>
                  </w:r>
                  <w:r>
                    <w:rPr>
                      <w:rFonts w:ascii="仿宋_GB2312" w:hAnsi="仿宋_GB2312" w:cs="仿宋_GB2312" w:eastAsia="仿宋_GB2312"/>
                      <w:sz w:val="21"/>
                      <w:color w:val="000000"/>
                    </w:rPr>
                    <w:t>3.黑色PP连体连体扶手；</w:t>
                  </w:r>
                  <w:r>
                    <w:br/>
                  </w:r>
                  <w:r>
                    <w:rPr>
                      <w:rFonts w:ascii="仿宋_GB2312" w:hAnsi="仿宋_GB2312" w:cs="仿宋_GB2312" w:eastAsia="仿宋_GB2312"/>
                      <w:sz w:val="21"/>
                      <w:color w:val="000000"/>
                    </w:rPr>
                    <w:t>4.45高密度纯绵坐垫，透气网布；</w:t>
                  </w:r>
                  <w:r>
                    <w:br/>
                  </w:r>
                  <w:r>
                    <w:rPr>
                      <w:rFonts w:ascii="仿宋_GB2312" w:hAnsi="仿宋_GB2312" w:cs="仿宋_GB2312" w:eastAsia="仿宋_GB2312"/>
                      <w:sz w:val="21"/>
                      <w:color w:val="000000"/>
                    </w:rPr>
                    <w:t>5. 2.5mm厚度原位锁定底盘，可倾仰；</w:t>
                  </w:r>
                  <w:r>
                    <w:br/>
                  </w:r>
                  <w:r>
                    <w:rPr>
                      <w:rFonts w:ascii="仿宋_GB2312" w:hAnsi="仿宋_GB2312" w:cs="仿宋_GB2312" w:eastAsia="仿宋_GB2312"/>
                      <w:sz w:val="21"/>
                      <w:color w:val="000000"/>
                    </w:rPr>
                    <w:t>6.三级SGS认证气杆；</w:t>
                  </w:r>
                </w:p>
                <w:p>
                  <w:pPr>
                    <w:pStyle w:val="null3"/>
                    <w:jc w:val="left"/>
                  </w:pPr>
                  <w:r>
                    <w:rPr>
                      <w:rFonts w:ascii="仿宋_GB2312" w:hAnsi="仿宋_GB2312" w:cs="仿宋_GB2312" w:eastAsia="仿宋_GB2312"/>
                      <w:sz w:val="21"/>
                      <w:color w:val="000000"/>
                    </w:rPr>
                    <w:t>采用静音脚轮。</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1、要求设备千兆电口≥24个，万兆SFP+光口≥4个，USB配置接口≥1，Console配置口≥1。</w:t>
                  </w:r>
                  <w:r>
                    <w:br/>
                  </w:r>
                  <w:r>
                    <w:rPr>
                      <w:rFonts w:ascii="仿宋_GB2312" w:hAnsi="仿宋_GB2312" w:cs="仿宋_GB2312" w:eastAsia="仿宋_GB2312"/>
                      <w:sz w:val="21"/>
                      <w:color w:val="000000"/>
                    </w:rPr>
                    <w:t>2.交换容量792Gbps/7.92Tbps，包转发率≥222Mpps。</w:t>
                  </w:r>
                  <w:r>
                    <w:br/>
                  </w:r>
                  <w:r>
                    <w:rPr>
                      <w:rFonts w:ascii="仿宋_GB2312" w:hAnsi="仿宋_GB2312" w:cs="仿宋_GB2312" w:eastAsia="仿宋_GB2312"/>
                      <w:sz w:val="21"/>
                      <w:color w:val="000000"/>
                    </w:rPr>
                    <w:t>3、支持4K个802.1Q VLAN，Super vlan，支持基于端口、MAC、IP子网、协议的VLAN，支持STP/RSTP/MSTP，支持IGMP、IGMP Snooping。</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设备支持网管平台管理，投标设备需兼容原有网管平台。</w:t>
                  </w:r>
                  <w:r>
                    <w:br/>
                  </w:r>
                  <w:r>
                    <w:rPr>
                      <w:rFonts w:ascii="仿宋_GB2312" w:hAnsi="仿宋_GB2312" w:cs="仿宋_GB2312" w:eastAsia="仿宋_GB2312"/>
                      <w:sz w:val="21"/>
                      <w:color w:val="000000"/>
                    </w:rPr>
                    <w:t>5、提供工信部要求的电信设备进网许可证，设备原厂3年质保。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封装类型</w:t>
                  </w:r>
                  <w:r>
                    <w:rPr>
                      <w:rFonts w:ascii="仿宋_GB2312" w:hAnsi="仿宋_GB2312" w:cs="仿宋_GB2312" w:eastAsia="仿宋_GB2312"/>
                      <w:sz w:val="21"/>
                      <w:color w:val="000000"/>
                    </w:rPr>
                    <w:t>SFP+;接口双工LC;传输速率≥10Gbps；传输距离≥10KM,支持DDMI功能。</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标准机架式安装，防雷模块</w:t>
                  </w:r>
                  <w:r>
                    <w:rPr>
                      <w:rFonts w:ascii="仿宋_GB2312" w:hAnsi="仿宋_GB2312" w:cs="仿宋_GB2312" w:eastAsia="仿宋_GB2312"/>
                      <w:sz w:val="21"/>
                      <w:color w:val="000000"/>
                    </w:rPr>
                    <w:t>≥1个，输出≥8位10A国标孔，标配电缆长度≥3米，整机功率≥2500W。</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辅材及系统集成</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IP广播终端</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集成网络解码、功放、音箱一体化设计；</w:t>
                  </w:r>
                  <w:r>
                    <w:br/>
                  </w:r>
                  <w:r>
                    <w:rPr>
                      <w:rFonts w:ascii="仿宋_GB2312" w:hAnsi="仿宋_GB2312" w:cs="仿宋_GB2312" w:eastAsia="仿宋_GB2312"/>
                      <w:sz w:val="21"/>
                      <w:color w:val="000000"/>
                    </w:rPr>
                    <w:t>2.木质外壳，高低音防磁喇叭单元，内置2×10W数字功放；</w:t>
                  </w:r>
                  <w:r>
                    <w:br/>
                  </w:r>
                  <w:r>
                    <w:rPr>
                      <w:rFonts w:ascii="仿宋_GB2312" w:hAnsi="仿宋_GB2312" w:cs="仿宋_GB2312" w:eastAsia="仿宋_GB2312"/>
                      <w:sz w:val="21"/>
                      <w:color w:val="000000"/>
                    </w:rPr>
                    <w:t>3.外扩10W/8Ω无源定阻音箱；采用静态IP地址；</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4.支持DHCP，兼容路由器.交换机.网桥网关.Modem.Intelnet.2G.3G.4G.组播.单播等任意网络结构；（提供第三方权威检测机构出具的具有CNAS认证标识的检验报告复印件以证明满足此项参数，并加盖厂家公章）</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.支持扩展安卓手机客户端WIFI点播；</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.IP网络传输音频文件，本地解码，音质达到CD级（位速128Kbps）并能播放高音质的音频文件（位速320Kbps）；</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.支持文字广播：可直接将文字转换为音频文件，通过软件实现对终端的播放；支持扩展PSTN电话广播，支持短信语音广播；支持多达1000级以及以上自定义音频优先级默音控制；</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.两路音频输入接口，支持本地音频输入；两路本地音频输出接口，支持本地音频输出；</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.不少于1路音频输入.1路音频输出.1路短路输入.1路备份输入.1路功率输出.1路232串口；</w:t>
                  </w:r>
                  <w:r>
                    <w:rPr>
                      <w:rFonts w:ascii="仿宋_GB2312" w:hAnsi="仿宋_GB2312" w:cs="仿宋_GB2312" w:eastAsia="仿宋_GB2312"/>
                      <w:sz w:val="21"/>
                      <w:color w:val="000000"/>
                    </w:rPr>
                    <w:t>（提供第三方权威检测机构出具的具有</w:t>
                  </w:r>
                  <w:r>
                    <w:rPr>
                      <w:rFonts w:ascii="仿宋_GB2312" w:hAnsi="仿宋_GB2312" w:cs="仿宋_GB2312" w:eastAsia="仿宋_GB2312"/>
                      <w:sz w:val="21"/>
                      <w:color w:val="000000"/>
                    </w:rPr>
                    <w:t>CNAS认证标识的检验报告复印件以证明满足此项参数，并加盖厂家公章）</w:t>
                  </w:r>
                  <w:r>
                    <w:br/>
                  </w:r>
                  <w:r>
                    <w:rPr>
                      <w:rFonts w:ascii="仿宋_GB2312" w:hAnsi="仿宋_GB2312" w:cs="仿宋_GB2312" w:eastAsia="仿宋_GB2312"/>
                      <w:sz w:val="21"/>
                      <w:color w:val="000000"/>
                    </w:rPr>
                    <w:t>产品参数：</w:t>
                  </w:r>
                  <w:r>
                    <w:br/>
                  </w:r>
                  <w:r>
                    <w:rPr>
                      <w:rFonts w:ascii="仿宋_GB2312" w:hAnsi="仿宋_GB2312" w:cs="仿宋_GB2312" w:eastAsia="仿宋_GB2312"/>
                      <w:sz w:val="21"/>
                      <w:color w:val="000000"/>
                    </w:rPr>
                    <w:t>1.额定功率：</w:t>
                  </w:r>
                  <w:r>
                    <w:rPr>
                      <w:rFonts w:ascii="仿宋_GB2312" w:hAnsi="仿宋_GB2312" w:cs="仿宋_GB2312" w:eastAsia="仿宋_GB2312"/>
                      <w:sz w:val="21"/>
                      <w:color w:val="0000FF"/>
                    </w:rPr>
                    <w:t>≥</w:t>
                  </w:r>
                  <w:r>
                    <w:rPr>
                      <w:rFonts w:ascii="仿宋_GB2312" w:hAnsi="仿宋_GB2312" w:cs="仿宋_GB2312" w:eastAsia="仿宋_GB2312"/>
                      <w:sz w:val="21"/>
                      <w:color w:val="000000"/>
                    </w:rPr>
                    <w:t>10W</w:t>
                  </w:r>
                  <w:r>
                    <w:br/>
                  </w:r>
                  <w:r>
                    <w:rPr>
                      <w:rFonts w:ascii="仿宋_GB2312" w:hAnsi="仿宋_GB2312" w:cs="仿宋_GB2312" w:eastAsia="仿宋_GB2312"/>
                      <w:sz w:val="21"/>
                      <w:color w:val="000000"/>
                    </w:rPr>
                    <w:t>2.通讯接口：标准RJ45；</w:t>
                  </w:r>
                  <w:r>
                    <w:br/>
                  </w:r>
                  <w:r>
                    <w:rPr>
                      <w:rFonts w:ascii="仿宋_GB2312" w:hAnsi="仿宋_GB2312" w:cs="仿宋_GB2312" w:eastAsia="仿宋_GB2312"/>
                      <w:sz w:val="21"/>
                      <w:color w:val="000000"/>
                    </w:rPr>
                    <w:t>3.通讯协议：TCP/IP、UDP、IGMP；</w:t>
                  </w:r>
                  <w:r>
                    <w:br/>
                  </w:r>
                  <w:r>
                    <w:rPr>
                      <w:rFonts w:ascii="仿宋_GB2312" w:hAnsi="仿宋_GB2312" w:cs="仿宋_GB2312" w:eastAsia="仿宋_GB2312"/>
                      <w:sz w:val="21"/>
                      <w:color w:val="000000"/>
                    </w:rPr>
                    <w:t>4.通讯速率：100Mbps；</w:t>
                  </w:r>
                  <w:r>
                    <w:br/>
                  </w:r>
                  <w:r>
                    <w:rPr>
                      <w:rFonts w:ascii="仿宋_GB2312" w:hAnsi="仿宋_GB2312" w:cs="仿宋_GB2312" w:eastAsia="仿宋_GB2312"/>
                      <w:sz w:val="21"/>
                      <w:color w:val="000000"/>
                    </w:rPr>
                    <w:t>5.音频模式：16立体声CD音质；</w:t>
                  </w:r>
                  <w:r>
                    <w:br/>
                  </w:r>
                  <w:r>
                    <w:rPr>
                      <w:rFonts w:ascii="仿宋_GB2312" w:hAnsi="仿宋_GB2312" w:cs="仿宋_GB2312" w:eastAsia="仿宋_GB2312"/>
                      <w:sz w:val="21"/>
                      <w:color w:val="000000"/>
                    </w:rPr>
                    <w:t>6.灵敏度:</w:t>
                  </w:r>
                  <w:r>
                    <w:rPr>
                      <w:rFonts w:ascii="仿宋_GB2312" w:hAnsi="仿宋_GB2312" w:cs="仿宋_GB2312" w:eastAsia="仿宋_GB2312"/>
                      <w:sz w:val="21"/>
                      <w:color w:val="0000FF"/>
                    </w:rPr>
                    <w:t>≥</w:t>
                  </w:r>
                  <w:r>
                    <w:rPr>
                      <w:rFonts w:ascii="仿宋_GB2312" w:hAnsi="仿宋_GB2312" w:cs="仿宋_GB2312" w:eastAsia="仿宋_GB2312"/>
                      <w:sz w:val="21"/>
                      <w:color w:val="000000"/>
                    </w:rPr>
                    <w:t>90dB；</w:t>
                  </w:r>
                  <w:r>
                    <w:br/>
                  </w:r>
                  <w:r>
                    <w:rPr>
                      <w:rFonts w:ascii="仿宋_GB2312" w:hAnsi="仿宋_GB2312" w:cs="仿宋_GB2312" w:eastAsia="仿宋_GB2312"/>
                      <w:sz w:val="21"/>
                      <w:color w:val="000000"/>
                    </w:rPr>
                    <w:t>7.频率响应:130Hz-13KHz；</w:t>
                  </w:r>
                  <w:r>
                    <w:br/>
                  </w:r>
                  <w:r>
                    <w:rPr>
                      <w:rFonts w:ascii="仿宋_GB2312" w:hAnsi="仿宋_GB2312" w:cs="仿宋_GB2312" w:eastAsia="仿宋_GB2312"/>
                      <w:sz w:val="21"/>
                      <w:color w:val="000000"/>
                    </w:rPr>
                    <w:t>8.最大声压级:94dB；</w:t>
                  </w:r>
                  <w:r>
                    <w:br/>
                  </w:r>
                  <w:r>
                    <w:rPr>
                      <w:rFonts w:ascii="仿宋_GB2312" w:hAnsi="仿宋_GB2312" w:cs="仿宋_GB2312" w:eastAsia="仿宋_GB2312"/>
                      <w:sz w:val="21"/>
                      <w:color w:val="000000"/>
                    </w:rPr>
                    <w:t>9.喇叭单元：4.5"全频×1+2.5"高音×1；</w:t>
                  </w:r>
                  <w:r>
                    <w:br/>
                  </w:r>
                  <w:r>
                    <w:rPr>
                      <w:rFonts w:ascii="仿宋_GB2312" w:hAnsi="仿宋_GB2312" w:cs="仿宋_GB2312" w:eastAsia="仿宋_GB2312"/>
                      <w:sz w:val="21"/>
                      <w:color w:val="000000"/>
                    </w:rPr>
                    <w:t>10.材料：木质壳体</w:t>
                  </w:r>
                  <w:r>
                    <w:br/>
                  </w:r>
                  <w:r>
                    <w:rPr>
                      <w:rFonts w:ascii="仿宋_GB2312" w:hAnsi="仿宋_GB2312" w:cs="仿宋_GB2312" w:eastAsia="仿宋_GB2312"/>
                      <w:sz w:val="21"/>
                      <w:color w:val="000000"/>
                    </w:rPr>
                    <w:t>可与现有</w:t>
                  </w:r>
                  <w:r>
                    <w:rPr>
                      <w:rFonts w:ascii="仿宋_GB2312" w:hAnsi="仿宋_GB2312" w:cs="仿宋_GB2312" w:eastAsia="仿宋_GB2312"/>
                      <w:sz w:val="21"/>
                      <w:color w:val="000000"/>
                    </w:rPr>
                    <w:t>IP网络广播设备无缝对接，保证使用正常；</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WIFI6吸顶AP</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1、吸顶式无线接入设备，设备支持2个10/100/1000Base-T以太网口，PoE供电,支持标准的802.3af，支持工作温度0°C～45°C</w:t>
                  </w:r>
                  <w:r>
                    <w:br/>
                  </w:r>
                  <w:r>
                    <w:rPr>
                      <w:rFonts w:ascii="仿宋_GB2312" w:hAnsi="仿宋_GB2312" w:cs="仿宋_GB2312" w:eastAsia="仿宋_GB2312"/>
                      <w:sz w:val="21"/>
                      <w:color w:val="000000"/>
                    </w:rPr>
                    <w:t>2、设备支持802.11a/b/g/n/ac/ax标准，WIFI6产品，整机≥2976Mbps。</w:t>
                  </w:r>
                  <w:r>
                    <w:br/>
                  </w:r>
                  <w:r>
                    <w:rPr>
                      <w:rFonts w:ascii="仿宋_GB2312" w:hAnsi="仿宋_GB2312" w:cs="仿宋_GB2312" w:eastAsia="仿宋_GB2312"/>
                      <w:sz w:val="21"/>
                      <w:color w:val="000000"/>
                    </w:rPr>
                    <w:t>3、支持无线功能，支持SSID隐藏，支持二层漫游，支持AP定时重启。支持SSID≥8个，支持每个SSID可配置单独的认证方式、加密机制，VLAN属性，弱信号下线和禁止接入。</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设备支持</w:t>
                  </w:r>
                  <w:r>
                    <w:rPr>
                      <w:rFonts w:ascii="仿宋_GB2312" w:hAnsi="仿宋_GB2312" w:cs="仿宋_GB2312" w:eastAsia="仿宋_GB2312"/>
                      <w:sz w:val="21"/>
                      <w:color w:val="000000"/>
                    </w:rPr>
                    <w:t>Web管理，支持无线平台管理，设备兼容原有无线平台。</w:t>
                  </w:r>
                  <w:r>
                    <w:br/>
                  </w:r>
                  <w:r>
                    <w:rPr>
                      <w:rFonts w:ascii="仿宋_GB2312" w:hAnsi="仿宋_GB2312" w:cs="仿宋_GB2312" w:eastAsia="仿宋_GB2312"/>
                      <w:sz w:val="21"/>
                      <w:color w:val="000000"/>
                    </w:rPr>
                    <w:t>5、设备提供无线电核准证书，设备原厂3年质保。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WIFI6面板AP（核心产品）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1、入墙式无线接入设备，设备支持2个10/100/1000Base-T以太网口，PoE供电支持标准的802.3af，支持工作温度0°C～45°C。</w:t>
                  </w:r>
                  <w:r>
                    <w:br/>
                  </w:r>
                  <w:r>
                    <w:rPr>
                      <w:rFonts w:ascii="仿宋_GB2312" w:hAnsi="仿宋_GB2312" w:cs="仿宋_GB2312" w:eastAsia="仿宋_GB2312"/>
                      <w:sz w:val="21"/>
                      <w:color w:val="000000"/>
                    </w:rPr>
                    <w:t>2、设备支持802.11a/b/g/n/ac/ax标准，WIFI6产品，整机≥2976Mbps。</w:t>
                  </w:r>
                  <w:r>
                    <w:br/>
                  </w:r>
                  <w:r>
                    <w:rPr>
                      <w:rFonts w:ascii="仿宋_GB2312" w:hAnsi="仿宋_GB2312" w:cs="仿宋_GB2312" w:eastAsia="仿宋_GB2312"/>
                      <w:sz w:val="21"/>
                      <w:color w:val="000000"/>
                    </w:rPr>
                    <w:t>3、支持无线功能，支持SSID隐藏，支持二层漫游，支持AP定时重启。支持SSID≥8个，支持每个SSID可配置单独的认证方式、加密机制，VLAN属性，弱信号下线和禁止接入。</w:t>
                  </w:r>
                  <w:r>
                    <w:br/>
                  </w:r>
                  <w:r>
                    <w:rPr>
                      <w:rFonts w:ascii="仿宋_GB2312" w:hAnsi="仿宋_GB2312" w:cs="仿宋_GB2312" w:eastAsia="仿宋_GB2312"/>
                      <w:sz w:val="21"/>
                      <w:b/>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设备支持</w:t>
                  </w:r>
                  <w:r>
                    <w:rPr>
                      <w:rFonts w:ascii="仿宋_GB2312" w:hAnsi="仿宋_GB2312" w:cs="仿宋_GB2312" w:eastAsia="仿宋_GB2312"/>
                      <w:sz w:val="21"/>
                      <w:color w:val="000000"/>
                    </w:rPr>
                    <w:t>Web管理，支持无线平台管理，设备兼容原有无线平台。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提供证明材料</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5、设备提供无线电核准证书，设备原厂3年质保。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WIFI6室外AP</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室外型无线接入设备，要求支持</w:t>
                  </w:r>
                  <w:r>
                    <w:rPr>
                      <w:rFonts w:ascii="仿宋_GB2312" w:hAnsi="仿宋_GB2312" w:cs="仿宋_GB2312" w:eastAsia="仿宋_GB2312"/>
                      <w:sz w:val="21"/>
                      <w:color w:val="000000"/>
                    </w:rPr>
                    <w:t>2个10/100/1000Base-T以太网口,1个千兆光口，支持802.3at PoE供电。</w:t>
                  </w:r>
                  <w:r>
                    <w:br/>
                  </w:r>
                  <w:r>
                    <w:rPr>
                      <w:rFonts w:ascii="仿宋_GB2312" w:hAnsi="仿宋_GB2312" w:cs="仿宋_GB2312" w:eastAsia="仿宋_GB2312"/>
                      <w:sz w:val="21"/>
                      <w:color w:val="000000"/>
                    </w:rPr>
                    <w:t>2、设备支持802.11a/b/g/n/ac/ax标准，WIFI6产品，整机≥5.8Gbps。</w:t>
                  </w:r>
                  <w:r>
                    <w:br/>
                  </w:r>
                  <w:r>
                    <w:rPr>
                      <w:rFonts w:ascii="仿宋_GB2312" w:hAnsi="仿宋_GB2312" w:cs="仿宋_GB2312" w:eastAsia="仿宋_GB2312"/>
                      <w:sz w:val="21"/>
                      <w:color w:val="000000"/>
                    </w:rPr>
                    <w:t>3、支持无线功能，支持SSID隐藏，支持二层漫游，支持AP定时重启。支持SSID≥8个，支持每个SSID可配置单独的认证方式、加密机制，VLAN属性，弱信号下线和禁止接入。</w:t>
                  </w:r>
                  <w:r>
                    <w:br/>
                  </w:r>
                  <w:r>
                    <w:rPr>
                      <w:rFonts w:ascii="仿宋_GB2312" w:hAnsi="仿宋_GB2312" w:cs="仿宋_GB2312" w:eastAsia="仿宋_GB2312"/>
                      <w:sz w:val="21"/>
                      <w:color w:val="000000"/>
                    </w:rPr>
                    <w:t>4、要求采用防水、防尘、防潮、防雷、阻燃设计，满足IP68防护等级要求，支持宽温工作环境，设备可以在-40℃～70℃的温度区间和0%～100%的湿度区间正常工作。</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设备支持</w:t>
                  </w:r>
                  <w:r>
                    <w:rPr>
                      <w:rFonts w:ascii="仿宋_GB2312" w:hAnsi="仿宋_GB2312" w:cs="仿宋_GB2312" w:eastAsia="仿宋_GB2312"/>
                      <w:sz w:val="21"/>
                      <w:color w:val="000000"/>
                    </w:rPr>
                    <w:t>Web管理，支持无线平台管理，设备兼容原有无线平台。</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、设备提供无线电核准证书，设备原厂</w:t>
                  </w:r>
                  <w:r>
                    <w:rPr>
                      <w:rFonts w:ascii="仿宋_GB2312" w:hAnsi="仿宋_GB2312" w:cs="仿宋_GB2312" w:eastAsia="仿宋_GB2312"/>
                      <w:sz w:val="21"/>
                      <w:color w:val="000000"/>
                    </w:rPr>
                    <w:t>3年质保。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POE交换机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要求设备千兆电口≥24个，万兆SFP+光口≥4个，USB配置接口≥1，Console配置口≥1。</w:t>
                  </w:r>
                  <w:r>
                    <w:br/>
                  </w:r>
                  <w:r>
                    <w:rPr>
                      <w:rFonts w:ascii="仿宋_GB2312" w:hAnsi="仿宋_GB2312" w:cs="仿宋_GB2312" w:eastAsia="仿宋_GB2312"/>
                      <w:sz w:val="21"/>
                      <w:color w:val="000000"/>
                    </w:rPr>
                    <w:t>2. 支持POE/POE+，整机POE输出功率≥380W, 单口最大输出功率≥30W，交流电源；交换容量≥792Gbps/7.92Tbps，包转发率≥222Mpps。</w:t>
                  </w:r>
                  <w:r>
                    <w:br/>
                  </w:r>
                  <w:r>
                    <w:rPr>
                      <w:rFonts w:ascii="仿宋_GB2312" w:hAnsi="仿宋_GB2312" w:cs="仿宋_GB2312" w:eastAsia="仿宋_GB2312"/>
                      <w:sz w:val="21"/>
                      <w:color w:val="000000"/>
                    </w:rPr>
                    <w:t>3、支持4K个802.1Q VLAN，Super vlan，支持基于端口、MAC、IP子网、协议的VLAN，支持STP/RSTP/MSTP，支持IGMP、IGMP Snooping。</w:t>
                  </w:r>
                  <w:r>
                    <w:br/>
                  </w:r>
                  <w:r>
                    <w:rPr>
                      <w:rFonts w:ascii="仿宋_GB2312" w:hAnsi="仿宋_GB2312" w:cs="仿宋_GB2312" w:eastAsia="仿宋_GB2312"/>
                      <w:sz w:val="21"/>
                      <w:color w:val="000000"/>
                    </w:rPr>
                    <w:t>4、支持DHCP SERVER,支持静态路由、RIPV1/V2、OSPF动态路由；支持POE终端自动检测，POE终端出现故障时能自动对终端断电重启，设备重启时，POE受电设备不中断。</w:t>
                  </w:r>
                  <w:r>
                    <w:br/>
                  </w:r>
                  <w:r>
                    <w:rPr>
                      <w:rFonts w:ascii="仿宋_GB2312" w:hAnsi="仿宋_GB2312" w:cs="仿宋_GB2312" w:eastAsia="仿宋_GB2312"/>
                      <w:sz w:val="21"/>
                      <w:b/>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设备支持网管平台管理，投标设备需兼容原有网管平台。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提供证明材料</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6、提供工信部要求的电信设备进网许可证，设备原厂3年质保。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六类非屏蔽网线</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通过标准最高传输频率</w:t>
                  </w:r>
                  <w:r>
                    <w:rPr>
                      <w:rFonts w:ascii="仿宋_GB2312" w:hAnsi="仿宋_GB2312" w:cs="仿宋_GB2312" w:eastAsia="仿宋_GB2312"/>
                      <w:sz w:val="21"/>
                      <w:color w:val="000000"/>
                    </w:rPr>
                    <w:t>250MHz测试； 额定传输速率(NVP)：68%； 单根导体直流电阻：≤9.0Ω/100m； 导体：软圆铜线、线径≥0.57，绝缘：HDPE，线对：4对； 屏蔽方式：U/UTP，线对采用“十”字骨架隔离； 护套材料：PVC或LSZH或LLDPE或PVC-CM或PVC-CMR，护套外径：6.4±0.3mm； 最小弯曲半径：安装时：8倍电缆外径，安装后：50mm； 温度范围：安装时0℃～+50℃，运行时-20℃～+60℃； 聚乙烯护套采用激光印字。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光缆</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芯室外单模室外铠装光缆；全截面阻水结构，双面覆膜铝带纵包填充特种油膏；磷化钢丝中心加强构件；聚乙烯护套。产品使用寿命30年以上；敷设方式：架空、管道，工作温度：-40～+70℃；全截面阻水结构，双面覆膜钢带纵包，确保良好的阻水防潮性能；松套管内填充特种油膏，对光纤进行关键性保护；磷化钢丝中心加强构件模量高、耐腐蚀；弯曲半径：静态10倍缆径，动态20倍缆径。含IP广播、无线网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单模</w:t>
                  </w:r>
                  <w:r>
                    <w:rPr>
                      <w:rFonts w:ascii="仿宋_GB2312" w:hAnsi="仿宋_GB2312" w:cs="仿宋_GB2312" w:eastAsia="仿宋_GB2312"/>
                      <w:sz w:val="21"/>
                      <w:color w:val="000000"/>
                    </w:rPr>
                    <w:t>ODF架(LC)</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单模</w:t>
                  </w:r>
                  <w:r>
                    <w:rPr>
                      <w:rFonts w:ascii="仿宋_GB2312" w:hAnsi="仿宋_GB2312" w:cs="仿宋_GB2312" w:eastAsia="仿宋_GB2312"/>
                      <w:sz w:val="21"/>
                      <w:color w:val="000000"/>
                    </w:rPr>
                    <w:t>ODF架(LC)12芯 ，（含12根1.5LC单模尾欠+12个法兰)电解板架体，整体静电喷涂；安全灵活，可以靠墙或靠背安装，并可大规模并架； 模块化结构，可调节熔接、配线单元组合； 适用于带状和非带状光缆； 卡接式安装 FC、SC、ST 三种适配器；适配器与接续单元正面呈 30°； 可靠的光纤开剥、保护、固定、接地装置； 确保光纤、光缆在任何位置的弯曲曲率半径大于 40mm； 采用多组过纤单元、光纤配线标识清晰。含IP广播、无线网络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壁挂机柜</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网络机柜；尺寸：</w:t>
                  </w:r>
                  <w:r>
                    <w:rPr>
                      <w:rFonts w:ascii="仿宋_GB2312" w:hAnsi="仿宋_GB2312" w:cs="仿宋_GB2312" w:eastAsia="仿宋_GB2312"/>
                      <w:sz w:val="21"/>
                      <w:color w:val="000000"/>
                    </w:rPr>
                    <w:t>600mm*450mm*635mm；机柜标准:符合GB/T3047.2-92标准，兼容19”国际标准公制标准和ETSI标准;机柜材质:立梁(方孔条)和横梁均为耐指纹覆铝锌板。主体框架为九折型材，其他为SPCC优质冷轧钢板制做。材科厚度:立梁(方孔条):2.0mm，横梁:1.5mm，其他:1.2mm;承重:额定静载≤1300Kg;防护等级:IP20;柜门通风率:≥75%;表面处理:脱脂、酸洗、磷化、静电喷涂;颜色:RAL9004(黑色)，RAL7035(灰白)。</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国标、环保，现场采购。</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光缆熔接测试</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线缆铺设完成后，使用</w:t>
                  </w:r>
                  <w:r>
                    <w:rPr>
                      <w:rFonts w:ascii="仿宋_GB2312" w:hAnsi="仿宋_GB2312" w:cs="仿宋_GB2312" w:eastAsia="仿宋_GB2312"/>
                      <w:sz w:val="21"/>
                      <w:color w:val="000000"/>
                    </w:rPr>
                    <w:t>OTDR设备对局域网电缆测试仪。信道测试内容包括：连通性、端接线序、直流电阻、特性阻抗、衰减、近端串扰衰减、功率总和近端串扰衰减、衰减串扰比、功率总和衰减串扰比、等效电平远端串扰衰减、功率总和等效远端串扰衰减、回波损耗、时延、时延偏差等，测试比例100%；出具完整测试报。所有线缆提供标签标识，同时提供线标对照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芯</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综合布线施工</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本项目综合布线方案，完全根据以下标准及规范进行设计，并将参照以下相关标准及规范进行施工和验收：</w:t>
                  </w:r>
                  <w:r>
                    <w:br/>
                  </w:r>
                  <w:r>
                    <w:rPr>
                      <w:rFonts w:ascii="仿宋_GB2312" w:hAnsi="仿宋_GB2312" w:cs="仿宋_GB2312" w:eastAsia="仿宋_GB2312"/>
                      <w:sz w:val="21"/>
                      <w:color w:val="000000"/>
                    </w:rPr>
                    <w:t>GB/T50311-2007 《建筑与建筑群综合布线系统工程设计规范》</w:t>
                  </w:r>
                  <w:r>
                    <w:br/>
                  </w:r>
                  <w:r>
                    <w:rPr>
                      <w:rFonts w:ascii="仿宋_GB2312" w:hAnsi="仿宋_GB2312" w:cs="仿宋_GB2312" w:eastAsia="仿宋_GB2312"/>
                      <w:sz w:val="21"/>
                      <w:color w:val="000000"/>
                    </w:rPr>
                    <w:t>GB/T50312-2007 《建筑与建筑群综合布线系统工程验收规范》</w:t>
                  </w:r>
                  <w:r>
                    <w:br/>
                  </w:r>
                  <w:r>
                    <w:rPr>
                      <w:rFonts w:ascii="仿宋_GB2312" w:hAnsi="仿宋_GB2312" w:cs="仿宋_GB2312" w:eastAsia="仿宋_GB2312"/>
                      <w:sz w:val="21"/>
                      <w:color w:val="000000"/>
                    </w:rPr>
                    <w:t>GBJ79－85 《工业企业通讯接地设计规范》</w:t>
                  </w:r>
                  <w:r>
                    <w:br/>
                  </w:r>
                  <w:r>
                    <w:rPr>
                      <w:rFonts w:ascii="仿宋_GB2312" w:hAnsi="仿宋_GB2312" w:cs="仿宋_GB2312" w:eastAsia="仿宋_GB2312"/>
                      <w:sz w:val="21"/>
                      <w:color w:val="000000"/>
                    </w:rPr>
                    <w:t>GBJ42－81 《工业企业通信设计规范》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图书架</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全钢双柱双面书架</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1、一组规格约900mm*450mm*2000mm 6层可多组组装.</w:t>
                  </w:r>
                  <w:r>
                    <w:br/>
                  </w:r>
                  <w:r>
                    <w:rPr>
                      <w:rFonts w:ascii="仿宋_GB2312" w:hAnsi="仿宋_GB2312" w:cs="仿宋_GB2312" w:eastAsia="仿宋_GB2312"/>
                      <w:sz w:val="21"/>
                      <w:color w:val="000000"/>
                    </w:rPr>
                    <w:t>2、 立柱宽45mm， 立柱采用优质厚度≥1. 2冷轧板冲压成型，其他料件采用厚度≥0. 8mm优质冷轧板冲压成型;</w:t>
                  </w:r>
                  <w:r>
                    <w:br/>
                  </w:r>
                  <w:r>
                    <w:rPr>
                      <w:rFonts w:ascii="仿宋_GB2312" w:hAnsi="仿宋_GB2312" w:cs="仿宋_GB2312" w:eastAsia="仿宋_GB2312"/>
                      <w:sz w:val="21"/>
                      <w:color w:val="000000"/>
                    </w:rPr>
                    <w:t>3、每组共设计6层层板.每层最大承重80公斤，每层中间高低间距度为280mm,最下层离地面145mm;</w:t>
                  </w:r>
                  <w:r>
                    <w:br/>
                  </w:r>
                  <w:r>
                    <w:rPr>
                      <w:rFonts w:ascii="仿宋_GB2312" w:hAnsi="仿宋_GB2312" w:cs="仿宋_GB2312" w:eastAsia="仿宋_GB2312"/>
                      <w:sz w:val="21"/>
                      <w:color w:val="000000"/>
                    </w:rPr>
                    <w:t>4、表面装饰:表面环氧树脂，经酸洗、磷化、环保静电粉末喷涂，耐磨耐锈，防静电.颜色持久，侵泡式磷化处理。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图书及</w:t>
                  </w:r>
                  <w:r>
                    <w:rPr>
                      <w:rFonts w:ascii="仿宋_GB2312" w:hAnsi="仿宋_GB2312" w:cs="仿宋_GB2312" w:eastAsia="仿宋_GB2312"/>
                      <w:sz w:val="21"/>
                      <w:color w:val="000000"/>
                    </w:rPr>
                    <w:t>RFID图书标签</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12大类书籍，印刷质量要求</w:t>
                  </w:r>
                  <w:r>
                    <w:br/>
                  </w:r>
                  <w:r>
                    <w:rPr>
                      <w:rFonts w:ascii="仿宋_GB2312" w:hAnsi="仿宋_GB2312" w:cs="仿宋_GB2312" w:eastAsia="仿宋_GB2312"/>
                      <w:sz w:val="21"/>
                      <w:color w:val="000000"/>
                    </w:rPr>
                    <w:t xml:space="preserve">1、供应商提供的所有图书符合《中华人民共和国产品质量法》及新闻出版总署公布的《图书质量管理规定》标准。   </w:t>
                  </w:r>
                </w:p>
                <w:p>
                  <w:pPr>
                    <w:pStyle w:val="null3"/>
                    <w:jc w:val="left"/>
                  </w:pPr>
                  <w:r>
                    <w:rPr>
                      <w:rFonts w:ascii="仿宋_GB2312" w:hAnsi="仿宋_GB2312" w:cs="仿宋_GB2312" w:eastAsia="仿宋_GB2312"/>
                      <w:sz w:val="19"/>
                    </w:rPr>
                    <w:t>4.</w:t>
                  </w:r>
                  <w:r>
                    <w:rPr>
                      <w:rFonts w:ascii="仿宋_GB2312" w:hAnsi="仿宋_GB2312" w:cs="仿宋_GB2312" w:eastAsia="仿宋_GB2312"/>
                      <w:sz w:val="21"/>
                      <w:color w:val="000000"/>
                    </w:rPr>
                    <w:t>封面印刷套印准确，字、图、点、线印迹清楚，不花、不毛、不糊，实地版墨色均匀，无回胶印，背面不脏。</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19"/>
                    </w:rPr>
                    <w:t>5.</w:t>
                  </w:r>
                  <w:r>
                    <w:rPr>
                      <w:rFonts w:ascii="仿宋_GB2312" w:hAnsi="仿宋_GB2312" w:cs="仿宋_GB2312" w:eastAsia="仿宋_GB2312"/>
                      <w:sz w:val="21"/>
                      <w:color w:val="000000"/>
                    </w:rPr>
                    <w:t>插图印刷</w:t>
                  </w:r>
                  <w:r>
                    <w:rPr>
                      <w:rFonts w:ascii="仿宋_GB2312" w:hAnsi="仿宋_GB2312" w:cs="仿宋_GB2312" w:eastAsia="仿宋_GB2312"/>
                      <w:sz w:val="21"/>
                      <w:color w:val="000000"/>
                    </w:rPr>
                    <w:t xml:space="preserve">①插印准确，层次分明，轮廓实，电分制版无浮雕印。 ②网点清晰饱满，小点不秃，大点光洁不糊，质感好。 ③墨色均匀厚实，色彩鲜艳有光泽，肤色正，接版准确，色调深浅一致。 </w:t>
                  </w:r>
                  <w:r>
                    <w:br/>
                  </w:r>
                  <w:r>
                    <w:rPr>
                      <w:rFonts w:ascii="仿宋_GB2312" w:hAnsi="仿宋_GB2312" w:cs="仿宋_GB2312" w:eastAsia="仿宋_GB2312"/>
                      <w:sz w:val="21"/>
                      <w:color w:val="000000"/>
                    </w:rPr>
                    <w:t>4、正文印刷 ①压力：压力适度，全书前后轻重一致。 ②墨色：全书前后墨色一致，浓淡适度。 ③套印：版面端正，正反套印准确。 ④文字：文字、标点清晰，笔锋挺秀，无缺笔断划，标题黑实不花，小字不糊不瞎。 ⑤ 其它：书面无脏污、破损，无钉花、野墨。</w:t>
                  </w:r>
                  <w:r>
                    <w:br/>
                  </w:r>
                  <w:r>
                    <w:rPr>
                      <w:rFonts w:ascii="仿宋_GB2312" w:hAnsi="仿宋_GB2312" w:cs="仿宋_GB2312" w:eastAsia="仿宋_GB2312"/>
                      <w:sz w:val="21"/>
                      <w:color w:val="000000"/>
                    </w:rPr>
                    <w:t xml:space="preserve">5、装订 ①开本尺寸符合设计要求，套书规格一致，成品裁切方正，无明显刀花，无连接  页、折角、破头。 ②书脊平整，无空脊、起泡、明显皱纹，书脊字居中，封面齐色，边框要色正。 ③全书页码折正，书面平服，无皱纹、凸肚，钉距匀称，坚实牢固，易翻不脱页、  无缺页、重页、倒装。 ④其它：书目整洁，无脏污、破页、野胶。 </w:t>
                  </w:r>
                  <w:r>
                    <w:br/>
                  </w:r>
                  <w:r>
                    <w:rPr>
                      <w:rFonts w:ascii="仿宋_GB2312" w:hAnsi="仿宋_GB2312" w:cs="仿宋_GB2312" w:eastAsia="仿宋_GB2312"/>
                      <w:sz w:val="21"/>
                      <w:color w:val="000000"/>
                    </w:rPr>
                    <w:t>6、图书加工：包括图书编目数据、贴条码、磁条、贴书标、盖馆藏章及本次采购图书的分类上架服务。</w:t>
                  </w:r>
                  <w:r>
                    <w:br/>
                  </w:r>
                  <w:r>
                    <w:rPr>
                      <w:rFonts w:ascii="仿宋_GB2312" w:hAnsi="仿宋_GB2312" w:cs="仿宋_GB2312" w:eastAsia="仿宋_GB2312"/>
                      <w:sz w:val="21"/>
                      <w:color w:val="000000"/>
                    </w:rPr>
                    <w:t xml:space="preserve">7、包装要求：图书包装必须符合国家相关标准要求，且须按采购人要求标号、按单套包装并成套供货；内附书目清单，包装外面贴好标识（包括学校、包号、册数、码洋等），包装应适应长远距离运输，防潮、防震、防锈和防野蛮装卸，以确保图书安全无损运抵采购人指定地点。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RFID图书标签功能要求：</w:t>
                  </w:r>
                </w:p>
                <w:p>
                  <w:pPr>
                    <w:pStyle w:val="null3"/>
                    <w:jc w:val="left"/>
                  </w:pPr>
                  <w:r>
                    <w:rPr>
                      <w:rFonts w:ascii="仿宋_GB2312" w:hAnsi="仿宋_GB2312" w:cs="仿宋_GB2312" w:eastAsia="仿宋_GB2312"/>
                      <w:sz w:val="21"/>
                      <w:color w:val="000000"/>
                    </w:rPr>
                    <w:t>1. 标签中有存储器，存储在其中的资料可重复读、写。标签中须存储一些基本信息，提供最优化的数据结构存储方案和存取管理程序，优化读取速度，提高处理的效率。</w:t>
                  </w:r>
                  <w:r>
                    <w:br/>
                  </w:r>
                  <w:r>
                    <w:rPr>
                      <w:rFonts w:ascii="仿宋_GB2312" w:hAnsi="仿宋_GB2312" w:cs="仿宋_GB2312" w:eastAsia="仿宋_GB2312"/>
                      <w:sz w:val="21"/>
                      <w:color w:val="000000"/>
                    </w:rPr>
                    <w:t>2. 标签可以非接触式地读取和写入，加快文献流通的处理速度。</w:t>
                  </w:r>
                  <w:r>
                    <w:br/>
                  </w:r>
                  <w:r>
                    <w:rPr>
                      <w:rFonts w:ascii="仿宋_GB2312" w:hAnsi="仿宋_GB2312" w:cs="仿宋_GB2312" w:eastAsia="仿宋_GB2312"/>
                      <w:sz w:val="21"/>
                      <w:color w:val="000000"/>
                    </w:rPr>
                    <w:t>3. 标签必须使用防冲突的运算法则，能保证多个标签同时可靠识别。</w:t>
                  </w:r>
                  <w:r>
                    <w:br/>
                  </w:r>
                  <w:r>
                    <w:rPr>
                      <w:rFonts w:ascii="仿宋_GB2312" w:hAnsi="仿宋_GB2312" w:cs="仿宋_GB2312" w:eastAsia="仿宋_GB2312"/>
                      <w:sz w:val="21"/>
                      <w:color w:val="000000"/>
                    </w:rPr>
                    <w:t>4. 标签具有较高的安全性，有不可改写的唯一序列号（UID）供识别和加密，</w:t>
                  </w:r>
                  <w:r>
                    <w:br/>
                  </w:r>
                  <w:r>
                    <w:rPr>
                      <w:rFonts w:ascii="仿宋_GB2312" w:hAnsi="仿宋_GB2312" w:cs="仿宋_GB2312" w:eastAsia="仿宋_GB2312"/>
                      <w:sz w:val="21"/>
                      <w:color w:val="000000"/>
                    </w:rPr>
                    <w:t>防止存储在其中的信息被泄露或随意改写。</w:t>
                  </w:r>
                  <w:r>
                    <w:br/>
                  </w:r>
                  <w:r>
                    <w:rPr>
                      <w:rFonts w:ascii="仿宋_GB2312" w:hAnsi="仿宋_GB2312" w:cs="仿宋_GB2312" w:eastAsia="仿宋_GB2312"/>
                      <w:sz w:val="21"/>
                      <w:color w:val="000000"/>
                    </w:rPr>
                    <w:t>5. 标签为无源标签，须符合ISO 15693、ISO 18000-3标准。</w:t>
                  </w:r>
                  <w:r>
                    <w:br/>
                  </w:r>
                  <w:r>
                    <w:rPr>
                      <w:rFonts w:ascii="仿宋_GB2312" w:hAnsi="仿宋_GB2312" w:cs="仿宋_GB2312" w:eastAsia="仿宋_GB2312"/>
                      <w:sz w:val="21"/>
                      <w:color w:val="000000"/>
                    </w:rPr>
                    <w:t>6. RFID阅读产品设备可在非常短的时间内读取存储在标签中的资料（实际工作环境，若以标签容量1024 bits为标准计算，每种工序中标签的读取速度都能达到0.1s之内，阅读距离不小于25CM）。</w:t>
                  </w:r>
                  <w:r>
                    <w:br/>
                  </w:r>
                  <w:r>
                    <w:rPr>
                      <w:rFonts w:ascii="仿宋_GB2312" w:hAnsi="仿宋_GB2312" w:cs="仿宋_GB2312" w:eastAsia="仿宋_GB2312"/>
                      <w:sz w:val="21"/>
                      <w:color w:val="000000"/>
                    </w:rPr>
                    <w:t>7. 标签固有频率误差频率小于或等于±300K Hz范围。</w:t>
                  </w:r>
                  <w:r>
                    <w:br/>
                  </w:r>
                  <w:r>
                    <w:rPr>
                      <w:rFonts w:ascii="仿宋_GB2312" w:hAnsi="仿宋_GB2312" w:cs="仿宋_GB2312" w:eastAsia="仿宋_GB2312"/>
                      <w:sz w:val="21"/>
                      <w:color w:val="000000"/>
                    </w:rPr>
                    <w:t>8. 有效识读距离：符合自助借还、书架、安全门等设备读取要求。</w:t>
                  </w:r>
                  <w:r>
                    <w:br/>
                  </w:r>
                  <w:r>
                    <w:rPr>
                      <w:rFonts w:ascii="仿宋_GB2312" w:hAnsi="仿宋_GB2312" w:cs="仿宋_GB2312" w:eastAsia="仿宋_GB2312"/>
                      <w:sz w:val="21"/>
                      <w:color w:val="000000"/>
                    </w:rPr>
                    <w:t>9. 用户可自定义数据格式和内容，具有良好的数据扩展性。</w:t>
                  </w:r>
                  <w:r>
                    <w:br/>
                  </w:r>
                  <w:r>
                    <w:rPr>
                      <w:rFonts w:ascii="仿宋_GB2312" w:hAnsi="仿宋_GB2312" w:cs="仿宋_GB2312" w:eastAsia="仿宋_GB2312"/>
                      <w:sz w:val="21"/>
                      <w:color w:val="000000"/>
                    </w:rPr>
                    <w:t>10. 标签质保期内不开胶脱落，同时应保证采用中性粘胶对图书及其它介质黏贴表面无损害。</w:t>
                  </w:r>
                  <w:r>
                    <w:br/>
                  </w:r>
                  <w:r>
                    <w:rPr>
                      <w:rFonts w:ascii="仿宋_GB2312" w:hAnsi="仿宋_GB2312" w:cs="仿宋_GB2312" w:eastAsia="仿宋_GB2312"/>
                      <w:sz w:val="21"/>
                      <w:color w:val="000000"/>
                    </w:rPr>
                    <w:t>11. 图书标签用纸：采用不干胶铜版纸封装，可根据用户要求印刷相应的LOGO。</w:t>
                  </w:r>
                  <w:r>
                    <w:br/>
                  </w:r>
                  <w:r>
                    <w:rPr>
                      <w:rFonts w:ascii="仿宋_GB2312" w:hAnsi="仿宋_GB2312" w:cs="仿宋_GB2312" w:eastAsia="仿宋_GB2312"/>
                      <w:sz w:val="21"/>
                      <w:color w:val="000000"/>
                    </w:rPr>
                    <w:t>12. 图书标签采用AFI 或EAS 位作为防盗的安全标志方法，且AFI标志位必须可以用户自由修改。</w:t>
                  </w:r>
                  <w:r>
                    <w:br/>
                  </w:r>
                  <w:r>
                    <w:rPr>
                      <w:rFonts w:ascii="仿宋_GB2312" w:hAnsi="仿宋_GB2312" w:cs="仿宋_GB2312" w:eastAsia="仿宋_GB2312"/>
                      <w:sz w:val="21"/>
                      <w:color w:val="000000"/>
                    </w:rPr>
                    <w:t>参数要求：</w:t>
                  </w:r>
                  <w:r>
                    <w:br/>
                  </w:r>
                  <w:r>
                    <w:rPr>
                      <w:rFonts w:ascii="仿宋_GB2312" w:hAnsi="仿宋_GB2312" w:cs="仿宋_GB2312" w:eastAsia="仿宋_GB2312"/>
                      <w:sz w:val="21"/>
                      <w:color w:val="000000"/>
                    </w:rPr>
                    <w:t xml:space="preserve">1. 工作频率：13.56MHz    </w:t>
                  </w:r>
                </w:p>
                <w:p>
                  <w:pPr>
                    <w:pStyle w:val="null3"/>
                    <w:jc w:val="left"/>
                  </w:pPr>
                  <w:r>
                    <w:rPr>
                      <w:rFonts w:ascii="仿宋_GB2312" w:hAnsi="仿宋_GB2312" w:cs="仿宋_GB2312" w:eastAsia="仿宋_GB2312"/>
                      <w:sz w:val="21"/>
                      <w:color w:val="000000"/>
                    </w:rPr>
                    <w:t xml:space="preserve">2.标签尺寸：50*50mm    </w:t>
                  </w:r>
                </w:p>
                <w:p>
                  <w:pPr>
                    <w:pStyle w:val="null3"/>
                    <w:jc w:val="left"/>
                  </w:pPr>
                  <w:r>
                    <w:rPr>
                      <w:rFonts w:ascii="仿宋_GB2312" w:hAnsi="仿宋_GB2312" w:cs="仿宋_GB2312" w:eastAsia="仿宋_GB2312"/>
                      <w:sz w:val="21"/>
                      <w:color w:val="000000"/>
                    </w:rPr>
                    <w:t xml:space="preserve">3.天线尺寸：45*45mm    </w:t>
                  </w:r>
                </w:p>
                <w:p>
                  <w:pPr>
                    <w:pStyle w:val="null3"/>
                    <w:jc w:val="left"/>
                  </w:pPr>
                  <w:r>
                    <w:rPr>
                      <w:rFonts w:ascii="仿宋_GB2312" w:hAnsi="仿宋_GB2312" w:cs="仿宋_GB2312" w:eastAsia="仿宋_GB2312"/>
                      <w:sz w:val="21"/>
                      <w:color w:val="000000"/>
                    </w:rPr>
                    <w:t xml:space="preserve">4. 存储容量：≥1024 bits   </w:t>
                  </w:r>
                </w:p>
                <w:p>
                  <w:pPr>
                    <w:pStyle w:val="null3"/>
                    <w:jc w:val="left"/>
                  </w:pPr>
                  <w:r>
                    <w:rPr>
                      <w:rFonts w:ascii="仿宋_GB2312" w:hAnsi="仿宋_GB2312" w:cs="仿宋_GB2312" w:eastAsia="仿宋_GB2312"/>
                      <w:sz w:val="21"/>
                      <w:color w:val="000000"/>
                    </w:rPr>
                    <w:t xml:space="preserve">5. 工作温度不小于-30℃～+85℃    </w:t>
                  </w:r>
                </w:p>
                <w:p>
                  <w:pPr>
                    <w:pStyle w:val="null3"/>
                    <w:jc w:val="left"/>
                  </w:pPr>
                  <w:r>
                    <w:rPr>
                      <w:rFonts w:ascii="仿宋_GB2312" w:hAnsi="仿宋_GB2312" w:cs="仿宋_GB2312" w:eastAsia="仿宋_GB2312"/>
                      <w:sz w:val="21"/>
                      <w:color w:val="000000"/>
                    </w:rPr>
                    <w:t xml:space="preserve">6. 读取速度≤0.1s    </w:t>
                  </w:r>
                </w:p>
                <w:p>
                  <w:pPr>
                    <w:pStyle w:val="null3"/>
                    <w:jc w:val="left"/>
                  </w:pPr>
                  <w:r>
                    <w:rPr>
                      <w:rFonts w:ascii="仿宋_GB2312" w:hAnsi="仿宋_GB2312" w:cs="仿宋_GB2312" w:eastAsia="仿宋_GB2312"/>
                      <w:sz w:val="21"/>
                      <w:color w:val="000000"/>
                    </w:rPr>
                    <w:t xml:space="preserve">7. 数据保存时间≥10年    </w:t>
                  </w:r>
                </w:p>
                <w:p>
                  <w:pPr>
                    <w:pStyle w:val="null3"/>
                    <w:jc w:val="left"/>
                  </w:pPr>
                  <w:r>
                    <w:rPr>
                      <w:rFonts w:ascii="仿宋_GB2312" w:hAnsi="仿宋_GB2312" w:cs="仿宋_GB2312" w:eastAsia="仿宋_GB2312"/>
                      <w:sz w:val="21"/>
                      <w:color w:val="000000"/>
                    </w:rPr>
                    <w:t xml:space="preserve">8. 有效使用寿命≥10 年    </w:t>
                  </w:r>
                </w:p>
                <w:p>
                  <w:pPr>
                    <w:pStyle w:val="null3"/>
                    <w:jc w:val="left"/>
                  </w:pPr>
                  <w:r>
                    <w:rPr>
                      <w:rFonts w:ascii="仿宋_GB2312" w:hAnsi="仿宋_GB2312" w:cs="仿宋_GB2312" w:eastAsia="仿宋_GB2312"/>
                      <w:sz w:val="21"/>
                      <w:color w:val="000000"/>
                    </w:rPr>
                    <w:t>9. 有效使用次数≥10万次图书编目标签数据加工  包括图书编目，盖章，粘贴条码，索书号，覆膜，电子标签粘贴，数据加工，数据录入，图书排架，图书上架。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册</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标识标牌</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前后墙立体亚克力字、国旗：</w:t>
                  </w:r>
                  <w:r>
                    <w:rPr>
                      <w:rFonts w:ascii="仿宋_GB2312" w:hAnsi="仿宋_GB2312" w:cs="仿宋_GB2312" w:eastAsia="仿宋_GB2312"/>
                      <w:sz w:val="21"/>
                      <w:color w:val="000000"/>
                    </w:rPr>
                    <w:t>"380*380mm、17mm高亮红色pvc雕刻420*650mm、17mm高亮红色pvc雕刻，反光膜五角星粘贴"</w:t>
                  </w:r>
                  <w:r>
                    <w:br/>
                  </w:r>
                  <w:r>
                    <w:rPr>
                      <w:rFonts w:ascii="仿宋_GB2312" w:hAnsi="仿宋_GB2312" w:cs="仿宋_GB2312" w:eastAsia="仿宋_GB2312"/>
                      <w:sz w:val="21"/>
                      <w:color w:val="000000"/>
                    </w:rPr>
                    <w:t>班级风采展示：</w:t>
                  </w:r>
                  <w:r>
                    <w:rPr>
                      <w:rFonts w:ascii="仿宋_GB2312" w:hAnsi="仿宋_GB2312" w:cs="仿宋_GB2312" w:eastAsia="仿宋_GB2312"/>
                      <w:sz w:val="21"/>
                      <w:color w:val="000000"/>
                    </w:rPr>
                    <w:t>750*830mm、15mm结皮pvc烤漆uv，5mm透明亚克力面板背uv+3个亚克力盒子</w:t>
                  </w:r>
                  <w:r>
                    <w:br/>
                  </w:r>
                  <w:r>
                    <w:rPr>
                      <w:rFonts w:ascii="仿宋_GB2312" w:hAnsi="仿宋_GB2312" w:cs="仿宋_GB2312" w:eastAsia="仿宋_GB2312"/>
                      <w:sz w:val="21"/>
                      <w:color w:val="000000"/>
                    </w:rPr>
                    <w:t>教室三表：</w:t>
                  </w:r>
                  <w:r>
                    <w:rPr>
                      <w:rFonts w:ascii="仿宋_GB2312" w:hAnsi="仿宋_GB2312" w:cs="仿宋_GB2312" w:eastAsia="仿宋_GB2312"/>
                      <w:sz w:val="21"/>
                      <w:color w:val="000000"/>
                    </w:rPr>
                    <w:t>1100*820mm、15mm结皮pvc烤漆uv，5mm透明亚克力面板背uv+6个亚克力盒子</w:t>
                  </w:r>
                  <w:r>
                    <w:br/>
                  </w:r>
                  <w:r>
                    <w:rPr>
                      <w:rFonts w:ascii="仿宋_GB2312" w:hAnsi="仿宋_GB2312" w:cs="仿宋_GB2312" w:eastAsia="仿宋_GB2312"/>
                      <w:sz w:val="21"/>
                      <w:color w:val="000000"/>
                    </w:rPr>
                    <w:t>核心价值观：</w:t>
                  </w:r>
                  <w:r>
                    <w:rPr>
                      <w:rFonts w:ascii="仿宋_GB2312" w:hAnsi="仿宋_GB2312" w:cs="仿宋_GB2312" w:eastAsia="仿宋_GB2312"/>
                      <w:sz w:val="21"/>
                      <w:color w:val="000000"/>
                    </w:rPr>
                    <w:t>850*850mm、15mm结皮pvc烤漆uv，5mm透明亚克力面板背uv</w:t>
                  </w:r>
                  <w:r>
                    <w:br/>
                  </w:r>
                  <w:r>
                    <w:rPr>
                      <w:rFonts w:ascii="仿宋_GB2312" w:hAnsi="仿宋_GB2312" w:cs="仿宋_GB2312" w:eastAsia="仿宋_GB2312"/>
                      <w:sz w:val="21"/>
                      <w:color w:val="000000"/>
                    </w:rPr>
                    <w:t>学生守则：</w:t>
                  </w:r>
                  <w:r>
                    <w:rPr>
                      <w:rFonts w:ascii="仿宋_GB2312" w:hAnsi="仿宋_GB2312" w:cs="仿宋_GB2312" w:eastAsia="仿宋_GB2312"/>
                      <w:sz w:val="21"/>
                      <w:color w:val="000000"/>
                    </w:rPr>
                    <w:t>720*900mm、15mm结皮pvc烤漆uv，5mm透明亚克力面板背uv</w:t>
                  </w:r>
                  <w:r>
                    <w:br/>
                  </w:r>
                  <w:r>
                    <w:rPr>
                      <w:rFonts w:ascii="仿宋_GB2312" w:hAnsi="仿宋_GB2312" w:cs="仿宋_GB2312" w:eastAsia="仿宋_GB2312"/>
                      <w:sz w:val="21"/>
                      <w:color w:val="000000"/>
                    </w:rPr>
                    <w:t>班级评比栏：</w:t>
                  </w:r>
                  <w:r>
                    <w:rPr>
                      <w:rFonts w:ascii="仿宋_GB2312" w:hAnsi="仿宋_GB2312" w:cs="仿宋_GB2312" w:eastAsia="仿宋_GB2312"/>
                      <w:sz w:val="21"/>
                      <w:color w:val="000000"/>
                    </w:rPr>
                    <w:t>1200*1580mm、5mm亚克力背uv+56个亚克力盒子</w:t>
                  </w:r>
                  <w:r>
                    <w:br/>
                  </w:r>
                  <w:r>
                    <w:rPr>
                      <w:rFonts w:ascii="仿宋_GB2312" w:hAnsi="仿宋_GB2312" w:cs="仿宋_GB2312" w:eastAsia="仿宋_GB2312"/>
                      <w:sz w:val="21"/>
                      <w:color w:val="000000"/>
                    </w:rPr>
                    <w:t>班牌、班级名片：</w:t>
                  </w:r>
                  <w:r>
                    <w:rPr>
                      <w:rFonts w:ascii="仿宋_GB2312" w:hAnsi="仿宋_GB2312" w:cs="仿宋_GB2312" w:eastAsia="仿宋_GB2312"/>
                      <w:sz w:val="21"/>
                      <w:color w:val="000000"/>
                    </w:rPr>
                    <w:t>"120*280mm、15mmpvc+5mm双面亚克力面板+可更换铝型材480*390mm、15mm结皮pvc烤漆uv，5mm透明亚克力面板背uv+3个亚克力盒子"</w:t>
                  </w:r>
                  <w:r>
                    <w:br/>
                  </w:r>
                  <w:r>
                    <w:rPr>
                      <w:rFonts w:ascii="仿宋_GB2312" w:hAnsi="仿宋_GB2312" w:cs="仿宋_GB2312" w:eastAsia="仿宋_GB2312"/>
                      <w:sz w:val="21"/>
                      <w:color w:val="000000"/>
                    </w:rPr>
                    <w:t>立体造型：</w:t>
                  </w:r>
                  <w:r>
                    <w:rPr>
                      <w:rFonts w:ascii="仿宋_GB2312" w:hAnsi="仿宋_GB2312" w:cs="仿宋_GB2312" w:eastAsia="仿宋_GB2312"/>
                      <w:sz w:val="21"/>
                      <w:color w:val="000000"/>
                    </w:rPr>
                    <w:t>600*1200mm、三层15mm结皮pvc烤漆uv</w:t>
                  </w:r>
                  <w:r>
                    <w:br/>
                  </w:r>
                  <w:r>
                    <w:rPr>
                      <w:rFonts w:ascii="仿宋_GB2312" w:hAnsi="仿宋_GB2312" w:cs="仿宋_GB2312" w:eastAsia="仿宋_GB2312"/>
                      <w:sz w:val="21"/>
                      <w:color w:val="000000"/>
                    </w:rPr>
                    <w:t>木纹底板：</w:t>
                  </w:r>
                  <w:r>
                    <w:rPr>
                      <w:rFonts w:ascii="仿宋_GB2312" w:hAnsi="仿宋_GB2312" w:cs="仿宋_GB2312" w:eastAsia="仿宋_GB2312"/>
                      <w:sz w:val="21"/>
                      <w:color w:val="000000"/>
                    </w:rPr>
                    <w:t>3450*1180mm*14、15mm结皮pvc雕刻造型+木纹漆</w:t>
                  </w:r>
                  <w:r>
                    <w:br/>
                  </w:r>
                  <w:r>
                    <w:rPr>
                      <w:rFonts w:ascii="仿宋_GB2312" w:hAnsi="仿宋_GB2312" w:cs="仿宋_GB2312" w:eastAsia="仿宋_GB2312"/>
                      <w:sz w:val="21"/>
                      <w:color w:val="000000"/>
                    </w:rPr>
                    <w:t>造型：</w:t>
                  </w:r>
                  <w:r>
                    <w:rPr>
                      <w:rFonts w:ascii="仿宋_GB2312" w:hAnsi="仿宋_GB2312" w:cs="仿宋_GB2312" w:eastAsia="仿宋_GB2312"/>
                      <w:sz w:val="21"/>
                      <w:color w:val="000000"/>
                    </w:rPr>
                    <w:t>3200*1150mm、15mm结皮pvc雕刻造型</w:t>
                  </w:r>
                  <w:r>
                    <w:br/>
                  </w:r>
                  <w:r>
                    <w:rPr>
                      <w:rFonts w:ascii="仿宋_GB2312" w:hAnsi="仿宋_GB2312" w:cs="仿宋_GB2312" w:eastAsia="仿宋_GB2312"/>
                      <w:sz w:val="21"/>
                      <w:color w:val="000000"/>
                    </w:rPr>
                    <w:t>软木板相框：</w:t>
                  </w:r>
                  <w:r>
                    <w:rPr>
                      <w:rFonts w:ascii="仿宋_GB2312" w:hAnsi="仿宋_GB2312" w:cs="仿宋_GB2312" w:eastAsia="仿宋_GB2312"/>
                      <w:sz w:val="21"/>
                      <w:color w:val="000000"/>
                    </w:rPr>
                    <w:t>1200*750mm、8mm软木板+实木相框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教室图书架</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定制图书架每组包含一大一小</w:t>
                  </w:r>
                  <w:r>
                    <w:rPr>
                      <w:rFonts w:ascii="仿宋_GB2312" w:hAnsi="仿宋_GB2312" w:cs="仿宋_GB2312" w:eastAsia="仿宋_GB2312"/>
                      <w:sz w:val="21"/>
                      <w:color w:val="000000"/>
                    </w:rPr>
                    <w:t>2个</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1：≥1500mm×300mm×1950mm（长宽高），采用E1级实木颗粒三聚氰胺双饰面板，板材厚度：≥18mm；五金：优质五金配件；上面隔三层，每层高度≥300mm，下面配对开门门柜子，单扇门高度≥1000mm，宽度≥750mm；</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2：≥750mm×300mm×1950mm（长宽高），采用E1级实木颗粒三聚氰胺双饰面板，板材厚度：≥18mm；五金：优质五金配件；上面隔三层，每层高度≥300mm，下面配对开门门柜子，单扇门高度≥1000mm，宽度≥750mm；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软木黑板</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单块固定软木板，尺寸</w:t>
                  </w:r>
                  <w:r>
                    <w:rPr>
                      <w:rFonts w:ascii="仿宋_GB2312" w:hAnsi="仿宋_GB2312" w:cs="仿宋_GB2312" w:eastAsia="仿宋_GB2312"/>
                      <w:sz w:val="21"/>
                      <w:color w:val="000000"/>
                    </w:rPr>
                    <w:t>≥3200 mm×1200mm 软木片（尺寸、厚度可根据需求定制），普通软木压制板。边框：铝合金包边；背版：优质热镀锌板，镀锌厚度；内芯：采用高密度聚苯乙烯板做夹层，面层平整，无折痕，不变形，吸音强且环保，书写无噪音；软木板版面包(蓝、灰，绿)丝绒布；软木板整块厚度≥16mm；软木板应平整挺括，无翘曲现象；软木板布面必须贴紧软木内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吊扇</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1.2米吊扇；含：人工安装线材等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护眼灯</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LED教室灯铁艺吊灯；功率：31W(含)-40W(含)；光源色温K值：5000K；电压：220V；含：人工安装线材等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紫外线灯</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1.2米支架（杀菌灯管专用）,1.2米40w杀菌消毒灯管；功率：31W(含)-40W；电压：241V~380V（含）；含：人工安装线材等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自合同签订之日起20天内完成全部项目内容，并交付采购人验收合格。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逾期支付货款的，与供货商协商后适当顺延。（二）合同一方不履行合同义务、履行合同义务不符合约定或者违反合同项下所作保证的，应向对方承担继续履行、采取修理、更换、退货等补救措施或者赔偿损失等违约责任。（三）如卖方事先未征得买方同意并得到买方的谅解而单方面延迟交货，将按违约终止合同。（四）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五）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六）受影响一方应在不可抗力事件发生后尽快用书面形式通知对方，并于不可抗力事件发生后十四（14）天内将有关当局出具的证明文件用特快专递或挂号信寄给对方审阅确认。（七）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签订合同后，应在规定的时间和地点内向采购人提供产品和服务，按合同规定的交货期要求，在采购人指定的安装地点进行产品安装调试。所交付的硬件产品，其所有部件必须都是原厂原装部件，而且产品应是交付前最新生产且未被使用过的全新产品，同时必须具有在中国境内的合法使用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/或财政部门认可的政府采购专业担保机构出具的谈判担保函；/或表明具有良好的商业信誉和健全的财务会计制度的承诺函；以上四种形式的资料提供任何一种即可。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谈判截止时间前12个月内任意一个月（谈判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谈判截止时间前12个月内任意一个月（谈判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法定代表人参加谈判的，须出示身份证；法定代表人授权他人参加谈判的，须提供法定代表人授权委托书、被授权人身份证及被授权人本单位证明 (近6个月内任意1个月社保缴纳证明)。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供应商具有有效的出版物经营许可证，提供证书复印件。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是否按照采购文件要求的格式编写。响应文件的签署、加盖印章是否有效。</w:t>
            </w:r>
          </w:p>
        </w:tc>
        <w:tc>
          <w:tcPr>
            <w:tcW w:type="dxa" w:w="1661"/>
          </w:tcPr>
          <w:p>
            <w:pPr>
              <w:pStyle w:val="null3"/>
            </w:pPr>
            <w:r>
              <w:rPr>
                <w:rFonts w:ascii="仿宋_GB2312" w:hAnsi="仿宋_GB2312" w:cs="仿宋_GB2312" w:eastAsia="仿宋_GB2312"/>
              </w:rPr>
              <w:t>响应文件封面 响应方案说明书.docx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响应报价是否未超过采购预算；响应报价有效期是否符合谈判文件的要求。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是否满足采购文件的交货时间、支付约定要求；是否满足采购文件的实质性要求（其中带“★”的参数需求为实质性要求，供应商必须响应并满足，按照要求提供相关证明材料）；WIFI6面板AP、IP广播终端、接入交换机、POE交换机需提供货物合法来源证明，包括但不限于原厂授权、销售协议、代理协议等相关证明材料，未提供视为无效。</w:t>
            </w:r>
          </w:p>
        </w:tc>
        <w:tc>
          <w:tcPr>
            <w:tcW w:type="dxa" w:w="1661"/>
          </w:tcPr>
          <w:p>
            <w:pPr>
              <w:pStyle w:val="null3"/>
            </w:pPr>
            <w:r>
              <w:rPr>
                <w:rFonts w:ascii="仿宋_GB2312" w:hAnsi="仿宋_GB2312" w:cs="仿宋_GB2312" w:eastAsia="仿宋_GB2312"/>
              </w:rPr>
              <w:t>响应方案说明书.docx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